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DD9F6" w14:textId="77777777" w:rsidR="000564A0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0564A0" w:rsidRDefault="000564A0"/>
    <w:p w14:paraId="14E77ACB" w14:textId="77777777" w:rsidR="000564A0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>
        <w:rPr>
          <w:b/>
          <w:bCs/>
          <w:strike/>
          <w:sz w:val="22"/>
          <w:szCs w:val="22"/>
        </w:rPr>
        <w:t>vedoucího</w:t>
      </w:r>
      <w:r>
        <w:rPr>
          <w:b/>
          <w:bCs/>
          <w:sz w:val="22"/>
          <w:szCs w:val="22"/>
        </w:rPr>
        <w:t>/oponenta bakalářské práce – akademický rok 2022/2023</w:t>
      </w:r>
    </w:p>
    <w:p w14:paraId="0F5E74BF" w14:textId="77777777" w:rsidR="000564A0" w:rsidRDefault="000564A0"/>
    <w:p w14:paraId="35B1834D" w14:textId="25087CB2" w:rsidR="000564A0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796B11">
        <w:rPr>
          <w:sz w:val="22"/>
          <w:szCs w:val="22"/>
        </w:rPr>
        <w:t xml:space="preserve">Vojtěch </w:t>
      </w:r>
      <w:proofErr w:type="spellStart"/>
      <w:r w:rsidR="00796B11">
        <w:rPr>
          <w:sz w:val="22"/>
          <w:szCs w:val="22"/>
        </w:rPr>
        <w:t>Vacín</w:t>
      </w:r>
      <w:proofErr w:type="spellEnd"/>
    </w:p>
    <w:p w14:paraId="18F99299" w14:textId="77777777" w:rsidR="00796B11" w:rsidRDefault="00877CBF" w:rsidP="00796B11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5CCAC9F5" w14:textId="27D45CD1" w:rsidR="00796B11" w:rsidRPr="00796B11" w:rsidRDefault="00877CBF" w:rsidP="00796B11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796B11">
        <w:rPr>
          <w:sz w:val="22"/>
          <w:szCs w:val="22"/>
        </w:rPr>
        <w:t xml:space="preserve">Historie a produkce Nakladatelství </w:t>
      </w:r>
      <w:proofErr w:type="spellStart"/>
      <w:r w:rsidR="00796B11">
        <w:rPr>
          <w:sz w:val="22"/>
          <w:szCs w:val="22"/>
        </w:rPr>
        <w:t>JT´s</w:t>
      </w:r>
      <w:proofErr w:type="spellEnd"/>
      <w:r w:rsidR="00796B11">
        <w:rPr>
          <w:sz w:val="22"/>
          <w:szCs w:val="22"/>
        </w:rPr>
        <w:t xml:space="preserve"> a jeho ediční politika v kontextu s tvorbou Milana Kozelky</w:t>
      </w:r>
    </w:p>
    <w:p w14:paraId="7F2437A6" w14:textId="6AB2B05E" w:rsidR="000564A0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Mgr. Jiří Studený, Ph.D.</w:t>
      </w:r>
    </w:p>
    <w:p w14:paraId="2B77CB40" w14:textId="77777777" w:rsidR="000564A0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Mgr. Kateřina Korábková, Ph.D.</w:t>
      </w:r>
    </w:p>
    <w:p w14:paraId="2DBD181D" w14:textId="77777777" w:rsidR="000564A0" w:rsidRDefault="000564A0">
      <w:pPr>
        <w:rPr>
          <w:sz w:val="22"/>
          <w:szCs w:val="22"/>
        </w:rPr>
      </w:pPr>
    </w:p>
    <w:p w14:paraId="4A52DD69" w14:textId="77777777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0564A0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3EA3CDD1" w14:textId="77777777" w:rsidR="0098614E" w:rsidRDefault="0098614E" w:rsidP="0098614E">
      <w:pPr>
        <w:tabs>
          <w:tab w:val="left" w:pos="10928"/>
        </w:tabs>
        <w:rPr>
          <w:sz w:val="22"/>
          <w:szCs w:val="22"/>
        </w:rPr>
      </w:pPr>
    </w:p>
    <w:p w14:paraId="51DB5543" w14:textId="3657D4CF" w:rsidR="0098614E" w:rsidRPr="0098614E" w:rsidRDefault="0098614E" w:rsidP="0098614E">
      <w:pPr>
        <w:tabs>
          <w:tab w:val="left" w:pos="10928"/>
        </w:tabs>
        <w:jc w:val="both"/>
        <w:rPr>
          <w:sz w:val="22"/>
          <w:szCs w:val="22"/>
        </w:rPr>
      </w:pPr>
      <w:r w:rsidRPr="0098614E">
        <w:rPr>
          <w:sz w:val="22"/>
          <w:szCs w:val="22"/>
        </w:rPr>
        <w:t xml:space="preserve">Téma, tak jak je v práci </w:t>
      </w:r>
      <w:r w:rsidR="00C92B57">
        <w:rPr>
          <w:sz w:val="22"/>
          <w:szCs w:val="22"/>
        </w:rPr>
        <w:t>vymezeno</w:t>
      </w:r>
      <w:r w:rsidRPr="0098614E">
        <w:rPr>
          <w:sz w:val="22"/>
          <w:szCs w:val="22"/>
        </w:rPr>
        <w:t>, odpovídá možnostem bakalářské práce</w:t>
      </w:r>
      <w:r w:rsidR="00C92B57">
        <w:rPr>
          <w:sz w:val="22"/>
          <w:szCs w:val="22"/>
        </w:rPr>
        <w:t>. V</w:t>
      </w:r>
      <w:r w:rsidRPr="0098614E">
        <w:rPr>
          <w:sz w:val="22"/>
          <w:szCs w:val="22"/>
        </w:rPr>
        <w:t xml:space="preserve"> úvodním </w:t>
      </w:r>
      <w:r w:rsidR="00C92B57">
        <w:rPr>
          <w:sz w:val="22"/>
          <w:szCs w:val="22"/>
        </w:rPr>
        <w:t>(až příliš)</w:t>
      </w:r>
      <w:r w:rsidR="00C92B57">
        <w:rPr>
          <w:sz w:val="22"/>
          <w:szCs w:val="22"/>
        </w:rPr>
        <w:t xml:space="preserve"> </w:t>
      </w:r>
      <w:r w:rsidRPr="0098614E">
        <w:rPr>
          <w:sz w:val="22"/>
          <w:szCs w:val="22"/>
        </w:rPr>
        <w:t xml:space="preserve">stručném </w:t>
      </w:r>
      <w:r w:rsidR="00C92B57">
        <w:rPr>
          <w:sz w:val="22"/>
          <w:szCs w:val="22"/>
        </w:rPr>
        <w:t>představení</w:t>
      </w:r>
      <w:r w:rsidRPr="0098614E">
        <w:rPr>
          <w:sz w:val="22"/>
          <w:szCs w:val="22"/>
        </w:rPr>
        <w:t xml:space="preserve"> </w:t>
      </w:r>
      <w:r w:rsidR="00C92B57">
        <w:rPr>
          <w:sz w:val="22"/>
          <w:szCs w:val="22"/>
        </w:rPr>
        <w:t xml:space="preserve">nicméně </w:t>
      </w:r>
      <w:r w:rsidRPr="0098614E">
        <w:rPr>
          <w:sz w:val="22"/>
          <w:szCs w:val="22"/>
        </w:rPr>
        <w:t xml:space="preserve">chybí naznačení opory v odborné literatuře nebo podrobnější metodologické </w:t>
      </w:r>
      <w:r w:rsidR="00C92B57">
        <w:rPr>
          <w:sz w:val="22"/>
          <w:szCs w:val="22"/>
        </w:rPr>
        <w:t>ukotvení</w:t>
      </w:r>
      <w:r w:rsidRPr="0098614E">
        <w:rPr>
          <w:sz w:val="22"/>
          <w:szCs w:val="22"/>
        </w:rPr>
        <w:t xml:space="preserve">, jehož nedostatky byly autorovi vyčítány v posudku k předcházející verzi textu. </w:t>
      </w:r>
    </w:p>
    <w:p w14:paraId="03749C67" w14:textId="7D8ABBAE" w:rsidR="000564A0" w:rsidRDefault="0098614E" w:rsidP="0098614E">
      <w:pPr>
        <w:tabs>
          <w:tab w:val="left" w:pos="10928"/>
        </w:tabs>
        <w:jc w:val="both"/>
        <w:rPr>
          <w:sz w:val="22"/>
          <w:szCs w:val="22"/>
        </w:rPr>
      </w:pPr>
      <w:r w:rsidRPr="0098614E">
        <w:rPr>
          <w:sz w:val="22"/>
          <w:szCs w:val="22"/>
        </w:rPr>
        <w:t xml:space="preserve">Jako nepříliš metodologicky vhodné vnímám zpracování rozhovoru s Janem </w:t>
      </w:r>
      <w:proofErr w:type="spellStart"/>
      <w:r w:rsidRPr="0098614E">
        <w:rPr>
          <w:sz w:val="22"/>
          <w:szCs w:val="22"/>
        </w:rPr>
        <w:t>Těsnohlídkem</w:t>
      </w:r>
      <w:proofErr w:type="spellEnd"/>
      <w:r w:rsidRPr="0098614E">
        <w:rPr>
          <w:sz w:val="22"/>
          <w:szCs w:val="22"/>
        </w:rPr>
        <w:t>, které v podstatě představuje převyprávění obsahu rozhovoru a jeho následné shrnutí. Pokud má rozhovor sloužit jako pramen, bylo by vhodnější zapracovat jednotlivá zjištění do textu kapitol a o dalších aspektech provádění rozhovoru se zmínit v rámci vymezení</w:t>
      </w:r>
      <w:r w:rsidR="00C92B57">
        <w:rPr>
          <w:sz w:val="22"/>
          <w:szCs w:val="22"/>
        </w:rPr>
        <w:t xml:space="preserve"> metody nebo</w:t>
      </w:r>
      <w:r w:rsidRPr="0098614E">
        <w:rPr>
          <w:sz w:val="22"/>
          <w:szCs w:val="22"/>
        </w:rPr>
        <w:t xml:space="preserve"> </w:t>
      </w:r>
      <w:r w:rsidR="00C92B57">
        <w:rPr>
          <w:sz w:val="22"/>
          <w:szCs w:val="22"/>
        </w:rPr>
        <w:t>rozhovoru jako pramene</w:t>
      </w:r>
      <w:r w:rsidRPr="0098614E">
        <w:rPr>
          <w:sz w:val="22"/>
          <w:szCs w:val="22"/>
        </w:rPr>
        <w:t>.</w:t>
      </w:r>
    </w:p>
    <w:p w14:paraId="2BA0BC3D" w14:textId="77777777" w:rsidR="000564A0" w:rsidRDefault="000564A0">
      <w:pPr>
        <w:rPr>
          <w:sz w:val="22"/>
          <w:szCs w:val="22"/>
        </w:rPr>
      </w:pPr>
    </w:p>
    <w:p w14:paraId="50623911" w14:textId="77777777" w:rsidR="000564A0" w:rsidRDefault="000564A0">
      <w:pPr>
        <w:rPr>
          <w:sz w:val="22"/>
          <w:szCs w:val="22"/>
        </w:rPr>
      </w:pPr>
    </w:p>
    <w:p w14:paraId="633410E6" w14:textId="77777777" w:rsidR="000564A0" w:rsidRDefault="000564A0">
      <w:pPr>
        <w:rPr>
          <w:sz w:val="22"/>
          <w:szCs w:val="22"/>
        </w:rPr>
      </w:pPr>
    </w:p>
    <w:p w14:paraId="5F792B95" w14:textId="77777777" w:rsidR="000564A0" w:rsidRDefault="000564A0">
      <w:pPr>
        <w:rPr>
          <w:sz w:val="22"/>
          <w:szCs w:val="22"/>
        </w:rPr>
      </w:pPr>
    </w:p>
    <w:p w14:paraId="4689DFC6" w14:textId="77777777" w:rsidR="000564A0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0564A0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794F838E" w:rsidR="000564A0" w:rsidRDefault="0098614E">
            <w:pPr>
              <w:pStyle w:val="Obsahtabulky"/>
              <w:snapToGrid w:val="0"/>
            </w:pPr>
            <w:r>
              <w:t>3</w:t>
            </w:r>
          </w:p>
        </w:tc>
      </w:tr>
    </w:tbl>
    <w:p w14:paraId="2B3A9F57" w14:textId="77777777" w:rsidR="000564A0" w:rsidRDefault="000564A0">
      <w:pPr>
        <w:rPr>
          <w:sz w:val="22"/>
          <w:szCs w:val="22"/>
        </w:rPr>
      </w:pPr>
    </w:p>
    <w:p w14:paraId="02FF96CA" w14:textId="77777777" w:rsidR="000564A0" w:rsidRDefault="000564A0">
      <w:pPr>
        <w:rPr>
          <w:b/>
          <w:bCs/>
          <w:sz w:val="22"/>
          <w:szCs w:val="22"/>
        </w:rPr>
      </w:pPr>
    </w:p>
    <w:p w14:paraId="2248701E" w14:textId="77777777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0564A0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3B779989" w14:textId="77777777" w:rsidR="0098614E" w:rsidRDefault="0098614E">
      <w:pPr>
        <w:rPr>
          <w:sz w:val="22"/>
          <w:szCs w:val="22"/>
        </w:rPr>
      </w:pPr>
    </w:p>
    <w:p w14:paraId="69C885B4" w14:textId="447A833F" w:rsidR="0098614E" w:rsidRPr="0098614E" w:rsidRDefault="0098614E" w:rsidP="0098614E">
      <w:pPr>
        <w:jc w:val="both"/>
        <w:rPr>
          <w:sz w:val="22"/>
          <w:szCs w:val="22"/>
        </w:rPr>
      </w:pPr>
      <w:r w:rsidRPr="0098614E">
        <w:rPr>
          <w:sz w:val="22"/>
          <w:szCs w:val="22"/>
        </w:rPr>
        <w:t>Cíle práce, které autor uvádí v anotaci (věrně kopírující zadání práce), jsou naplněny spíše částečně. Jako svým způsobem zavádějící lze chápat už samotný název práce, který slibuje věnovat se především nakladatelství</w:t>
      </w:r>
      <w:r w:rsidR="00C92B57">
        <w:rPr>
          <w:sz w:val="22"/>
          <w:szCs w:val="22"/>
        </w:rPr>
        <w:t>,</w:t>
      </w:r>
      <w:r w:rsidRPr="0098614E">
        <w:rPr>
          <w:sz w:val="22"/>
          <w:szCs w:val="22"/>
        </w:rPr>
        <w:t xml:space="preserve"> jeho historii a ediční politice. To je ale ve svém důsledku v textu spíše potlačeno a mnohem větší pozornost se upíná k osobnostem a tvorbě nakladatele </w:t>
      </w:r>
      <w:proofErr w:type="spellStart"/>
      <w:r w:rsidRPr="0098614E">
        <w:rPr>
          <w:sz w:val="22"/>
          <w:szCs w:val="22"/>
        </w:rPr>
        <w:t>Těsnohlídka</w:t>
      </w:r>
      <w:proofErr w:type="spellEnd"/>
      <w:r w:rsidRPr="0098614E">
        <w:rPr>
          <w:sz w:val="22"/>
          <w:szCs w:val="22"/>
        </w:rPr>
        <w:t xml:space="preserve"> a básníka Kozelky</w:t>
      </w:r>
      <w:r w:rsidR="00C92B57">
        <w:rPr>
          <w:sz w:val="22"/>
          <w:szCs w:val="22"/>
        </w:rPr>
        <w:t>.</w:t>
      </w:r>
    </w:p>
    <w:p w14:paraId="0D671D48" w14:textId="2CAC410A" w:rsidR="0098614E" w:rsidRDefault="0098614E" w:rsidP="0098614E">
      <w:pPr>
        <w:jc w:val="both"/>
        <w:rPr>
          <w:sz w:val="22"/>
          <w:szCs w:val="22"/>
        </w:rPr>
      </w:pPr>
      <w:r w:rsidRPr="0098614E">
        <w:rPr>
          <w:sz w:val="22"/>
          <w:szCs w:val="22"/>
        </w:rPr>
        <w:t xml:space="preserve">K jednoznačně nejsilnější částem práce </w:t>
      </w:r>
      <w:proofErr w:type="gramStart"/>
      <w:r w:rsidRPr="0098614E">
        <w:rPr>
          <w:sz w:val="22"/>
          <w:szCs w:val="22"/>
        </w:rPr>
        <w:t>patří</w:t>
      </w:r>
      <w:proofErr w:type="gramEnd"/>
      <w:r w:rsidRPr="0098614E">
        <w:rPr>
          <w:sz w:val="22"/>
          <w:szCs w:val="22"/>
        </w:rPr>
        <w:t xml:space="preserve"> interpretační pasáže, kde autor účelně volí ukázky, jimiž dokládá svá tvrzení. V pozdějších interpretacích žel místy přechází spíš k popisu vlastních dojmů, namísto textově podložených úvah (</w:t>
      </w:r>
      <w:r>
        <w:rPr>
          <w:sz w:val="22"/>
          <w:szCs w:val="22"/>
        </w:rPr>
        <w:t xml:space="preserve">např. </w:t>
      </w:r>
      <w:r>
        <w:rPr>
          <w:sz w:val="22"/>
          <w:szCs w:val="22"/>
        </w:rPr>
        <w:t>s</w:t>
      </w:r>
      <w:r w:rsidRPr="0098614E">
        <w:rPr>
          <w:sz w:val="22"/>
          <w:szCs w:val="22"/>
        </w:rPr>
        <w:t>. 34</w:t>
      </w:r>
      <w:r>
        <w:rPr>
          <w:sz w:val="22"/>
          <w:szCs w:val="22"/>
        </w:rPr>
        <w:t>: „</w:t>
      </w:r>
      <w:r w:rsidRPr="0098614E">
        <w:rPr>
          <w:sz w:val="22"/>
          <w:szCs w:val="22"/>
        </w:rPr>
        <w:t>A rovněž tato báseň nemá čistě milostný, intimní ráz, ale cítím z ní jistou útočnost. V souhrnu mám ze sbírky pocit postupně prostupující jistoty nesmyslnosti života a nesmyslnosti snahy o něj.</w:t>
      </w:r>
      <w:r>
        <w:rPr>
          <w:sz w:val="22"/>
          <w:szCs w:val="22"/>
        </w:rPr>
        <w:t>“</w:t>
      </w:r>
      <w:r w:rsidRPr="0098614E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14:paraId="75DD2873" w14:textId="77777777" w:rsidR="000564A0" w:rsidRDefault="000564A0" w:rsidP="0098614E">
      <w:pPr>
        <w:jc w:val="both"/>
        <w:rPr>
          <w:sz w:val="22"/>
          <w:szCs w:val="22"/>
        </w:rPr>
      </w:pPr>
    </w:p>
    <w:p w14:paraId="4065B3F2" w14:textId="77777777" w:rsidR="000564A0" w:rsidRDefault="000564A0">
      <w:pPr>
        <w:rPr>
          <w:sz w:val="22"/>
          <w:szCs w:val="22"/>
        </w:rPr>
      </w:pPr>
    </w:p>
    <w:p w14:paraId="18B5219C" w14:textId="77777777" w:rsidR="000564A0" w:rsidRDefault="000564A0">
      <w:pPr>
        <w:rPr>
          <w:sz w:val="22"/>
          <w:szCs w:val="22"/>
        </w:rPr>
      </w:pPr>
    </w:p>
    <w:p w14:paraId="77D71737" w14:textId="77777777" w:rsidR="000564A0" w:rsidRDefault="000564A0">
      <w:pPr>
        <w:rPr>
          <w:sz w:val="22"/>
          <w:szCs w:val="22"/>
        </w:rPr>
      </w:pPr>
    </w:p>
    <w:p w14:paraId="11A28601" w14:textId="77777777" w:rsidR="000564A0" w:rsidRDefault="000564A0">
      <w:pPr>
        <w:rPr>
          <w:sz w:val="22"/>
          <w:szCs w:val="22"/>
        </w:rPr>
      </w:pPr>
    </w:p>
    <w:p w14:paraId="22FB92EE" w14:textId="77777777" w:rsidR="000564A0" w:rsidRDefault="000564A0">
      <w:pPr>
        <w:rPr>
          <w:sz w:val="22"/>
          <w:szCs w:val="22"/>
        </w:rPr>
      </w:pPr>
    </w:p>
    <w:p w14:paraId="284081A4" w14:textId="77777777" w:rsidR="000564A0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0564A0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6747E4C9" w:rsidR="000564A0" w:rsidRDefault="0098614E">
            <w:pPr>
              <w:pStyle w:val="Obsahtabulky"/>
              <w:snapToGrid w:val="0"/>
            </w:pPr>
            <w:r>
              <w:t>3</w:t>
            </w:r>
          </w:p>
        </w:tc>
      </w:tr>
    </w:tbl>
    <w:p w14:paraId="46B238D6" w14:textId="77777777" w:rsidR="000564A0" w:rsidRDefault="000564A0"/>
    <w:p w14:paraId="3E3B4947" w14:textId="77777777" w:rsidR="000564A0" w:rsidRDefault="000564A0">
      <w:pPr>
        <w:ind w:left="-720"/>
        <w:rPr>
          <w:sz w:val="22"/>
          <w:szCs w:val="22"/>
        </w:rPr>
      </w:pPr>
    </w:p>
    <w:p w14:paraId="0376F2FA" w14:textId="77777777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0564A0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0564A0" w:rsidRDefault="000564A0">
      <w:pPr>
        <w:rPr>
          <w:sz w:val="22"/>
          <w:szCs w:val="22"/>
        </w:rPr>
      </w:pPr>
    </w:p>
    <w:p w14:paraId="73C75E62" w14:textId="77777777" w:rsidR="000564A0" w:rsidRDefault="000564A0">
      <w:pPr>
        <w:rPr>
          <w:sz w:val="22"/>
          <w:szCs w:val="22"/>
        </w:rPr>
      </w:pPr>
    </w:p>
    <w:p w14:paraId="3BD8459C" w14:textId="65D609DA" w:rsidR="0098614E" w:rsidRPr="0098614E" w:rsidRDefault="0098614E" w:rsidP="00C92B57">
      <w:pPr>
        <w:jc w:val="both"/>
        <w:rPr>
          <w:sz w:val="22"/>
          <w:szCs w:val="22"/>
        </w:rPr>
      </w:pPr>
      <w:r w:rsidRPr="0098614E">
        <w:rPr>
          <w:sz w:val="22"/>
          <w:szCs w:val="22"/>
        </w:rPr>
        <w:t xml:space="preserve">Uspořádání textu jeví několik nedostatků. V první řadě vnímám jako problematické, že postupuje od konkrétních věcí směrem ke kontextu a nikoliv naopak. </w:t>
      </w:r>
      <w:r w:rsidR="00BB727A">
        <w:rPr>
          <w:sz w:val="22"/>
          <w:szCs w:val="22"/>
        </w:rPr>
        <w:t xml:space="preserve">V kapitolách věnovaných nakladatelství převažuje teoretický výklad nad zkoumáním zvoleného subjektu. </w:t>
      </w:r>
      <w:r w:rsidRPr="0098614E">
        <w:rPr>
          <w:sz w:val="22"/>
          <w:szCs w:val="22"/>
        </w:rPr>
        <w:t xml:space="preserve">Jednotlivé kapitoly jsou mezi sebou poměrně málo propojené, jako kdyby každá sledovala vlastní oddělená témata ne zcela související s kapitolami ostatními (viz například přechod mezi kapitolami interpretujícími dílo Milana Kozelky a kapitolami interpretujícími dílo Jana </w:t>
      </w:r>
      <w:proofErr w:type="spellStart"/>
      <w:r w:rsidRPr="0098614E">
        <w:rPr>
          <w:sz w:val="22"/>
          <w:szCs w:val="22"/>
        </w:rPr>
        <w:t>Těsnohlídka</w:t>
      </w:r>
      <w:proofErr w:type="spellEnd"/>
      <w:r w:rsidRPr="0098614E">
        <w:rPr>
          <w:sz w:val="22"/>
          <w:szCs w:val="22"/>
        </w:rPr>
        <w:t xml:space="preserve">). Text proto působí mírně roztříštěně a </w:t>
      </w:r>
      <w:proofErr w:type="gramStart"/>
      <w:r w:rsidRPr="0098614E">
        <w:rPr>
          <w:sz w:val="22"/>
          <w:szCs w:val="22"/>
        </w:rPr>
        <w:t>nedrží</w:t>
      </w:r>
      <w:proofErr w:type="gramEnd"/>
      <w:r w:rsidRPr="0098614E">
        <w:rPr>
          <w:sz w:val="22"/>
          <w:szCs w:val="22"/>
        </w:rPr>
        <w:t xml:space="preserve"> jednotnou myšlenkovou linii, která by plynule provazovala teoretické </w:t>
      </w:r>
      <w:r w:rsidR="00BB727A">
        <w:rPr>
          <w:sz w:val="22"/>
          <w:szCs w:val="22"/>
        </w:rPr>
        <w:t>i</w:t>
      </w:r>
      <w:r w:rsidRPr="0098614E">
        <w:rPr>
          <w:sz w:val="22"/>
          <w:szCs w:val="22"/>
        </w:rPr>
        <w:t xml:space="preserve"> praktické poznatky.</w:t>
      </w:r>
    </w:p>
    <w:p w14:paraId="427CCED6" w14:textId="61217374" w:rsidR="000564A0" w:rsidRDefault="0098614E" w:rsidP="00C92B57">
      <w:pPr>
        <w:jc w:val="both"/>
        <w:rPr>
          <w:sz w:val="22"/>
          <w:szCs w:val="22"/>
        </w:rPr>
      </w:pPr>
      <w:r w:rsidRPr="0098614E">
        <w:rPr>
          <w:sz w:val="22"/>
          <w:szCs w:val="22"/>
        </w:rPr>
        <w:t>V</w:t>
      </w:r>
      <w:r w:rsidR="00C92B57">
        <w:rPr>
          <w:sz w:val="22"/>
          <w:szCs w:val="22"/>
        </w:rPr>
        <w:t> </w:t>
      </w:r>
      <w:r w:rsidRPr="0098614E">
        <w:rPr>
          <w:sz w:val="22"/>
          <w:szCs w:val="22"/>
        </w:rPr>
        <w:t>posudku</w:t>
      </w:r>
      <w:r w:rsidR="00C92B57">
        <w:rPr>
          <w:sz w:val="22"/>
          <w:szCs w:val="22"/>
        </w:rPr>
        <w:t xml:space="preserve"> </w:t>
      </w:r>
      <w:r w:rsidRPr="0098614E">
        <w:rPr>
          <w:sz w:val="22"/>
          <w:szCs w:val="22"/>
        </w:rPr>
        <w:t>předchozí verz</w:t>
      </w:r>
      <w:r w:rsidR="00C92B57">
        <w:rPr>
          <w:sz w:val="22"/>
          <w:szCs w:val="22"/>
        </w:rPr>
        <w:t>e</w:t>
      </w:r>
      <w:r w:rsidRPr="0098614E">
        <w:rPr>
          <w:sz w:val="22"/>
          <w:szCs w:val="22"/>
        </w:rPr>
        <w:t xml:space="preserve"> bylo autorovi vytýkáno také označení sedmi kapitol naprosto totožným názvem </w:t>
      </w:r>
      <w:r>
        <w:rPr>
          <w:sz w:val="22"/>
          <w:szCs w:val="22"/>
        </w:rPr>
        <w:t>„</w:t>
      </w:r>
      <w:r w:rsidRPr="0098614E">
        <w:rPr>
          <w:sz w:val="22"/>
          <w:szCs w:val="22"/>
        </w:rPr>
        <w:t>Interpretace</w:t>
      </w:r>
      <w:r>
        <w:rPr>
          <w:sz w:val="22"/>
          <w:szCs w:val="22"/>
        </w:rPr>
        <w:t>“</w:t>
      </w:r>
      <w:r w:rsidRPr="0098614E">
        <w:rPr>
          <w:sz w:val="22"/>
          <w:szCs w:val="22"/>
        </w:rPr>
        <w:t xml:space="preserve">, což </w:t>
      </w:r>
      <w:r>
        <w:rPr>
          <w:sz w:val="22"/>
          <w:szCs w:val="22"/>
        </w:rPr>
        <w:t>zůstalo i v nové verzi.</w:t>
      </w:r>
    </w:p>
    <w:p w14:paraId="4917BDAF" w14:textId="77777777" w:rsidR="000564A0" w:rsidRDefault="000564A0">
      <w:pPr>
        <w:rPr>
          <w:sz w:val="22"/>
          <w:szCs w:val="22"/>
        </w:rPr>
      </w:pPr>
    </w:p>
    <w:p w14:paraId="2ED4C987" w14:textId="77777777" w:rsidR="000564A0" w:rsidRDefault="000564A0">
      <w:pPr>
        <w:rPr>
          <w:sz w:val="22"/>
          <w:szCs w:val="22"/>
        </w:rPr>
      </w:pPr>
    </w:p>
    <w:p w14:paraId="3444098C" w14:textId="77777777" w:rsidR="000564A0" w:rsidRDefault="000564A0">
      <w:pPr>
        <w:rPr>
          <w:sz w:val="22"/>
          <w:szCs w:val="22"/>
        </w:rPr>
      </w:pPr>
    </w:p>
    <w:p w14:paraId="312F20F8" w14:textId="77777777" w:rsidR="000564A0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0564A0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0B31D6A0" w:rsidR="000564A0" w:rsidRDefault="0098614E">
            <w:pPr>
              <w:pStyle w:val="Obsahtabulky"/>
              <w:snapToGrid w:val="0"/>
            </w:pPr>
            <w:r>
              <w:t>2</w:t>
            </w:r>
          </w:p>
        </w:tc>
      </w:tr>
    </w:tbl>
    <w:p w14:paraId="066D40D7" w14:textId="77777777" w:rsidR="0098614E" w:rsidRDefault="0098614E">
      <w:pPr>
        <w:rPr>
          <w:b/>
          <w:bCs/>
          <w:sz w:val="22"/>
          <w:szCs w:val="22"/>
        </w:rPr>
      </w:pPr>
    </w:p>
    <w:p w14:paraId="6A9FF7EA" w14:textId="1489D2EB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0564A0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0564A0" w:rsidRDefault="000564A0">
      <w:pPr>
        <w:rPr>
          <w:sz w:val="22"/>
          <w:szCs w:val="22"/>
        </w:rPr>
      </w:pPr>
    </w:p>
    <w:p w14:paraId="65C26A1D" w14:textId="77777777" w:rsidR="000564A0" w:rsidRDefault="000564A0">
      <w:pPr>
        <w:rPr>
          <w:sz w:val="22"/>
          <w:szCs w:val="22"/>
        </w:rPr>
      </w:pPr>
    </w:p>
    <w:p w14:paraId="6E6DBA5E" w14:textId="41B3481F" w:rsidR="000564A0" w:rsidRPr="00BB727A" w:rsidRDefault="0098614E" w:rsidP="00BB727A">
      <w:pPr>
        <w:jc w:val="both"/>
        <w:rPr>
          <w:sz w:val="22"/>
          <w:szCs w:val="22"/>
        </w:rPr>
      </w:pPr>
      <w:r w:rsidRPr="0098614E">
        <w:rPr>
          <w:sz w:val="22"/>
          <w:szCs w:val="22"/>
        </w:rPr>
        <w:t xml:space="preserve">Formální úprava práce </w:t>
      </w:r>
      <w:r>
        <w:rPr>
          <w:sz w:val="22"/>
          <w:szCs w:val="22"/>
        </w:rPr>
        <w:t>i nadále obsahuje</w:t>
      </w:r>
      <w:r w:rsidRPr="0098614E">
        <w:rPr>
          <w:sz w:val="22"/>
          <w:szCs w:val="22"/>
        </w:rPr>
        <w:t xml:space="preserve"> některé </w:t>
      </w:r>
      <w:r w:rsidR="00C92B57">
        <w:rPr>
          <w:sz w:val="22"/>
          <w:szCs w:val="22"/>
        </w:rPr>
        <w:t>problémy</w:t>
      </w:r>
      <w:r w:rsidR="00BB727A">
        <w:rPr>
          <w:sz w:val="22"/>
          <w:szCs w:val="22"/>
        </w:rPr>
        <w:t>, na které bylo upozorňováno</w:t>
      </w:r>
      <w:r w:rsidRPr="0098614E">
        <w:rPr>
          <w:sz w:val="22"/>
          <w:szCs w:val="22"/>
        </w:rPr>
        <w:t xml:space="preserve"> už</w:t>
      </w:r>
      <w:r w:rsidR="00BB727A">
        <w:rPr>
          <w:sz w:val="22"/>
          <w:szCs w:val="22"/>
        </w:rPr>
        <w:t xml:space="preserve"> v první</w:t>
      </w:r>
      <w:r w:rsidRPr="0098614E">
        <w:rPr>
          <w:sz w:val="22"/>
          <w:szCs w:val="22"/>
        </w:rPr>
        <w:t xml:space="preserve"> verzi. </w:t>
      </w:r>
      <w:r>
        <w:rPr>
          <w:sz w:val="22"/>
          <w:szCs w:val="22"/>
        </w:rPr>
        <w:t>Spíše nižší</w:t>
      </w:r>
      <w:r w:rsidRPr="0098614E">
        <w:rPr>
          <w:sz w:val="22"/>
          <w:szCs w:val="22"/>
        </w:rPr>
        <w:t xml:space="preserve"> jazyková a stylistická úroveň</w:t>
      </w:r>
      <w:r>
        <w:rPr>
          <w:sz w:val="22"/>
          <w:szCs w:val="22"/>
        </w:rPr>
        <w:t xml:space="preserve"> provázející hlavně první polovinu textu</w:t>
      </w:r>
      <w:r w:rsidRPr="0098614E">
        <w:rPr>
          <w:sz w:val="22"/>
          <w:szCs w:val="22"/>
        </w:rPr>
        <w:t xml:space="preserve"> se projevují už v úvodu. Podobně není vhodná práce s kurzívou pro vyznačování citací,</w:t>
      </w:r>
      <w:r w:rsidR="00C92B57">
        <w:rPr>
          <w:sz w:val="22"/>
          <w:szCs w:val="22"/>
        </w:rPr>
        <w:t xml:space="preserve"> která</w:t>
      </w:r>
      <w:r w:rsidRPr="0098614E">
        <w:rPr>
          <w:sz w:val="22"/>
          <w:szCs w:val="22"/>
        </w:rPr>
        <w:t xml:space="preserve"> naopak chybí v názvech děl. Autor nesjednotil způsob zápisu názvu básní</w:t>
      </w:r>
      <w:r w:rsidR="00C92B57">
        <w:rPr>
          <w:sz w:val="22"/>
          <w:szCs w:val="22"/>
        </w:rPr>
        <w:t xml:space="preserve"> –</w:t>
      </w:r>
      <w:r w:rsidRPr="0098614E">
        <w:rPr>
          <w:sz w:val="22"/>
          <w:szCs w:val="22"/>
        </w:rPr>
        <w:t xml:space="preserve"> </w:t>
      </w:r>
      <w:r w:rsidR="00C92B57" w:rsidRPr="0098614E">
        <w:rPr>
          <w:sz w:val="22"/>
          <w:szCs w:val="22"/>
        </w:rPr>
        <w:t xml:space="preserve">někdy </w:t>
      </w:r>
      <w:r w:rsidRPr="0098614E">
        <w:rPr>
          <w:sz w:val="22"/>
          <w:szCs w:val="22"/>
        </w:rPr>
        <w:t xml:space="preserve">využívá uvozovky, jindy kurzívu, jindy výhradně </w:t>
      </w:r>
      <w:proofErr w:type="spellStart"/>
      <w:r w:rsidR="00C92B57" w:rsidRPr="0098614E">
        <w:rPr>
          <w:sz w:val="22"/>
          <w:szCs w:val="22"/>
        </w:rPr>
        <w:t>minus</w:t>
      </w:r>
      <w:r w:rsidR="00C92B57">
        <w:rPr>
          <w:sz w:val="22"/>
          <w:szCs w:val="22"/>
        </w:rPr>
        <w:t>k</w:t>
      </w:r>
      <w:r w:rsidR="00C92B57" w:rsidRPr="0098614E">
        <w:rPr>
          <w:sz w:val="22"/>
          <w:szCs w:val="22"/>
        </w:rPr>
        <w:t>y</w:t>
      </w:r>
      <w:proofErr w:type="spellEnd"/>
      <w:r w:rsidRPr="0098614E">
        <w:rPr>
          <w:sz w:val="22"/>
          <w:szCs w:val="22"/>
        </w:rPr>
        <w:t xml:space="preserve"> nebo zase verzálky. </w:t>
      </w:r>
      <w:r w:rsidR="00BB727A">
        <w:rPr>
          <w:sz w:val="22"/>
          <w:szCs w:val="22"/>
        </w:rPr>
        <w:t>I p</w:t>
      </w:r>
      <w:r w:rsidRPr="0098614E">
        <w:rPr>
          <w:sz w:val="22"/>
          <w:szCs w:val="22"/>
        </w:rPr>
        <w:t xml:space="preserve">ráce s bibliografickými odkazy je značně nedůsledná. Např. už v minulém posudku bylo vytýkáno užívání pouze URL namísto kompletního </w:t>
      </w:r>
      <w:r w:rsidR="00C92B57">
        <w:rPr>
          <w:sz w:val="22"/>
          <w:szCs w:val="22"/>
        </w:rPr>
        <w:t>odkazu</w:t>
      </w:r>
      <w:r w:rsidRPr="0098614E">
        <w:rPr>
          <w:sz w:val="22"/>
          <w:szCs w:val="22"/>
        </w:rPr>
        <w:t xml:space="preserve">. Dále pisatel v případě opakujícího se odkazu ne vždy </w:t>
      </w:r>
      <w:r w:rsidR="00C92B57">
        <w:rPr>
          <w:sz w:val="22"/>
          <w:szCs w:val="22"/>
        </w:rPr>
        <w:t>uvádí</w:t>
      </w:r>
      <w:r w:rsidRPr="0098614E">
        <w:rPr>
          <w:sz w:val="22"/>
          <w:szCs w:val="22"/>
        </w:rPr>
        <w:t xml:space="preserve"> zkrácenou variantu </w:t>
      </w:r>
      <w:r>
        <w:rPr>
          <w:sz w:val="22"/>
          <w:szCs w:val="22"/>
        </w:rPr>
        <w:t>„</w:t>
      </w:r>
      <w:r w:rsidRPr="0098614E">
        <w:rPr>
          <w:sz w:val="22"/>
          <w:szCs w:val="22"/>
        </w:rPr>
        <w:t>tamtéž</w:t>
      </w:r>
      <w:r>
        <w:rPr>
          <w:sz w:val="22"/>
          <w:szCs w:val="22"/>
        </w:rPr>
        <w:t>“</w:t>
      </w:r>
      <w:r w:rsidR="00240471">
        <w:rPr>
          <w:sz w:val="22"/>
          <w:szCs w:val="22"/>
        </w:rPr>
        <w:t>, místy není jasné, kdo je mluvčím citovaného výroku</w:t>
      </w:r>
      <w:r w:rsidRPr="0098614E">
        <w:rPr>
          <w:sz w:val="22"/>
          <w:szCs w:val="22"/>
        </w:rPr>
        <w:t xml:space="preserve"> </w:t>
      </w:r>
      <w:r w:rsidR="00BB727A">
        <w:rPr>
          <w:sz w:val="22"/>
          <w:szCs w:val="22"/>
        </w:rPr>
        <w:t xml:space="preserve">(s. 12) nebo je na některé informace z knihy Josefa Alana </w:t>
      </w:r>
      <w:r w:rsidR="00BB727A">
        <w:rPr>
          <w:i/>
          <w:iCs/>
          <w:sz w:val="22"/>
          <w:szCs w:val="22"/>
        </w:rPr>
        <w:t xml:space="preserve">Alternativní kultura </w:t>
      </w:r>
      <w:r w:rsidR="00BB727A">
        <w:rPr>
          <w:sz w:val="22"/>
          <w:szCs w:val="22"/>
        </w:rPr>
        <w:t xml:space="preserve">odkazováno jako na stále tutéž kapitolu jako celek, nikoli na konkrétní stránky. </w:t>
      </w:r>
    </w:p>
    <w:p w14:paraId="02938E34" w14:textId="77777777" w:rsidR="000564A0" w:rsidRDefault="000564A0" w:rsidP="00BB727A">
      <w:pPr>
        <w:jc w:val="both"/>
        <w:rPr>
          <w:sz w:val="22"/>
          <w:szCs w:val="22"/>
        </w:rPr>
      </w:pPr>
    </w:p>
    <w:p w14:paraId="71C323A6" w14:textId="77777777" w:rsidR="000564A0" w:rsidRDefault="000564A0" w:rsidP="00BB727A">
      <w:pPr>
        <w:jc w:val="both"/>
        <w:rPr>
          <w:sz w:val="22"/>
          <w:szCs w:val="22"/>
        </w:rPr>
      </w:pPr>
    </w:p>
    <w:p w14:paraId="663B9170" w14:textId="77777777" w:rsidR="000564A0" w:rsidRDefault="000564A0">
      <w:pPr>
        <w:rPr>
          <w:sz w:val="22"/>
          <w:szCs w:val="22"/>
        </w:rPr>
      </w:pPr>
    </w:p>
    <w:p w14:paraId="16476974" w14:textId="77777777" w:rsidR="000564A0" w:rsidRDefault="000564A0">
      <w:pPr>
        <w:rPr>
          <w:sz w:val="22"/>
          <w:szCs w:val="22"/>
        </w:rPr>
      </w:pPr>
    </w:p>
    <w:p w14:paraId="4CA552F8" w14:textId="77777777" w:rsidR="000564A0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0564A0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1160816F" w:rsidR="000564A0" w:rsidRDefault="0098614E">
            <w:pPr>
              <w:pStyle w:val="Obsahtabulky"/>
              <w:snapToGrid w:val="0"/>
            </w:pPr>
            <w:r>
              <w:t>2</w:t>
            </w:r>
          </w:p>
        </w:tc>
      </w:tr>
    </w:tbl>
    <w:p w14:paraId="534EA2BC" w14:textId="77777777" w:rsidR="000564A0" w:rsidRDefault="000564A0"/>
    <w:p w14:paraId="0AC5E65C" w14:textId="77777777" w:rsidR="000564A0" w:rsidRDefault="000564A0">
      <w:pPr>
        <w:rPr>
          <w:b/>
          <w:bCs/>
          <w:sz w:val="22"/>
          <w:szCs w:val="22"/>
        </w:rPr>
      </w:pPr>
    </w:p>
    <w:p w14:paraId="652305A7" w14:textId="77777777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0564A0" w:rsidRDefault="000564A0">
      <w:pPr>
        <w:rPr>
          <w:sz w:val="22"/>
          <w:szCs w:val="22"/>
        </w:rPr>
      </w:pPr>
    </w:p>
    <w:p w14:paraId="15BCF51E" w14:textId="77777777" w:rsidR="000564A0" w:rsidRDefault="000564A0">
      <w:pPr>
        <w:rPr>
          <w:sz w:val="22"/>
          <w:szCs w:val="22"/>
        </w:rPr>
      </w:pPr>
    </w:p>
    <w:p w14:paraId="0D1433E7" w14:textId="34006785" w:rsidR="000564A0" w:rsidRDefault="00B3623F">
      <w:pPr>
        <w:rPr>
          <w:sz w:val="22"/>
          <w:szCs w:val="22"/>
        </w:rPr>
      </w:pPr>
      <w:r>
        <w:rPr>
          <w:sz w:val="22"/>
          <w:szCs w:val="22"/>
        </w:rPr>
        <w:t xml:space="preserve">Historii a fungování nakladatelství </w:t>
      </w:r>
      <w:proofErr w:type="spellStart"/>
      <w:r>
        <w:rPr>
          <w:sz w:val="22"/>
          <w:szCs w:val="22"/>
        </w:rPr>
        <w:t>JT´s</w:t>
      </w:r>
      <w:proofErr w:type="spellEnd"/>
      <w:r>
        <w:rPr>
          <w:sz w:val="22"/>
          <w:szCs w:val="22"/>
        </w:rPr>
        <w:t xml:space="preserve"> věnujete ve své práci spíše dílčí prostor. </w:t>
      </w:r>
      <w:r w:rsidR="00167736">
        <w:rPr>
          <w:sz w:val="22"/>
          <w:szCs w:val="22"/>
        </w:rPr>
        <w:t>Jaký je</w:t>
      </w:r>
      <w:r>
        <w:rPr>
          <w:sz w:val="22"/>
          <w:szCs w:val="22"/>
        </w:rPr>
        <w:t xml:space="preserve"> jeho vývoj z hlediska objemu produkce</w:t>
      </w:r>
      <w:r w:rsidR="00167736">
        <w:rPr>
          <w:sz w:val="22"/>
          <w:szCs w:val="22"/>
        </w:rPr>
        <w:t xml:space="preserve"> a vztahu nakladatelství ke kmenovým autorům? </w:t>
      </w:r>
    </w:p>
    <w:p w14:paraId="5B17DAA4" w14:textId="77777777" w:rsidR="000564A0" w:rsidRDefault="000564A0">
      <w:pPr>
        <w:rPr>
          <w:sz w:val="22"/>
          <w:szCs w:val="22"/>
        </w:rPr>
      </w:pPr>
    </w:p>
    <w:p w14:paraId="3D2BA87C" w14:textId="77777777" w:rsidR="000564A0" w:rsidRDefault="000564A0">
      <w:pPr>
        <w:rPr>
          <w:sz w:val="22"/>
          <w:szCs w:val="22"/>
        </w:rPr>
      </w:pPr>
    </w:p>
    <w:p w14:paraId="4EEB6DE5" w14:textId="77777777" w:rsidR="000564A0" w:rsidRDefault="000564A0">
      <w:pPr>
        <w:rPr>
          <w:sz w:val="22"/>
          <w:szCs w:val="22"/>
        </w:rPr>
      </w:pPr>
    </w:p>
    <w:p w14:paraId="38E3C3A8" w14:textId="77777777" w:rsidR="000564A0" w:rsidRDefault="000564A0">
      <w:pPr>
        <w:rPr>
          <w:sz w:val="22"/>
          <w:szCs w:val="22"/>
        </w:rPr>
      </w:pPr>
    </w:p>
    <w:p w14:paraId="14D5D93A" w14:textId="77777777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4A8C13C9" w14:textId="77777777" w:rsidR="00167736" w:rsidRDefault="00167736">
      <w:pPr>
        <w:rPr>
          <w:sz w:val="22"/>
          <w:szCs w:val="22"/>
        </w:rPr>
      </w:pPr>
    </w:p>
    <w:p w14:paraId="6AFB4DB3" w14:textId="0DBBAC5B" w:rsidR="000564A0" w:rsidRDefault="00240471">
      <w:pPr>
        <w:rPr>
          <w:sz w:val="22"/>
          <w:szCs w:val="22"/>
        </w:rPr>
      </w:pPr>
      <w:r>
        <w:rPr>
          <w:sz w:val="22"/>
          <w:szCs w:val="22"/>
        </w:rPr>
        <w:t>S ohledem na bodové hodnocení (10 b</w:t>
      </w:r>
      <w:r w:rsidR="00C92B57">
        <w:rPr>
          <w:sz w:val="22"/>
          <w:szCs w:val="22"/>
        </w:rPr>
        <w:t>.</w:t>
      </w:r>
      <w:r>
        <w:rPr>
          <w:sz w:val="22"/>
          <w:szCs w:val="22"/>
        </w:rPr>
        <w:t xml:space="preserve">) práci doporučuji k obhajobě. </w:t>
      </w:r>
    </w:p>
    <w:p w14:paraId="45E0BEBE" w14:textId="77777777" w:rsidR="000564A0" w:rsidRDefault="000564A0">
      <w:pPr>
        <w:rPr>
          <w:sz w:val="22"/>
          <w:szCs w:val="22"/>
        </w:rPr>
      </w:pPr>
    </w:p>
    <w:p w14:paraId="5A025C75" w14:textId="77777777" w:rsidR="000564A0" w:rsidRDefault="000564A0">
      <w:pPr>
        <w:rPr>
          <w:sz w:val="22"/>
          <w:szCs w:val="22"/>
        </w:rPr>
      </w:pPr>
    </w:p>
    <w:p w14:paraId="27A1E1C0" w14:textId="77777777" w:rsidR="000564A0" w:rsidRDefault="000564A0">
      <w:pPr>
        <w:rPr>
          <w:sz w:val="22"/>
          <w:szCs w:val="22"/>
        </w:rPr>
      </w:pPr>
    </w:p>
    <w:p w14:paraId="085E5626" w14:textId="77777777" w:rsidR="000564A0" w:rsidRDefault="000564A0">
      <w:pPr>
        <w:rPr>
          <w:b/>
          <w:bCs/>
          <w:sz w:val="22"/>
          <w:szCs w:val="22"/>
        </w:rPr>
      </w:pPr>
    </w:p>
    <w:p w14:paraId="261BA9A7" w14:textId="77777777" w:rsidR="000564A0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0564A0" w:rsidRDefault="000564A0">
      <w:pPr>
        <w:rPr>
          <w:sz w:val="22"/>
          <w:szCs w:val="22"/>
        </w:rPr>
      </w:pPr>
    </w:p>
    <w:p w14:paraId="012D111E" w14:textId="4C011FF3" w:rsidR="000564A0" w:rsidRDefault="00240471">
      <w:pPr>
        <w:rPr>
          <w:sz w:val="22"/>
          <w:szCs w:val="22"/>
        </w:rPr>
      </w:pPr>
      <w:r>
        <w:rPr>
          <w:sz w:val="22"/>
          <w:szCs w:val="22"/>
        </w:rPr>
        <w:t xml:space="preserve">Navrhuji hodnotit stupněm E – dobře. </w:t>
      </w:r>
    </w:p>
    <w:p w14:paraId="38F64D3E" w14:textId="77777777" w:rsidR="000564A0" w:rsidRDefault="000564A0">
      <w:pPr>
        <w:rPr>
          <w:sz w:val="22"/>
          <w:szCs w:val="22"/>
        </w:rPr>
      </w:pPr>
    </w:p>
    <w:p w14:paraId="5BFE16D8" w14:textId="77777777" w:rsidR="000564A0" w:rsidRDefault="000564A0">
      <w:pPr>
        <w:rPr>
          <w:sz w:val="22"/>
          <w:szCs w:val="22"/>
        </w:rPr>
      </w:pPr>
    </w:p>
    <w:p w14:paraId="3DBF412C" w14:textId="77777777" w:rsidR="000564A0" w:rsidRDefault="000564A0">
      <w:pPr>
        <w:rPr>
          <w:sz w:val="22"/>
          <w:szCs w:val="22"/>
        </w:rPr>
      </w:pPr>
    </w:p>
    <w:p w14:paraId="6D34139E" w14:textId="3BDDE12F" w:rsidR="000564A0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240471">
        <w:rPr>
          <w:sz w:val="22"/>
          <w:szCs w:val="22"/>
        </w:rPr>
        <w:t xml:space="preserve"> 15. 8. 2023</w:t>
      </w:r>
    </w:p>
    <w:p w14:paraId="01E17E0D" w14:textId="77777777" w:rsidR="000564A0" w:rsidRDefault="000564A0">
      <w:pPr>
        <w:rPr>
          <w:sz w:val="22"/>
          <w:szCs w:val="22"/>
        </w:rPr>
      </w:pPr>
    </w:p>
    <w:p w14:paraId="42AD70B2" w14:textId="77777777" w:rsidR="000564A0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0564A0" w:rsidRDefault="000564A0">
      <w:pPr>
        <w:rPr>
          <w:sz w:val="22"/>
          <w:szCs w:val="22"/>
        </w:rPr>
      </w:pPr>
    </w:p>
    <w:p w14:paraId="4A6E105C" w14:textId="77777777" w:rsidR="000564A0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0564A0" w:rsidRDefault="000564A0">
      <w:pPr>
        <w:rPr>
          <w:sz w:val="20"/>
          <w:szCs w:val="20"/>
        </w:rPr>
      </w:pPr>
    </w:p>
    <w:p w14:paraId="0A759FE9" w14:textId="77777777" w:rsidR="000564A0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0564A0" w:rsidRDefault="000564A0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0564A0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0564A0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0564A0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0564A0" w:rsidRDefault="000564A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0564A0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0564A0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0564A0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0564A0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564A0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0564A0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0564A0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564A0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0564A0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0564A0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564A0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0564A0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0564A0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564A0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0564A0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0564A0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0564A0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0564A0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0564A0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0564A0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0564A0" w:rsidRDefault="000564A0">
      <w:pPr>
        <w:rPr>
          <w:sz w:val="22"/>
          <w:szCs w:val="22"/>
        </w:rPr>
      </w:pPr>
    </w:p>
    <w:p w14:paraId="4626FDFE" w14:textId="77777777" w:rsidR="000564A0" w:rsidRDefault="000564A0"/>
    <w:sectPr w:rsidR="000564A0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995AE" w14:textId="77777777" w:rsidR="000564A0" w:rsidRDefault="00877CBF">
      <w:r>
        <w:separator/>
      </w:r>
    </w:p>
  </w:endnote>
  <w:endnote w:type="continuationSeparator" w:id="0">
    <w:p w14:paraId="4C59CCF9" w14:textId="77777777" w:rsidR="000564A0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AD8A8" w14:textId="77777777" w:rsidR="000564A0" w:rsidRDefault="00877CBF">
      <w:r>
        <w:separator/>
      </w:r>
    </w:p>
  </w:footnote>
  <w:footnote w:type="continuationSeparator" w:id="0">
    <w:p w14:paraId="400E538E" w14:textId="77777777" w:rsidR="000564A0" w:rsidRDefault="00877CBF">
      <w:r>
        <w:continuationSeparator/>
      </w:r>
    </w:p>
  </w:footnote>
  <w:footnote w:id="1">
    <w:p w14:paraId="2144AC0B" w14:textId="77777777" w:rsidR="000564A0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564A0"/>
    <w:rsid w:val="00167736"/>
    <w:rsid w:val="00240471"/>
    <w:rsid w:val="00395487"/>
    <w:rsid w:val="00796B11"/>
    <w:rsid w:val="00877CBF"/>
    <w:rsid w:val="0098614E"/>
    <w:rsid w:val="00B3623F"/>
    <w:rsid w:val="00BA3A2A"/>
    <w:rsid w:val="00BB727A"/>
    <w:rsid w:val="00C92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796B11"/>
    <w:pPr>
      <w:widowControl/>
      <w:suppressAutoHyphens w:val="0"/>
      <w:spacing w:before="100" w:beforeAutospacing="1" w:after="119"/>
    </w:pPr>
    <w:rPr>
      <w:rFonts w:eastAsia="Times New Roman"/>
      <w:kern w:val="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625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767</Words>
  <Characters>4530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6</cp:revision>
  <cp:lastPrinted>1899-12-31T23:00:00Z</cp:lastPrinted>
  <dcterms:created xsi:type="dcterms:W3CDTF">2023-08-20T15:29:00Z</dcterms:created>
  <dcterms:modified xsi:type="dcterms:W3CDTF">2023-08-20T21:00:00Z</dcterms:modified>
</cp:coreProperties>
</file>