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7A70" w:rsidRPr="00EB1156" w:rsidRDefault="003B7A70" w:rsidP="003B7A70">
      <w:pPr>
        <w:pStyle w:val="Normlnweb"/>
        <w:rPr>
          <w:rFonts w:ascii="Arial" w:hAnsi="Arial" w:cs="Arial"/>
        </w:rPr>
      </w:pPr>
      <w:proofErr w:type="spellStart"/>
      <w:r w:rsidRPr="00EB1156">
        <w:rPr>
          <w:rFonts w:ascii="Arial" w:hAnsi="Arial" w:cs="Arial"/>
        </w:rPr>
        <w:t>ČapekJ_D</w:t>
      </w:r>
      <w:r w:rsidR="00427F81">
        <w:rPr>
          <w:rFonts w:ascii="Arial" w:hAnsi="Arial" w:cs="Arial"/>
        </w:rPr>
        <w:t>er</w:t>
      </w:r>
      <w:proofErr w:type="spellEnd"/>
      <w:r w:rsidR="00427F81">
        <w:rPr>
          <w:rFonts w:ascii="Arial" w:hAnsi="Arial" w:cs="Arial"/>
        </w:rPr>
        <w:t xml:space="preserve"> Begriff</w:t>
      </w:r>
      <w:r w:rsidRPr="00EB1156">
        <w:rPr>
          <w:rFonts w:ascii="Arial" w:hAnsi="Arial" w:cs="Arial"/>
        </w:rPr>
        <w:t>_</w:t>
      </w:r>
      <w:r w:rsidR="00427F81">
        <w:rPr>
          <w:rFonts w:ascii="Arial" w:hAnsi="Arial" w:cs="Arial"/>
        </w:rPr>
        <w:t>K</w:t>
      </w:r>
      <w:r>
        <w:rPr>
          <w:rFonts w:ascii="Arial" w:hAnsi="Arial" w:cs="Arial"/>
        </w:rPr>
        <w:t>S</w:t>
      </w:r>
      <w:r w:rsidRPr="00EB1156">
        <w:rPr>
          <w:rFonts w:ascii="Arial" w:hAnsi="Arial" w:cs="Arial"/>
        </w:rPr>
        <w:t>_20</w:t>
      </w:r>
      <w:r w:rsidR="00427F81">
        <w:rPr>
          <w:rFonts w:ascii="Arial" w:hAnsi="Arial" w:cs="Arial"/>
        </w:rPr>
        <w:t>2</w:t>
      </w:r>
      <w:r w:rsidRPr="00EB1156">
        <w:rPr>
          <w:rFonts w:ascii="Arial" w:hAnsi="Arial" w:cs="Arial"/>
        </w:rPr>
        <w:t>1</w:t>
      </w:r>
    </w:p>
    <w:p w:rsidR="003B7A70" w:rsidRPr="00EB1156" w:rsidRDefault="003B7A70" w:rsidP="003B7A70">
      <w:pPr>
        <w:pStyle w:val="Normlnweb"/>
        <w:jc w:val="center"/>
        <w:rPr>
          <w:rFonts w:ascii="Arial" w:hAnsi="Arial" w:cs="Arial"/>
        </w:rPr>
      </w:pPr>
      <w:r w:rsidRPr="00EB1156">
        <w:rPr>
          <w:rFonts w:ascii="Arial" w:hAnsi="Arial" w:cs="Arial"/>
          <w:b/>
          <w:bCs/>
        </w:rPr>
        <w:t>Posudek bakalářské práce</w:t>
      </w:r>
    </w:p>
    <w:p w:rsidR="003B7A70" w:rsidRPr="00EB1156" w:rsidRDefault="00427F81" w:rsidP="003B7A70">
      <w:pPr>
        <w:pStyle w:val="Normlnweb"/>
        <w:jc w:val="center"/>
        <w:rPr>
          <w:rFonts w:ascii="Arial" w:hAnsi="Arial" w:cs="Arial"/>
        </w:rPr>
      </w:pPr>
      <w:r>
        <w:rPr>
          <w:rFonts w:ascii="Arial" w:hAnsi="Arial" w:cs="Arial"/>
        </w:rPr>
        <w:t>Karolíny Smrčkové</w:t>
      </w:r>
    </w:p>
    <w:p w:rsidR="003B7A70" w:rsidRPr="00EB1156" w:rsidRDefault="003B7A70" w:rsidP="003B7A70">
      <w:pPr>
        <w:pStyle w:val="Normlnweb"/>
        <w:jc w:val="center"/>
        <w:rPr>
          <w:rFonts w:ascii="Arial" w:hAnsi="Arial" w:cs="Arial"/>
          <w:b/>
        </w:rPr>
      </w:pPr>
      <w:r w:rsidRPr="00EB1156">
        <w:rPr>
          <w:rFonts w:ascii="Arial" w:hAnsi="Arial" w:cs="Arial"/>
          <w:b/>
        </w:rPr>
        <w:t>D</w:t>
      </w:r>
      <w:r w:rsidR="00427F81">
        <w:rPr>
          <w:rFonts w:ascii="Arial" w:hAnsi="Arial" w:cs="Arial"/>
          <w:b/>
        </w:rPr>
        <w:t xml:space="preserve">er </w:t>
      </w:r>
      <w:proofErr w:type="spellStart"/>
      <w:r w:rsidR="00427F81">
        <w:rPr>
          <w:rFonts w:ascii="Arial" w:hAnsi="Arial" w:cs="Arial"/>
          <w:b/>
        </w:rPr>
        <w:t>Begriff</w:t>
      </w:r>
      <w:proofErr w:type="spellEnd"/>
      <w:r w:rsidR="00427F81">
        <w:rPr>
          <w:rFonts w:ascii="Arial" w:hAnsi="Arial" w:cs="Arial"/>
          <w:b/>
        </w:rPr>
        <w:t xml:space="preserve"> Promis in </w:t>
      </w:r>
      <w:proofErr w:type="spellStart"/>
      <w:r>
        <w:rPr>
          <w:rFonts w:ascii="Arial" w:hAnsi="Arial" w:cs="Arial"/>
          <w:b/>
        </w:rPr>
        <w:t>Deutschland</w:t>
      </w:r>
      <w:proofErr w:type="spellEnd"/>
      <w:r w:rsidR="00427F81">
        <w:rPr>
          <w:rFonts w:ascii="Arial" w:hAnsi="Arial" w:cs="Arial"/>
          <w:b/>
        </w:rPr>
        <w:t xml:space="preserve"> </w:t>
      </w:r>
      <w:proofErr w:type="spellStart"/>
      <w:r w:rsidR="00427F81">
        <w:rPr>
          <w:rFonts w:ascii="Arial" w:hAnsi="Arial" w:cs="Arial"/>
          <w:b/>
        </w:rPr>
        <w:t>und</w:t>
      </w:r>
      <w:proofErr w:type="spellEnd"/>
      <w:r w:rsidR="00427F81">
        <w:rPr>
          <w:rFonts w:ascii="Arial" w:hAnsi="Arial" w:cs="Arial"/>
          <w:b/>
        </w:rPr>
        <w:t xml:space="preserve"> </w:t>
      </w:r>
      <w:proofErr w:type="spellStart"/>
      <w:r w:rsidR="00427F81">
        <w:rPr>
          <w:rFonts w:ascii="Arial" w:hAnsi="Arial" w:cs="Arial"/>
          <w:b/>
        </w:rPr>
        <w:t>T</w:t>
      </w:r>
      <w:r>
        <w:rPr>
          <w:rFonts w:ascii="Arial" w:hAnsi="Arial" w:cs="Arial"/>
          <w:b/>
        </w:rPr>
        <w:t>schechi</w:t>
      </w:r>
      <w:r w:rsidR="00427F81">
        <w:rPr>
          <w:rFonts w:ascii="Arial" w:hAnsi="Arial" w:cs="Arial"/>
          <w:b/>
        </w:rPr>
        <w:t>en</w:t>
      </w:r>
      <w:proofErr w:type="spellEnd"/>
    </w:p>
    <w:p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Práce naplňuje po formální stránce požadavky kladené na bakalářskou práci, na její rozsah (</w:t>
      </w:r>
      <w:r w:rsidR="0094389B">
        <w:rPr>
          <w:rFonts w:ascii="Arial" w:hAnsi="Arial" w:cs="Arial"/>
        </w:rPr>
        <w:t>35</w:t>
      </w:r>
      <w:r w:rsidRPr="00EB1156">
        <w:rPr>
          <w:rFonts w:ascii="Arial" w:hAnsi="Arial" w:cs="Arial"/>
        </w:rPr>
        <w:t xml:space="preserve"> stran vlastního textu), celkovou logickou výstavbu i uvedenou bibliografii literatury</w:t>
      </w:r>
      <w:r w:rsidR="007006DE">
        <w:rPr>
          <w:rFonts w:ascii="Arial" w:hAnsi="Arial" w:cs="Arial"/>
        </w:rPr>
        <w:t xml:space="preserve"> a</w:t>
      </w:r>
      <w:r>
        <w:rPr>
          <w:rFonts w:ascii="Arial" w:hAnsi="Arial" w:cs="Arial"/>
        </w:rPr>
        <w:t xml:space="preserve"> </w:t>
      </w:r>
      <w:r w:rsidRPr="00EB1156">
        <w:rPr>
          <w:rFonts w:ascii="Arial" w:hAnsi="Arial" w:cs="Arial"/>
        </w:rPr>
        <w:t>internetových pramenů</w:t>
      </w:r>
      <w:r w:rsidR="007006DE">
        <w:rPr>
          <w:rFonts w:ascii="Arial" w:hAnsi="Arial" w:cs="Arial"/>
        </w:rPr>
        <w:t>, které u práce s podobným obsahem logicky kvantitativně převládají</w:t>
      </w:r>
      <w:r w:rsidRPr="00EB1156">
        <w:rPr>
          <w:rFonts w:ascii="Arial" w:hAnsi="Arial" w:cs="Arial"/>
        </w:rPr>
        <w:t xml:space="preserve">. </w:t>
      </w:r>
    </w:p>
    <w:p w:rsidR="00D80112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Tématem práce je </w:t>
      </w:r>
      <w:r w:rsidR="00D80112">
        <w:rPr>
          <w:rFonts w:ascii="Arial" w:hAnsi="Arial" w:cs="Arial"/>
        </w:rPr>
        <w:t xml:space="preserve">komplexní porovnání inscenace, vnímání a kategorizace či klasifikace světa celebrit a prominentů v Německu a ČR. </w:t>
      </w:r>
    </w:p>
    <w:p w:rsidR="00D80112" w:rsidRDefault="003B7A70" w:rsidP="003B7A70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Autorka rozdělila práci na </w:t>
      </w:r>
      <w:r w:rsidR="00D80112">
        <w:rPr>
          <w:rFonts w:ascii="Arial" w:hAnsi="Arial" w:cs="Arial"/>
        </w:rPr>
        <w:t xml:space="preserve">část věnovanou světu německých prominentů, českých celebrit a následným porovnáním. Na základě studia příslušné sekundární literatury shromáždila orientační definice pojmů a zdroje pro bližší určení dalších faktorů a kritérií. Vedle tradičních médií věnovala i velkou pozornost sociálním sítím, které u mladých generací nad klasickými audiovizuálními nebo </w:t>
      </w:r>
      <w:r w:rsidR="0070131D">
        <w:rPr>
          <w:rFonts w:ascii="Arial" w:hAnsi="Arial" w:cs="Arial"/>
        </w:rPr>
        <w:t xml:space="preserve">tištěnými </w:t>
      </w:r>
      <w:r w:rsidR="00D80112">
        <w:rPr>
          <w:rFonts w:ascii="Arial" w:hAnsi="Arial" w:cs="Arial"/>
        </w:rPr>
        <w:t xml:space="preserve">médii </w:t>
      </w:r>
      <w:r w:rsidR="0070131D">
        <w:rPr>
          <w:rFonts w:ascii="Arial" w:hAnsi="Arial" w:cs="Arial"/>
        </w:rPr>
        <w:t xml:space="preserve">kvantitativně </w:t>
      </w:r>
      <w:r w:rsidR="00D80112">
        <w:rPr>
          <w:rFonts w:ascii="Arial" w:hAnsi="Arial" w:cs="Arial"/>
        </w:rPr>
        <w:t>převládaj</w:t>
      </w:r>
      <w:r w:rsidR="0070131D">
        <w:rPr>
          <w:rFonts w:ascii="Arial" w:hAnsi="Arial" w:cs="Arial"/>
        </w:rPr>
        <w:t>í a ovlivňují vkus, zájem a popularitu podstatně více.</w:t>
      </w:r>
    </w:p>
    <w:p w:rsidR="00D80112" w:rsidRDefault="00652037" w:rsidP="003B7A70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Kromě sociálních sítí provedla autorka zevrubnou analýzu televizních programů a sledovanosti v obou zemích, a to s důrazem na rozdělení jednotlivých stanic na veřejnoprávní a komerční a na charakteristiku protagonistů populárních pořadů typu </w:t>
      </w:r>
      <w:r w:rsidR="007006DE">
        <w:rPr>
          <w:rFonts w:ascii="Arial" w:hAnsi="Arial" w:cs="Arial"/>
        </w:rPr>
        <w:t xml:space="preserve">talk-show nebo </w:t>
      </w:r>
      <w:proofErr w:type="spellStart"/>
      <w:r w:rsidR="007006DE">
        <w:rPr>
          <w:rFonts w:ascii="Arial" w:hAnsi="Arial" w:cs="Arial"/>
        </w:rPr>
        <w:t>late</w:t>
      </w:r>
      <w:proofErr w:type="spellEnd"/>
      <w:r w:rsidR="007006DE">
        <w:rPr>
          <w:rFonts w:ascii="Arial" w:hAnsi="Arial" w:cs="Arial"/>
        </w:rPr>
        <w:t xml:space="preserve">-night-show, zajímavá je i kapitola srovnání Čechů a Němců podle majetku. </w:t>
      </w:r>
      <w:r>
        <w:rPr>
          <w:rFonts w:ascii="Arial" w:hAnsi="Arial" w:cs="Arial"/>
        </w:rPr>
        <w:t xml:space="preserve">Celkově se autorce podařilo odhalit společné i rozdílné aspekty chápání, pojetí a vnímání pojmu celebrity v obou zemích, což až na malé drobnosti koreluje s realitou. Jako jeden z mála detailů je její charakteristika show Jana Krause, která začala jako veřejnoprávní a pokračovala na komerčním kanálu v podobném formátu tří různých hostů. Teoreticky zůstal tedy formát stejný, ale radikálně se proměnil jeho obsah, a to směrem od investigace do zábavy, od inteligentního, ale občas nekompromisního dialogu do </w:t>
      </w:r>
      <w:r w:rsidR="007006DE">
        <w:rPr>
          <w:rFonts w:ascii="Arial" w:hAnsi="Arial" w:cs="Arial"/>
        </w:rPr>
        <w:t>neškodného</w:t>
      </w:r>
      <w:r>
        <w:rPr>
          <w:rFonts w:ascii="Arial" w:hAnsi="Arial" w:cs="Arial"/>
        </w:rPr>
        <w:t xml:space="preserve"> rozvařeného humoru</w:t>
      </w:r>
      <w:r w:rsidR="007006DE">
        <w:rPr>
          <w:rFonts w:ascii="Arial" w:hAnsi="Arial" w:cs="Arial"/>
        </w:rPr>
        <w:t xml:space="preserve"> bulvárního charakteru s minimálními nároky na získání objektivních informací. To lze ovšem posoudit jenom porovnáním záznamů starších a současných pořadů</w:t>
      </w:r>
      <w:r w:rsidR="00DF3B96">
        <w:rPr>
          <w:rFonts w:ascii="Arial" w:hAnsi="Arial" w:cs="Arial"/>
        </w:rPr>
        <w:t xml:space="preserve"> a nikoliv pouhým sledováním aktuálních vydání</w:t>
      </w:r>
      <w:r w:rsidR="007006DE">
        <w:rPr>
          <w:rFonts w:ascii="Arial" w:hAnsi="Arial" w:cs="Arial"/>
        </w:rPr>
        <w:t xml:space="preserve">.  </w:t>
      </w:r>
    </w:p>
    <w:p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Hodnocení: Bakalářská práce je hodnocena známkou </w:t>
      </w:r>
      <w:r w:rsidR="007006DE">
        <w:rPr>
          <w:rFonts w:ascii="Arial" w:hAnsi="Arial" w:cs="Arial"/>
        </w:rPr>
        <w:t>1</w:t>
      </w:r>
      <w:r w:rsidRPr="00EB1156">
        <w:rPr>
          <w:rFonts w:ascii="Arial" w:hAnsi="Arial" w:cs="Arial"/>
        </w:rPr>
        <w:t xml:space="preserve"> (v</w:t>
      </w:r>
      <w:r w:rsidR="00AA271E">
        <w:rPr>
          <w:rFonts w:ascii="Arial" w:hAnsi="Arial" w:cs="Arial"/>
        </w:rPr>
        <w:t>ýborně</w:t>
      </w:r>
      <w:bookmarkStart w:id="0" w:name="_GoBack"/>
      <w:bookmarkEnd w:id="0"/>
      <w:r w:rsidRPr="00EB1156">
        <w:rPr>
          <w:rFonts w:ascii="Arial" w:hAnsi="Arial" w:cs="Arial"/>
        </w:rPr>
        <w:t xml:space="preserve">). </w:t>
      </w:r>
    </w:p>
    <w:p w:rsidR="003B7A70" w:rsidRPr="00EB1156" w:rsidRDefault="003B7A70" w:rsidP="003B7A70">
      <w:pPr>
        <w:pStyle w:val="Normlnweb"/>
        <w:rPr>
          <w:rFonts w:ascii="Arial" w:hAnsi="Arial" w:cs="Arial"/>
        </w:rPr>
      </w:pPr>
    </w:p>
    <w:p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Pardubice 1</w:t>
      </w:r>
      <w:r w:rsidR="00427F81">
        <w:rPr>
          <w:rFonts w:ascii="Arial" w:hAnsi="Arial" w:cs="Arial"/>
        </w:rPr>
        <w:t>7</w:t>
      </w:r>
      <w:r w:rsidRPr="00EB1156">
        <w:rPr>
          <w:rFonts w:ascii="Arial" w:hAnsi="Arial" w:cs="Arial"/>
        </w:rPr>
        <w:t>.</w:t>
      </w:r>
      <w:r w:rsidR="00427F81">
        <w:rPr>
          <w:rFonts w:ascii="Arial" w:hAnsi="Arial" w:cs="Arial"/>
        </w:rPr>
        <w:t>5</w:t>
      </w:r>
      <w:r w:rsidRPr="00EB1156">
        <w:rPr>
          <w:rFonts w:ascii="Arial" w:hAnsi="Arial" w:cs="Arial"/>
        </w:rPr>
        <w:t>.20</w:t>
      </w:r>
      <w:r w:rsidR="00427F81">
        <w:rPr>
          <w:rFonts w:ascii="Arial" w:hAnsi="Arial" w:cs="Arial"/>
        </w:rPr>
        <w:t>2</w:t>
      </w:r>
      <w:r w:rsidRPr="00EB1156">
        <w:rPr>
          <w:rFonts w:ascii="Arial" w:hAnsi="Arial" w:cs="Arial"/>
        </w:rPr>
        <w:t>1 Jan Čapek</w:t>
      </w:r>
    </w:p>
    <w:p w:rsidR="00A65409" w:rsidRPr="003B7A70" w:rsidRDefault="00A65409" w:rsidP="003B7A70"/>
    <w:sectPr w:rsidR="00A65409" w:rsidRPr="003B7A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28F"/>
    <w:rsid w:val="000F68E9"/>
    <w:rsid w:val="002459AD"/>
    <w:rsid w:val="0026328F"/>
    <w:rsid w:val="002A02DB"/>
    <w:rsid w:val="003B7A70"/>
    <w:rsid w:val="003E3351"/>
    <w:rsid w:val="00427F81"/>
    <w:rsid w:val="004E4D07"/>
    <w:rsid w:val="005C7A0E"/>
    <w:rsid w:val="005E1EC7"/>
    <w:rsid w:val="00652037"/>
    <w:rsid w:val="007006DE"/>
    <w:rsid w:val="0070131D"/>
    <w:rsid w:val="0094389B"/>
    <w:rsid w:val="009A5B48"/>
    <w:rsid w:val="00A65409"/>
    <w:rsid w:val="00AA271E"/>
    <w:rsid w:val="00AC7C9A"/>
    <w:rsid w:val="00C9185B"/>
    <w:rsid w:val="00D80112"/>
    <w:rsid w:val="00DF3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AF2EAA"/>
  <w15:docId w15:val="{002BDE04-DD09-411E-B3CA-06EA4FDD4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6328F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26328F"/>
    <w:pPr>
      <w:jc w:val="center"/>
    </w:pPr>
  </w:style>
  <w:style w:type="character" w:customStyle="1" w:styleId="NzevChar">
    <w:name w:val="Název Char"/>
    <w:basedOn w:val="Standardnpsmoodstavce"/>
    <w:link w:val="Nzev"/>
    <w:rsid w:val="0026328F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26328F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26328F"/>
    <w:rPr>
      <w:rFonts w:ascii="Arial" w:eastAsia="Times New Roman" w:hAnsi="Arial" w:cs="Arial"/>
      <w:sz w:val="24"/>
      <w:szCs w:val="36"/>
      <w:lang w:eastAsia="cs-CZ"/>
    </w:rPr>
  </w:style>
  <w:style w:type="paragraph" w:styleId="Normlnweb">
    <w:name w:val="Normal (Web)"/>
    <w:basedOn w:val="Normln"/>
    <w:uiPriority w:val="99"/>
    <w:unhideWhenUsed/>
    <w:rsid w:val="003B7A70"/>
    <w:pPr>
      <w:spacing w:before="100" w:beforeAutospacing="1" w:after="100" w:afterAutospacing="1"/>
      <w:jc w:val="both"/>
    </w:pPr>
    <w:rPr>
      <w:rFonts w:ascii="Times New Roman" w:hAnsi="Times New Roman" w:cs="Times New Roman"/>
      <w:b w:val="0"/>
      <w:bCs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68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314</Words>
  <Characters>1858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Capek Jan</cp:lastModifiedBy>
  <cp:revision>5</cp:revision>
  <dcterms:created xsi:type="dcterms:W3CDTF">2021-05-16T22:19:00Z</dcterms:created>
  <dcterms:modified xsi:type="dcterms:W3CDTF">2021-05-17T13:25:00Z</dcterms:modified>
</cp:coreProperties>
</file>