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11E2" w:rsidRDefault="002F11E2" w:rsidP="002F11E2">
      <w:pPr>
        <w:pStyle w:val="Header"/>
        <w:rPr>
          <w:lang w:val="cs-CZ"/>
        </w:rPr>
      </w:pPr>
      <w:r>
        <w:rPr>
          <w:lang w:val="cs-CZ"/>
        </w:rPr>
        <w:t>Posudek oponenta diplomové práce Bc. Ondřeje Valchaře: „Stalo se to jinak!“ Paměť a historie na příkladu vysidlování Broumovska</w:t>
      </w:r>
    </w:p>
    <w:p w:rsidR="002F11E2" w:rsidRDefault="002F11E2" w:rsidP="002F11E2">
      <w:pPr>
        <w:pStyle w:val="Header"/>
        <w:rPr>
          <w:lang w:val="cs-CZ"/>
        </w:rPr>
      </w:pPr>
    </w:p>
    <w:p w:rsidR="002F11E2" w:rsidRDefault="002F11E2" w:rsidP="002F11E2">
      <w:pPr>
        <w:pStyle w:val="Header"/>
        <w:spacing w:line="360" w:lineRule="auto"/>
        <w:rPr>
          <w:lang w:val="cs-CZ"/>
        </w:rPr>
      </w:pPr>
      <w:r>
        <w:rPr>
          <w:lang w:val="cs-CZ"/>
        </w:rPr>
        <w:t xml:space="preserve">Student provedl etnografický výzkum mezi posledními pamětníky nuceného vysídlení německých obyvatel Broumova a okolí. Výzkum probíhal výhradně s etnickými Němci, z nichž většina byla přesídlena do města Foechheimu ve Frankách, případně se dostěhovali v druhé, již dobrovolné, migrační vlně v druhé polovině šedesátých let, kdy komunistický režim umožnil vystěhování za rodinou těm, kdo byli naopak vyňati z nuceného odsunu z titulu nepostradatelných specialistů ve výrobě a průmyslu. Skrze zkušenost jedné z pamětnic reflektuje i tuto specifickou kategorii německých vystěhovalců. Autor popisuje své přijetí sudetoněmeckou komunitou ve Forchheimu a nechává se do značné míry ovlivnit tím, co nazývá kolektivní pamětí svých informátorů. Právě paměť je stěžejním tématem práce. Autor pracuje s různými možnostmi koncipování kategorie paměti. V konfrontaci s nejpodstatnějšími dosavadními teoretickými koncepty se dobírá vlastního, někdy osobitého teoretického aparátu, když například jeden ze zjednodušeně interpretovaných postulátů Pierrea Nory odsoudí coby „nerozum“ (str. 29). Autorovy polemiky i snahu o originální teoretický konstrukt jsem jako čtenář ocenil, jde o osvěžující závan mladistvého elánu, který ovšem ve svém nadšení snadno sklouzne k naivním soudům, jako například v závěru kapitoly 2.2 na str. 18. Tomuto příspěvku k historické etnografii našeho pohraničí vytýkám především množství hrubých gramatických chyb (téměř důsledná redukce koncového </w:t>
      </w:r>
      <w:r w:rsidRPr="009616AF">
        <w:rPr>
          <w:b/>
          <w:i/>
          <w:lang w:val="cs-CZ"/>
        </w:rPr>
        <w:t>i</w:t>
      </w:r>
      <w:r>
        <w:rPr>
          <w:lang w:val="cs-CZ"/>
        </w:rPr>
        <w:t xml:space="preserve"> a </w:t>
      </w:r>
      <w:r w:rsidRPr="009616AF">
        <w:rPr>
          <w:b/>
          <w:i/>
          <w:lang w:val="cs-CZ"/>
        </w:rPr>
        <w:t>y</w:t>
      </w:r>
      <w:r>
        <w:rPr>
          <w:lang w:val="cs-CZ"/>
        </w:rPr>
        <w:t xml:space="preserve"> u přísudků ve třetí osobě množného čísla minulého času na jednotné </w:t>
      </w:r>
      <w:r w:rsidRPr="009616AF">
        <w:rPr>
          <w:b/>
          <w:i/>
          <w:lang w:val="cs-CZ"/>
        </w:rPr>
        <w:t xml:space="preserve">i </w:t>
      </w:r>
      <w:r>
        <w:rPr>
          <w:lang w:val="cs-CZ"/>
        </w:rPr>
        <w:t>a to i v případě podmětů ženského a středního rodu a neživotných podmětů rodu mužského má asi progresivně předznamenat již diskutovaný vývoj zbytečně komplikovaného českého pravopisu, dosud však platí stará Pravidla).  Stejně jako totální absence jazykové korektury škodí textu i množství stylistických neobratností a skutečně nadměrný počet překlepů. Mé další výtky míří k nadbytečnosti jednoho odstavce, známá tradovaná epizoda ze západní fronty o Vánocích 1914 nikterak nesouvisí s tématem a k tomu, že u fotografií, uveřejněných v textu, nejsou uvedeni autoři, případně zdroje.</w:t>
      </w:r>
    </w:p>
    <w:p w:rsidR="002F11E2" w:rsidRDefault="002F11E2" w:rsidP="002F11E2">
      <w:pPr>
        <w:pStyle w:val="Header"/>
        <w:spacing w:line="360" w:lineRule="auto"/>
        <w:rPr>
          <w:lang w:val="cs-CZ"/>
        </w:rPr>
      </w:pPr>
      <w:r>
        <w:rPr>
          <w:lang w:val="cs-CZ"/>
        </w:rPr>
        <w:t xml:space="preserve">Práci navrhuji k obhajobě s hodnocením </w:t>
      </w:r>
      <w:r w:rsidR="00596306">
        <w:rPr>
          <w:lang w:val="cs-CZ"/>
        </w:rPr>
        <w:t>D</w:t>
      </w:r>
      <w:bookmarkStart w:id="0" w:name="_GoBack"/>
      <w:bookmarkEnd w:id="0"/>
      <w:r>
        <w:rPr>
          <w:lang w:val="cs-CZ"/>
        </w:rPr>
        <w:t>.</w:t>
      </w:r>
    </w:p>
    <w:p w:rsidR="002F11E2" w:rsidRDefault="002F11E2" w:rsidP="002F11E2">
      <w:pPr>
        <w:pStyle w:val="Header"/>
        <w:rPr>
          <w:lang w:val="cs-CZ"/>
        </w:rPr>
      </w:pPr>
      <w:r>
        <w:rPr>
          <w:lang w:val="cs-CZ"/>
        </w:rPr>
        <w:t>Ve Františkově 31. 8. 2020, v den 85. výročí čtrnáctinásobného překročení normy v těžbě uhlí sovětským horníkem Alexejem Stachanovem</w:t>
      </w:r>
      <w:r>
        <w:rPr>
          <w:lang w:val="cs-CZ"/>
        </w:rPr>
        <w:tab/>
        <w:t xml:space="preserve">                                        doc. MgA. Tomáš Petráň, PhD.</w:t>
      </w:r>
    </w:p>
    <w:p w:rsidR="008B00ED" w:rsidRDefault="008B00ED"/>
    <w:sectPr w:rsidR="008B00E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11E2"/>
    <w:rsid w:val="002F11E2"/>
    <w:rsid w:val="00596306"/>
    <w:rsid w:val="00691C79"/>
    <w:rsid w:val="008B0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104554-2169-4C1A-A242-D9778E02B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F11E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11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371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FIOFA5</cp:lastModifiedBy>
  <cp:revision>2</cp:revision>
  <dcterms:created xsi:type="dcterms:W3CDTF">2020-08-31T19:05:00Z</dcterms:created>
  <dcterms:modified xsi:type="dcterms:W3CDTF">2020-08-31T20:52:00Z</dcterms:modified>
</cp:coreProperties>
</file>