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9F" w:rsidRDefault="00C84A0A">
      <w:r>
        <w:t xml:space="preserve">Posudek vedoucího na bakalářskou práci Aleny Teichmanové </w:t>
      </w:r>
    </w:p>
    <w:p w:rsidR="00C84A0A" w:rsidRDefault="00C84A0A">
      <w:r>
        <w:t xml:space="preserve">Autorka si pro svou práci zvolila klasický sociální problém, totiž kriminalitu mládeže. V teoretickém úvodu jsme seznámeni jednak s pojmem delikventní osobnosti, a potom rozsáhle s faktory, které delikvenci ovlivňují. Jde rodinu, školu, poruchy chování, závislosti, volný čas </w:t>
      </w:r>
      <w:proofErr w:type="spellStart"/>
      <w:r>
        <w:t>etc</w:t>
      </w:r>
      <w:proofErr w:type="spellEnd"/>
      <w:r>
        <w:t xml:space="preserve">. Jako tyto faktory jsou zde ovšem seskupeny, jak je vidět z výčtu, jevy sociální i psychické, instituce i různé osobní sklony. Tím potom trpí přehlednost. Dalšími tématy souvisejícími s kriminalitou jsou jednak orgány trestního řízení, jednak možnosti prevence. </w:t>
      </w:r>
    </w:p>
    <w:p w:rsidR="000B46E5" w:rsidRDefault="00C84A0A">
      <w:r>
        <w:t xml:space="preserve">Výzkumná část se věnuje pomocí dotazníkového šetření kriminalitě mládeže v okrese Trutnov. V úvodu nejprve autorka srovnává kriminalitu (vždy jednak obecnou, jednak páchanou dětmi) v tomto okrese s kriminalitou v celé republice. </w:t>
      </w:r>
      <w:r w:rsidR="000B46E5">
        <w:t>Zde jenom podotkněme, že policejní výkazy, které jsou zde použity, nejsou dokonalou informací o stavu kriminality, a to snad právě u dětí, vzhledem k neúplnému vykazování. Tuto skutečnost by autorka měla reflektovat. Samotné šetření spočívalo ve standardizovaném dotazníku distribuovaném mezi žáky základních škol v tomto okrese (zejm. v samotném Trutnově). Vyhodnocení hypotéz je provedeno srovnáním různých faktorů týkajících se kriminality, a to konkrétně jejich působení na děti, které spáchaly, resp. nespáchaly nějaký trestný čin. Následná interpretace je korektní, jenom jí schází přechod k obecnějším závěrům.</w:t>
      </w:r>
    </w:p>
    <w:p w:rsidR="00C84A0A" w:rsidRDefault="000B46E5">
      <w:r>
        <w:t xml:space="preserve">Práce jako celek je zpracována solidně, jen pro některé z uvedených nedostatků ji navrhuji k obhajobě jako </w:t>
      </w:r>
      <w:r>
        <w:rPr>
          <w:b/>
        </w:rPr>
        <w:t>velmi dobrou</w:t>
      </w:r>
      <w:r>
        <w:t xml:space="preserve">. </w:t>
      </w:r>
    </w:p>
    <w:p w:rsidR="000B46E5" w:rsidRDefault="000B46E5" w:rsidP="000B46E5">
      <w:pPr>
        <w:jc w:val="right"/>
      </w:pPr>
      <w:r>
        <w:t>V </w:t>
      </w:r>
      <w:proofErr w:type="spellStart"/>
      <w:r>
        <w:t>Koburku</w:t>
      </w:r>
      <w:proofErr w:type="spellEnd"/>
      <w:r>
        <w:t xml:space="preserve"> dne 28. května 2012</w:t>
      </w:r>
    </w:p>
    <w:p w:rsidR="000B46E5" w:rsidRPr="000B46E5" w:rsidRDefault="000B46E5" w:rsidP="000B46E5">
      <w:pPr>
        <w:jc w:val="right"/>
      </w:pPr>
      <w:r>
        <w:t xml:space="preserve">Ondřej </w:t>
      </w:r>
      <w:proofErr w:type="spellStart"/>
      <w:r>
        <w:t>Štěch</w:t>
      </w:r>
      <w:proofErr w:type="spellEnd"/>
    </w:p>
    <w:sectPr w:rsidR="000B46E5" w:rsidRPr="000B46E5" w:rsidSect="00AC49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84A0A"/>
    <w:rsid w:val="000B46E5"/>
    <w:rsid w:val="001B1E4F"/>
    <w:rsid w:val="00224984"/>
    <w:rsid w:val="00AC499F"/>
    <w:rsid w:val="00C84A0A"/>
    <w:rsid w:val="00EE068C"/>
    <w:rsid w:val="00FB2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49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2012-05-28T03:38:00Z</dcterms:created>
  <dcterms:modified xsi:type="dcterms:W3CDTF">2012-05-28T04:02:00Z</dcterms:modified>
</cp:coreProperties>
</file>