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F26" w:rsidRDefault="00240F26" w:rsidP="00240F26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bookmarkStart w:id="0" w:name="_GoBack"/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Doc. PhDr. Oldřich Kašpar, CSc.</w:t>
      </w:r>
    </w:p>
    <w:p w:rsidR="00240F26" w:rsidRDefault="00240F26" w:rsidP="00240F26">
      <w:pPr>
        <w:pBdr>
          <w:bottom w:val="single" w:sz="6" w:space="1" w:color="auto"/>
        </w:pBd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Katedra sociálních věd</w:t>
      </w:r>
    </w:p>
    <w:p w:rsidR="00240F26" w:rsidRDefault="00240F26" w:rsidP="00240F26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240F26" w:rsidRDefault="00240F26" w:rsidP="00240F26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POSUDEK BAKALÁŘSKÉ PRÁCE. </w:t>
      </w:r>
    </w:p>
    <w:p w:rsidR="00240F26" w:rsidRDefault="00240F26" w:rsidP="00240F26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Jan Škvor,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 xml:space="preserve"> Vliv patologického hráčství na životy gamblerů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 bakalářská práce, Univerzita Pardubice, 2017, 46 s.</w:t>
      </w:r>
    </w:p>
    <w:bookmarkEnd w:id="0"/>
    <w:p w:rsidR="00240F26" w:rsidRDefault="00240F26" w:rsidP="00240F26">
      <w:pPr>
        <w:spacing w:line="360" w:lineRule="auto"/>
        <w:jc w:val="both"/>
      </w:pPr>
    </w:p>
    <w:p w:rsidR="0043710E" w:rsidRDefault="00240F26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t xml:space="preserve">   </w:t>
      </w:r>
      <w:r w:rsidRPr="00240F26">
        <w:rPr>
          <w:rFonts w:ascii="Book Antiqua" w:hAnsi="Book Antiqua"/>
          <w:sz w:val="24"/>
          <w:szCs w:val="24"/>
        </w:rPr>
        <w:t xml:space="preserve"> R</w:t>
      </w:r>
      <w:r>
        <w:rPr>
          <w:rFonts w:ascii="Book Antiqua" w:hAnsi="Book Antiqua"/>
          <w:sz w:val="24"/>
          <w:szCs w:val="24"/>
        </w:rPr>
        <w:t xml:space="preserve">ozsahem nevelkou práce (vzhledem k závažnosti tématu) považuji za logicky rozčleněnou a velmi solidne zpracovanou. Zabývá se velmi aktuálním tématem současné doby </w:t>
      </w:r>
      <w:r>
        <w:rPr>
          <w:rFonts w:ascii="Book Antiqua" w:hAnsi="Book Antiqua"/>
          <w:i/>
          <w:sz w:val="24"/>
          <w:szCs w:val="24"/>
        </w:rPr>
        <w:t>patologickým hráčstvím</w:t>
      </w:r>
      <w:r>
        <w:rPr>
          <w:rFonts w:ascii="Book Antiqua" w:hAnsi="Book Antiqua"/>
          <w:sz w:val="24"/>
          <w:szCs w:val="24"/>
        </w:rPr>
        <w:t>, jež má, alespoň po mém soudu, daleko devastující vliv nejen na samotného hráče, ale i jeho rodinu a dokonci i přátele, než alkoholismus a užívání drog. Ostatně velm</w:t>
      </w:r>
      <w:r w:rsidR="003F2374">
        <w:rPr>
          <w:rFonts w:ascii="Book Antiqua" w:hAnsi="Book Antiqua"/>
          <w:sz w:val="24"/>
          <w:szCs w:val="24"/>
        </w:rPr>
        <w:t xml:space="preserve">i jasně to dokládá </w:t>
      </w:r>
      <w:r>
        <w:rPr>
          <w:rFonts w:ascii="Book Antiqua" w:hAnsi="Book Antiqua"/>
          <w:sz w:val="24"/>
          <w:szCs w:val="24"/>
        </w:rPr>
        <w:t>kapitolka 5. 3. Příběh číslo 2 – Martin.</w:t>
      </w:r>
    </w:p>
    <w:p w:rsidR="003F2374" w:rsidRDefault="003F2374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Autor rozdělil svoji práci do sedmi logických oddílů (včetne závěru). Podrobně popsal metodologii svého výzkumu a veli výstižně charakterizoval (v patřičných kapitolách) patologické hráčství a osobnost gamblera a to jak na základě dostupné literatury, tak i vlatního výzkumu, zabývá se také tak důležitými momenty jako jako jsou motivace hráčského chování a prostředí heren.</w:t>
      </w:r>
    </w:p>
    <w:p w:rsidR="003F2374" w:rsidRDefault="003F2374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Výsledky vlastního výzkumu zahrnují kapitoly 5 a 6, jež přinášejí příběhy/rozhovory z terénu a interpretaci získaných dat.</w:t>
      </w:r>
    </w:p>
    <w:p w:rsidR="003F2374" w:rsidRDefault="003F2374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Jak se autor </w:t>
      </w:r>
      <w:proofErr w:type="gramStart"/>
      <w:r>
        <w:rPr>
          <w:rFonts w:ascii="Book Antiqua" w:hAnsi="Book Antiqua"/>
          <w:sz w:val="24"/>
          <w:szCs w:val="24"/>
        </w:rPr>
        <w:t>přiznává měl</w:t>
      </w:r>
      <w:proofErr w:type="gramEnd"/>
      <w:r>
        <w:rPr>
          <w:rFonts w:ascii="Book Antiqua" w:hAnsi="Book Antiqua"/>
          <w:sz w:val="24"/>
          <w:szCs w:val="24"/>
        </w:rPr>
        <w:t xml:space="preserve"> sám problémy s touto závislostí, které je podle mne v současné české společnosti věnována mnohem menší pozornost, než závislosti na alkoholu a drogách.</w:t>
      </w:r>
    </w:p>
    <w:p w:rsidR="003F2374" w:rsidRDefault="003F2374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Rovněž většina společnosti na tuto skutečnost není připravena</w:t>
      </w:r>
      <w:r w:rsidR="00652EFB">
        <w:rPr>
          <w:rFonts w:ascii="Book Antiqua" w:hAnsi="Book Antiqua"/>
          <w:sz w:val="24"/>
          <w:szCs w:val="24"/>
        </w:rPr>
        <w:t xml:space="preserve">, a jak sám autor </w:t>
      </w:r>
      <w:r>
        <w:rPr>
          <w:rFonts w:ascii="Book Antiqua" w:hAnsi="Book Antiqua"/>
          <w:sz w:val="24"/>
          <w:szCs w:val="24"/>
        </w:rPr>
        <w:t>správně uvádí v</w:t>
      </w:r>
      <w:r w:rsidR="00652EFB">
        <w:rPr>
          <w:rFonts w:ascii="Book Antiqua" w:hAnsi="Book Antiqua"/>
          <w:sz w:val="24"/>
          <w:szCs w:val="24"/>
        </w:rPr>
        <w:t> </w:t>
      </w:r>
      <w:r>
        <w:rPr>
          <w:rFonts w:ascii="Book Antiqua" w:hAnsi="Book Antiqua"/>
          <w:sz w:val="24"/>
          <w:szCs w:val="24"/>
        </w:rPr>
        <w:t>závěru</w:t>
      </w:r>
      <w:r w:rsidR="00652EFB">
        <w:rPr>
          <w:rFonts w:ascii="Book Antiqua" w:hAnsi="Book Antiqua"/>
          <w:sz w:val="24"/>
          <w:szCs w:val="24"/>
        </w:rPr>
        <w:t>,</w:t>
      </w:r>
      <w:r>
        <w:rPr>
          <w:rFonts w:ascii="Book Antiqua" w:hAnsi="Book Antiqua"/>
          <w:sz w:val="24"/>
          <w:szCs w:val="24"/>
        </w:rPr>
        <w:t xml:space="preserve"> velmi často ji bagatelizuje</w:t>
      </w:r>
      <w:r w:rsidR="00652EFB">
        <w:rPr>
          <w:rFonts w:ascii="Book Antiqua" w:hAnsi="Book Antiqua"/>
          <w:sz w:val="24"/>
          <w:szCs w:val="24"/>
        </w:rPr>
        <w:t>. Přitom z nejrůznějších statistik vyplývá například, že největší počet sebevražd připadá právě na úkor patologicky závislých hráčů, nemluvě o dalšíxh širších kontextech.</w:t>
      </w:r>
    </w:p>
    <w:p w:rsidR="00652EFB" w:rsidRDefault="00652EFB" w:rsidP="00240F26">
      <w:pPr>
        <w:spacing w:line="360" w:lineRule="auto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hAnsi="Book Antiqua"/>
          <w:sz w:val="24"/>
          <w:szCs w:val="24"/>
        </w:rPr>
        <w:lastRenderedPageBreak/>
        <w:t xml:space="preserve">Bakalářskou práci Jana Škvora </w:t>
      </w:r>
      <w:r w:rsidRPr="00652EFB">
        <w:rPr>
          <w:rFonts w:ascii="Book Antiqua" w:eastAsia="Times New Roman" w:hAnsi="Book Antiqua" w:cs="Arial"/>
          <w:bCs/>
          <w:i/>
          <w:iCs/>
          <w:color w:val="000000"/>
          <w:sz w:val="24"/>
          <w:szCs w:val="24"/>
          <w:lang w:eastAsia="cs-CZ"/>
        </w:rPr>
        <w:t>Vliv patologického hráčství na životy gamblerů,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 xml:space="preserve"> </w:t>
      </w: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považuji za zdařilou, nemám žádných zásadnějších </w:t>
      </w:r>
      <w:proofErr w:type="gramStart"/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>připomínek a tudíž</w:t>
      </w:r>
      <w:proofErr w:type="gramEnd"/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 ji navrhuji k obhajobě s hodnocením stupněm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 výborně</w:t>
      </w: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>.</w:t>
      </w:r>
    </w:p>
    <w:p w:rsidR="00652EFB" w:rsidRDefault="00652EFB" w:rsidP="00240F26">
      <w:pPr>
        <w:spacing w:line="360" w:lineRule="auto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</w:p>
    <w:p w:rsidR="00652EFB" w:rsidRDefault="00652EFB" w:rsidP="00240F26">
      <w:pPr>
        <w:spacing w:line="360" w:lineRule="auto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</w:p>
    <w:p w:rsidR="00652EFB" w:rsidRDefault="00652EFB" w:rsidP="00240F26">
      <w:pPr>
        <w:spacing w:line="360" w:lineRule="auto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</w:p>
    <w:p w:rsidR="00652EFB" w:rsidRDefault="00652EFB" w:rsidP="00240F26">
      <w:pPr>
        <w:spacing w:line="360" w:lineRule="auto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</w:p>
    <w:p w:rsidR="00652EFB" w:rsidRPr="00652EFB" w:rsidRDefault="00652EFB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>PRAHA, 5. 8. 2017</w:t>
      </w:r>
    </w:p>
    <w:p w:rsidR="00652EFB" w:rsidRPr="00240F26" w:rsidRDefault="00652EFB" w:rsidP="00240F26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sectPr w:rsidR="00652EFB" w:rsidRPr="00240F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4A7"/>
    <w:rsid w:val="00240F26"/>
    <w:rsid w:val="002E04A7"/>
    <w:rsid w:val="003F2374"/>
    <w:rsid w:val="0043710E"/>
    <w:rsid w:val="00652EFB"/>
    <w:rsid w:val="008351A7"/>
    <w:rsid w:val="00B737E0"/>
    <w:rsid w:val="00D35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0F2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0F2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9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265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5</cp:revision>
  <dcterms:created xsi:type="dcterms:W3CDTF">2017-08-14T04:43:00Z</dcterms:created>
  <dcterms:modified xsi:type="dcterms:W3CDTF">2017-08-14T06:14:00Z</dcterms:modified>
</cp:coreProperties>
</file>