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9D3609" w:rsidP="00A56F0B">
      <w:pPr>
        <w:spacing w:line="360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>
        <w:rPr>
          <w:rFonts w:ascii="Garamond" w:hAnsi="Garamond"/>
          <w:sz w:val="24"/>
          <w:szCs w:val="24"/>
        </w:rPr>
        <w:t xml:space="preserve">Oponentský posudek </w:t>
      </w:r>
      <w:r w:rsidR="002338EB">
        <w:rPr>
          <w:rFonts w:ascii="Garamond" w:hAnsi="Garamond"/>
          <w:sz w:val="24"/>
          <w:szCs w:val="24"/>
        </w:rPr>
        <w:t xml:space="preserve">doc. </w:t>
      </w:r>
      <w:r w:rsidR="002338EB"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D63B1A">
        <w:rPr>
          <w:rFonts w:ascii="Garamond" w:hAnsi="Garamond"/>
          <w:sz w:val="24"/>
          <w:szCs w:val="24"/>
        </w:rPr>
        <w:t>Jany Kubálekové</w:t>
      </w:r>
    </w:p>
    <w:p w:rsidR="002338EB" w:rsidRPr="00F41CD2" w:rsidRDefault="00D63B1A" w:rsidP="00A56F0B">
      <w:pPr>
        <w:spacing w:line="360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>Využitie extrakcie nadkritickou tekutinou pre extrakciu polárnych a nepolárnych látok z orechov</w:t>
      </w:r>
    </w:p>
    <w:p w:rsidR="006D1A33" w:rsidRDefault="00D63B1A" w:rsidP="00A56F0B">
      <w:pPr>
        <w:spacing w:line="360" w:lineRule="auto"/>
        <w:ind w:firstLine="28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Diplomová práce Bc. Jany Kubálekové je zaměřena na porovnání tří módů extrakce pomocí nadkritického oxidu uhličitého pro izolaci látek přítomných v šesti druzích ořechů, a to v kokosovém, pekanovém, lískovém, muškátovém, betelovém a para ořechu. Látky izolo</w:t>
      </w:r>
      <w:r w:rsidR="008150EA">
        <w:rPr>
          <w:rFonts w:ascii="Garamond" w:hAnsi="Garamond"/>
          <w:sz w:val="24"/>
          <w:szCs w:val="24"/>
        </w:rPr>
        <w:t xml:space="preserve">vané pomocí statické extrakce, </w:t>
      </w:r>
      <w:r>
        <w:rPr>
          <w:rFonts w:ascii="Garamond" w:hAnsi="Garamond"/>
          <w:sz w:val="24"/>
          <w:szCs w:val="24"/>
        </w:rPr>
        <w:t xml:space="preserve">extrakce s využitím </w:t>
      </w:r>
      <w:r w:rsidR="008150EA">
        <w:rPr>
          <w:rFonts w:ascii="Garamond" w:hAnsi="Garamond"/>
          <w:sz w:val="24"/>
          <w:szCs w:val="24"/>
        </w:rPr>
        <w:t xml:space="preserve">methanolu jako </w:t>
      </w:r>
      <w:r>
        <w:rPr>
          <w:rFonts w:ascii="Garamond" w:hAnsi="Garamond"/>
          <w:sz w:val="24"/>
          <w:szCs w:val="24"/>
        </w:rPr>
        <w:t xml:space="preserve">modifikátoru a dynamické extrakce byly identifikovány pomocí plynové chromatografie ve spojení s hmotnostní spektrometrií a dále bylo charakterizováno jejich relativní zastoupení v extraktech. </w:t>
      </w:r>
      <w:r w:rsidR="00682070">
        <w:rPr>
          <w:rFonts w:ascii="Garamond" w:hAnsi="Garamond"/>
          <w:sz w:val="24"/>
          <w:szCs w:val="24"/>
        </w:rPr>
        <w:t>V diskusní části je pak porovnáno toto relativní zastoupení s publikovanými daty</w:t>
      </w:r>
      <w:r w:rsidR="008150EA">
        <w:rPr>
          <w:rFonts w:ascii="Garamond" w:hAnsi="Garamond"/>
          <w:sz w:val="24"/>
          <w:szCs w:val="24"/>
        </w:rPr>
        <w:t>, která jsou zde rozsáhle shrnuta, a je</w:t>
      </w:r>
      <w:r w:rsidR="00682070">
        <w:rPr>
          <w:rFonts w:ascii="Garamond" w:hAnsi="Garamond"/>
          <w:sz w:val="24"/>
          <w:szCs w:val="24"/>
        </w:rPr>
        <w:t xml:space="preserve"> </w:t>
      </w:r>
      <w:r w:rsidR="008150EA">
        <w:rPr>
          <w:rFonts w:ascii="Garamond" w:hAnsi="Garamond"/>
          <w:sz w:val="24"/>
          <w:szCs w:val="24"/>
        </w:rPr>
        <w:t xml:space="preserve">zde </w:t>
      </w:r>
      <w:r w:rsidR="00682070">
        <w:rPr>
          <w:rFonts w:ascii="Garamond" w:hAnsi="Garamond"/>
          <w:sz w:val="24"/>
          <w:szCs w:val="24"/>
        </w:rPr>
        <w:t xml:space="preserve">také stručně diskutován vliv jednotlivých módů extrakce na dosažené výsledky. </w:t>
      </w:r>
      <w:r>
        <w:rPr>
          <w:rFonts w:ascii="Garamond" w:hAnsi="Garamond"/>
          <w:sz w:val="24"/>
          <w:szCs w:val="24"/>
        </w:rPr>
        <w:t>Diplomová práce je přiměřeně rozsáhlá</w:t>
      </w:r>
      <w:r w:rsidR="008150EA">
        <w:rPr>
          <w:rFonts w:ascii="Garamond" w:hAnsi="Garamond"/>
          <w:sz w:val="24"/>
          <w:szCs w:val="24"/>
        </w:rPr>
        <w:t>, bez příloh a literatury zahrnuje 99 stran</w:t>
      </w:r>
      <w:r>
        <w:rPr>
          <w:rFonts w:ascii="Garamond" w:hAnsi="Garamond"/>
          <w:sz w:val="24"/>
          <w:szCs w:val="24"/>
        </w:rPr>
        <w:t xml:space="preserve">, je kvalitně zpracována a diplomantka prokázala dobrou orientaci jak v problematice extrakčních a separačních metod, tak i při praktickém využití těchto technik v rámci experimentální části. </w:t>
      </w:r>
      <w:r w:rsidR="008150EA">
        <w:rPr>
          <w:rFonts w:ascii="Garamond" w:hAnsi="Garamond"/>
          <w:sz w:val="24"/>
          <w:szCs w:val="24"/>
        </w:rPr>
        <w:t>K diplomové práci samotné mám několik poznámek a postřehů:</w:t>
      </w:r>
    </w:p>
    <w:p w:rsidR="008150EA" w:rsidRDefault="008150EA" w:rsidP="00A56F0B">
      <w:pPr>
        <w:pStyle w:val="Odstavecseseznamem"/>
        <w:numPr>
          <w:ilvl w:val="0"/>
          <w:numId w:val="2"/>
        </w:numPr>
        <w:spacing w:line="360" w:lineRule="auto"/>
        <w:ind w:left="567" w:hanging="283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str. 34 diplomantka uvádí, cituji: „Objem tekutiny potrebný na danú extrakciu je modifikovaťelný úpravou tlaku. Zvýšením tlaku sa potrebný objem zmenšuje a naopak.“ Platí uvedená věta bezezbytku pro statický i dynamický mód extrakce?</w:t>
      </w:r>
    </w:p>
    <w:p w:rsidR="008150EA" w:rsidRDefault="008150EA" w:rsidP="00A56F0B">
      <w:pPr>
        <w:pStyle w:val="Odstavecseseznamem"/>
        <w:numPr>
          <w:ilvl w:val="0"/>
          <w:numId w:val="2"/>
        </w:numPr>
        <w:spacing w:line="360" w:lineRule="auto"/>
        <w:ind w:left="567" w:hanging="283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V teoretické části věnované plynové chromatografii není jasné, proč se diplomantka detailně věnuje pouze detektorům (str. 42 a dále).</w:t>
      </w:r>
    </w:p>
    <w:p w:rsidR="008150EA" w:rsidRDefault="008150EA" w:rsidP="00A56F0B">
      <w:pPr>
        <w:pStyle w:val="Odstavecseseznamem"/>
        <w:numPr>
          <w:ilvl w:val="0"/>
          <w:numId w:val="2"/>
        </w:numPr>
        <w:spacing w:line="360" w:lineRule="auto"/>
        <w:ind w:left="567" w:hanging="283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Str. 46 – věta: „Kompatibilita medzi hmotnostným spektrom a ionizáciou je nevyhnutnosťou.“ není jasná.</w:t>
      </w:r>
    </w:p>
    <w:p w:rsidR="008150EA" w:rsidRDefault="00A56F0B" w:rsidP="00A56F0B">
      <w:pPr>
        <w:pStyle w:val="Odstavecseseznamem"/>
        <w:numPr>
          <w:ilvl w:val="0"/>
          <w:numId w:val="2"/>
        </w:numPr>
        <w:spacing w:line="360" w:lineRule="auto"/>
        <w:ind w:left="567" w:hanging="283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Str. 48 – jaké problémy vznikají při použití kapilárních kolon s vakuovým systémem?</w:t>
      </w:r>
    </w:p>
    <w:p w:rsidR="00A56F0B" w:rsidRDefault="00A56F0B" w:rsidP="00A56F0B">
      <w:pPr>
        <w:pStyle w:val="Odstavecseseznamem"/>
        <w:numPr>
          <w:ilvl w:val="0"/>
          <w:numId w:val="2"/>
        </w:numPr>
        <w:spacing w:line="360" w:lineRule="auto"/>
        <w:ind w:left="567" w:hanging="283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Str. 49 – v rovnicích pro Kovatsovy a van den Doolovy indexy je nutné uvažovat redukované retenční charakteristiky. Van den Doolův index je použitelný pouze pro lineární teplotní gradient.</w:t>
      </w:r>
    </w:p>
    <w:p w:rsidR="00A56F0B" w:rsidRDefault="00A56F0B" w:rsidP="00A56F0B">
      <w:pPr>
        <w:pStyle w:val="Odstavecseseznamem"/>
        <w:numPr>
          <w:ilvl w:val="0"/>
          <w:numId w:val="2"/>
        </w:numPr>
        <w:spacing w:line="360" w:lineRule="auto"/>
        <w:ind w:left="567" w:hanging="283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Str. 52 – co popisují prezentované rozměry v sekci 2.2.2 a proč jsou uvedeny s přesností na desetinu milimetru?</w:t>
      </w:r>
    </w:p>
    <w:p w:rsidR="00A56F0B" w:rsidRDefault="00A56F0B" w:rsidP="00A56F0B">
      <w:pPr>
        <w:spacing w:line="360" w:lineRule="auto"/>
        <w:ind w:firstLine="28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K výše uvedeným připomínkám podotýkám, že jsou pouze drobného charakteru a nikterak nesnižují úroveň předkládané diplomové práce. Do diskuse při obhajobě diplomové práce vznáším na diplomantku následující dotazy:</w:t>
      </w:r>
    </w:p>
    <w:p w:rsidR="00A56F0B" w:rsidRDefault="00A56F0B" w:rsidP="00A56F0B">
      <w:pPr>
        <w:pStyle w:val="Odstavecseseznamem"/>
        <w:numPr>
          <w:ilvl w:val="0"/>
          <w:numId w:val="2"/>
        </w:numPr>
        <w:spacing w:line="360" w:lineRule="auto"/>
        <w:ind w:left="567" w:hanging="283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 xml:space="preserve">Jakým způsobem bylo určeno relativní zastoupení nalezených látek v ořeších? </w:t>
      </w:r>
    </w:p>
    <w:p w:rsidR="00A56F0B" w:rsidRDefault="00A56F0B" w:rsidP="00A56F0B">
      <w:pPr>
        <w:pStyle w:val="Odstavecseseznamem"/>
        <w:numPr>
          <w:ilvl w:val="0"/>
          <w:numId w:val="2"/>
        </w:numPr>
        <w:spacing w:line="360" w:lineRule="auto"/>
        <w:ind w:left="567" w:hanging="283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Byly optimalizovány také další parametry extrakce (teplota/čas/tlak) uvedené v tabulce 8 na str. 54?</w:t>
      </w:r>
    </w:p>
    <w:p w:rsidR="00A56F0B" w:rsidRPr="00A56F0B" w:rsidRDefault="00A56F0B" w:rsidP="00A56F0B">
      <w:pPr>
        <w:pStyle w:val="Odstavecseseznamem"/>
        <w:numPr>
          <w:ilvl w:val="0"/>
          <w:numId w:val="2"/>
        </w:numPr>
        <w:spacing w:line="360" w:lineRule="auto"/>
        <w:ind w:left="567" w:hanging="283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Lze na základě dosažených dat porovnat obsahy látek v jednotlivých druzích ořechů, případně podle relativního zastoupení rozškálovat případné neznámé vzorky ořechů do jednotlivých druhů?</w:t>
      </w:r>
    </w:p>
    <w:p w:rsidR="009D5D37" w:rsidRDefault="009D5D37" w:rsidP="00A56F0B">
      <w:pPr>
        <w:spacing w:line="360" w:lineRule="auto"/>
        <w:ind w:firstLine="28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Závěrem mohu konstatovat, že dle mého názoru diplomant</w:t>
      </w:r>
      <w:r w:rsidR="00A56F0B">
        <w:rPr>
          <w:rFonts w:ascii="Garamond" w:hAnsi="Garamond"/>
          <w:sz w:val="24"/>
          <w:szCs w:val="24"/>
        </w:rPr>
        <w:t>ka</w:t>
      </w:r>
      <w:r>
        <w:rPr>
          <w:rFonts w:ascii="Garamond" w:hAnsi="Garamond"/>
          <w:sz w:val="24"/>
          <w:szCs w:val="24"/>
        </w:rPr>
        <w:t xml:space="preserve"> splnil</w:t>
      </w:r>
      <w:r w:rsidR="00A56F0B">
        <w:rPr>
          <w:rFonts w:ascii="Garamond" w:hAnsi="Garamond"/>
          <w:sz w:val="24"/>
          <w:szCs w:val="24"/>
        </w:rPr>
        <w:t>a bezezbytku</w:t>
      </w:r>
      <w:r>
        <w:rPr>
          <w:rFonts w:ascii="Garamond" w:hAnsi="Garamond"/>
          <w:sz w:val="24"/>
          <w:szCs w:val="24"/>
        </w:rPr>
        <w:t xml:space="preserve"> zadání diplomové práce, </w:t>
      </w:r>
      <w:r w:rsidR="00A56F0B">
        <w:rPr>
          <w:rFonts w:ascii="Garamond" w:hAnsi="Garamond"/>
          <w:sz w:val="24"/>
          <w:szCs w:val="24"/>
        </w:rPr>
        <w:t xml:space="preserve">která svým </w:t>
      </w:r>
      <w:r>
        <w:rPr>
          <w:rFonts w:ascii="Garamond" w:hAnsi="Garamond"/>
          <w:sz w:val="24"/>
          <w:szCs w:val="24"/>
        </w:rPr>
        <w:t>obsahem a kvalitou zpracování odpovídá požadavkům kladeným na tento typ kvalifikační</w:t>
      </w:r>
      <w:r w:rsidR="00A56F0B">
        <w:rPr>
          <w:rFonts w:ascii="Garamond" w:hAnsi="Garamond"/>
          <w:sz w:val="24"/>
          <w:szCs w:val="24"/>
        </w:rPr>
        <w:t>ch</w:t>
      </w:r>
      <w:r>
        <w:rPr>
          <w:rFonts w:ascii="Garamond" w:hAnsi="Garamond"/>
          <w:sz w:val="24"/>
          <w:szCs w:val="24"/>
        </w:rPr>
        <w:t xml:space="preserve"> pr</w:t>
      </w:r>
      <w:r w:rsidR="00A56F0B">
        <w:rPr>
          <w:rFonts w:ascii="Garamond" w:hAnsi="Garamond"/>
          <w:sz w:val="24"/>
          <w:szCs w:val="24"/>
        </w:rPr>
        <w:t>ací. Prá</w:t>
      </w:r>
      <w:r>
        <w:rPr>
          <w:rFonts w:ascii="Garamond" w:hAnsi="Garamond"/>
          <w:sz w:val="24"/>
          <w:szCs w:val="24"/>
        </w:rPr>
        <w:t>ci doporučuji k obhajobě a hodnotím známkou</w:t>
      </w:r>
    </w:p>
    <w:p w:rsidR="002338EB" w:rsidRPr="002011BD" w:rsidRDefault="002338EB" w:rsidP="00A56F0B">
      <w:pPr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2338EB" w:rsidRPr="00F75AFF" w:rsidRDefault="002338EB" w:rsidP="00A56F0B">
      <w:pPr>
        <w:spacing w:line="360" w:lineRule="auto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A56F0B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>
        <w:rPr>
          <w:rFonts w:ascii="Garamond" w:hAnsi="Garamond"/>
          <w:sz w:val="24"/>
          <w:szCs w:val="24"/>
        </w:rPr>
        <w:t>1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9D5D37">
        <w:rPr>
          <w:rFonts w:ascii="Garamond" w:hAnsi="Garamond"/>
          <w:sz w:val="24"/>
          <w:szCs w:val="24"/>
        </w:rPr>
        <w:t xml:space="preserve">září </w:t>
      </w:r>
      <w:r w:rsidRPr="00557A62">
        <w:rPr>
          <w:rFonts w:ascii="Garamond" w:hAnsi="Garamond"/>
          <w:sz w:val="24"/>
          <w:szCs w:val="24"/>
        </w:rPr>
        <w:t>20</w:t>
      </w:r>
      <w:r w:rsidR="00D63B1A">
        <w:rPr>
          <w:rFonts w:ascii="Garamond" w:hAnsi="Garamond"/>
          <w:sz w:val="24"/>
          <w:szCs w:val="24"/>
        </w:rPr>
        <w:t>21</w:t>
      </w:r>
    </w:p>
    <w:p w:rsidR="002338EB" w:rsidRPr="00557A62" w:rsidRDefault="002338EB" w:rsidP="00A56F0B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A56F0B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A56F0B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A56F0B">
      <w:pPr>
        <w:spacing w:line="360" w:lineRule="auto"/>
      </w:pPr>
    </w:p>
    <w:p w:rsidR="002338EB" w:rsidRPr="009F167C" w:rsidRDefault="002338EB" w:rsidP="00A56F0B">
      <w:pPr>
        <w:spacing w:line="360" w:lineRule="auto"/>
      </w:pPr>
    </w:p>
    <w:p w:rsidR="00617F65" w:rsidRDefault="00617F65" w:rsidP="00A56F0B">
      <w:pPr>
        <w:spacing w:line="360" w:lineRule="auto"/>
      </w:pPr>
    </w:p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63C1A"/>
    <w:multiLevelType w:val="hybridMultilevel"/>
    <w:tmpl w:val="E73EFAE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43C106E2"/>
    <w:multiLevelType w:val="hybridMultilevel"/>
    <w:tmpl w:val="96C2100E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7FC62F83"/>
    <w:multiLevelType w:val="hybridMultilevel"/>
    <w:tmpl w:val="071624FA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8EB"/>
    <w:rsid w:val="00014CB5"/>
    <w:rsid w:val="001F2E4B"/>
    <w:rsid w:val="00201558"/>
    <w:rsid w:val="002338EB"/>
    <w:rsid w:val="004D211C"/>
    <w:rsid w:val="005F2F48"/>
    <w:rsid w:val="00617F65"/>
    <w:rsid w:val="00682070"/>
    <w:rsid w:val="006D1A33"/>
    <w:rsid w:val="007703C6"/>
    <w:rsid w:val="007E05C2"/>
    <w:rsid w:val="008150EA"/>
    <w:rsid w:val="0086524B"/>
    <w:rsid w:val="008B33CD"/>
    <w:rsid w:val="009C5209"/>
    <w:rsid w:val="009D3609"/>
    <w:rsid w:val="009D5D37"/>
    <w:rsid w:val="00A56F0B"/>
    <w:rsid w:val="00AF6849"/>
    <w:rsid w:val="00B3307D"/>
    <w:rsid w:val="00BA57BA"/>
    <w:rsid w:val="00BB54A6"/>
    <w:rsid w:val="00C02B77"/>
    <w:rsid w:val="00C36C33"/>
    <w:rsid w:val="00D33124"/>
    <w:rsid w:val="00D63B1A"/>
    <w:rsid w:val="00DB6005"/>
    <w:rsid w:val="00E62D9B"/>
    <w:rsid w:val="00F71C3E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BFCD76-C10D-4104-830A-22413DA63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62D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62D9B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BA57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434</Words>
  <Characters>2564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Cesla Petr</dc:creator>
  <cp:lastModifiedBy>Polednikova Miloslava</cp:lastModifiedBy>
  <cp:revision>2</cp:revision>
  <cp:lastPrinted>2020-08-10T08:41:00Z</cp:lastPrinted>
  <dcterms:created xsi:type="dcterms:W3CDTF">2021-09-02T10:34:00Z</dcterms:created>
  <dcterms:modified xsi:type="dcterms:W3CDTF">2021-09-02T10:34:00Z</dcterms:modified>
</cp:coreProperties>
</file>