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1134" w:rsidRPr="009564FA" w:rsidRDefault="008D1134" w:rsidP="00871A07">
      <w:pPr>
        <w:spacing w:line="276" w:lineRule="auto"/>
        <w:rPr>
          <w:rFonts w:ascii="Tahoma" w:hAnsi="Tahoma" w:cs="Tahoma"/>
          <w:b/>
          <w:color w:val="98194E"/>
          <w:sz w:val="24"/>
          <w:szCs w:val="24"/>
        </w:rPr>
      </w:pPr>
      <w:bookmarkStart w:id="0" w:name="_GoBack"/>
      <w:bookmarkEnd w:id="0"/>
      <w:r w:rsidRPr="009564FA">
        <w:rPr>
          <w:rFonts w:ascii="Tahoma" w:hAnsi="Tahoma" w:cs="Tahoma"/>
          <w:b/>
          <w:color w:val="98194E"/>
          <w:sz w:val="24"/>
          <w:szCs w:val="24"/>
        </w:rPr>
        <w:t>REGENERACE DEAKTIVOVANÉHO NIKLOVÉHO KATALYZÁTORU V PROCESU ODBOURÁVÁNÍ HALOGENOVANÝCH BIOCIDŮ</w:t>
      </w:r>
    </w:p>
    <w:p w:rsidR="008D1134" w:rsidRPr="009564FA" w:rsidRDefault="008D1134" w:rsidP="00871A07">
      <w:pPr>
        <w:spacing w:line="276" w:lineRule="auto"/>
        <w:outlineLvl w:val="0"/>
        <w:rPr>
          <w:rFonts w:ascii="Tahoma" w:hAnsi="Tahoma" w:cs="Tahoma"/>
          <w:i/>
        </w:rPr>
      </w:pPr>
      <w:r w:rsidRPr="009564FA">
        <w:rPr>
          <w:rFonts w:ascii="Tahoma" w:hAnsi="Tahoma" w:cs="Tahoma"/>
          <w:b/>
          <w:u w:val="single"/>
        </w:rPr>
        <w:t>KAMENICKÁ BARBORA</w:t>
      </w:r>
      <w:r w:rsidRPr="009564FA">
        <w:rPr>
          <w:rFonts w:ascii="Tahoma" w:hAnsi="Tahoma" w:cs="Tahoma"/>
          <w:b/>
        </w:rPr>
        <w:t>, WEIDLICH TOMÁŠ*</w:t>
      </w:r>
    </w:p>
    <w:p w:rsidR="008D1134" w:rsidRPr="009564FA" w:rsidRDefault="008D1134" w:rsidP="00871A07">
      <w:pPr>
        <w:spacing w:line="276" w:lineRule="auto"/>
        <w:outlineLvl w:val="0"/>
        <w:rPr>
          <w:rFonts w:ascii="Tahoma" w:hAnsi="Tahoma" w:cs="Tahoma"/>
          <w:i/>
        </w:rPr>
      </w:pPr>
      <w:r w:rsidRPr="009564FA">
        <w:rPr>
          <w:rFonts w:ascii="Tahoma" w:hAnsi="Tahoma" w:cs="Tahoma"/>
          <w:i/>
        </w:rPr>
        <w:t>Ústav chemického a environmentálního inženýrství</w:t>
      </w:r>
    </w:p>
    <w:p w:rsidR="008D1134" w:rsidRPr="00AE68FF" w:rsidRDefault="008D1134" w:rsidP="00AE68FF">
      <w:pPr>
        <w:rPr>
          <w:rFonts w:ascii="Tahoma" w:hAnsi="Tahoma" w:cs="Tahoma"/>
          <w:sz w:val="24"/>
          <w:szCs w:val="24"/>
        </w:rPr>
      </w:pPr>
      <w:r w:rsidRPr="009564FA">
        <w:rPr>
          <w:rFonts w:ascii="Tahoma" w:hAnsi="Tahoma" w:cs="Tahoma"/>
          <w:i/>
        </w:rPr>
        <w:t xml:space="preserve"> * Garant</w:t>
      </w:r>
    </w:p>
    <w:p w:rsidR="008D1134" w:rsidRPr="009564FA" w:rsidRDefault="008D1134" w:rsidP="008A3016">
      <w:pPr>
        <w:keepNext/>
        <w:keepLines/>
        <w:spacing w:after="120" w:line="240" w:lineRule="auto"/>
        <w:jc w:val="both"/>
        <w:rPr>
          <w:rFonts w:ascii="Tahoma" w:hAnsi="Tahoma" w:cs="Tahoma"/>
          <w:b/>
        </w:rPr>
      </w:pPr>
      <w:r w:rsidRPr="009564FA">
        <w:rPr>
          <w:rFonts w:ascii="Tahoma" w:hAnsi="Tahoma" w:cs="Tahoma"/>
          <w:b/>
        </w:rPr>
        <w:t>ÚVOD</w:t>
      </w:r>
    </w:p>
    <w:p w:rsidR="008D1134" w:rsidRDefault="008D1134" w:rsidP="00DB0D6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ahoma" w:hAnsi="Tahoma" w:cs="Tahoma"/>
        </w:rPr>
      </w:pPr>
      <w:r w:rsidRPr="00D65548">
        <w:rPr>
          <w:rFonts w:ascii="Tahoma" w:hAnsi="Tahoma" w:cs="Tahoma"/>
        </w:rPr>
        <w:t>Halogenované aromatické sloučeniny byly a jsou široce průmyslově využívány jako vysoce ceněná rozpouštědla v oblasti výroby organických chemických specialit a v témže odvětví organické technologie jako výchozí suroviny a intermediáty pro výrobu organických specialit jako jsou barviva a pigmenty, pesticidy a halogenovaná léčiva. Zvláště aromatické sloučeniny, které mají ve své struktuře vázán jeden nebo více halogenů, tvoří skupinu v</w:t>
      </w:r>
      <w:r>
        <w:rPr>
          <w:rFonts w:ascii="Tahoma" w:hAnsi="Tahoma" w:cs="Tahoma"/>
        </w:rPr>
        <w:t> životním prostředí</w:t>
      </w:r>
      <w:r w:rsidRPr="00D65548">
        <w:rPr>
          <w:rFonts w:ascii="Tahoma" w:hAnsi="Tahoma" w:cs="Tahoma"/>
        </w:rPr>
        <w:t xml:space="preserve"> velmi těžko odbouratelných (perzistentních) látek, které se do </w:t>
      </w:r>
      <w:r>
        <w:rPr>
          <w:rFonts w:ascii="Tahoma" w:hAnsi="Tahoma" w:cs="Tahoma"/>
        </w:rPr>
        <w:t>životního prostředí</w:t>
      </w:r>
      <w:r w:rsidRPr="00D65548">
        <w:rPr>
          <w:rFonts w:ascii="Tahoma" w:hAnsi="Tahoma" w:cs="Tahoma"/>
        </w:rPr>
        <w:t xml:space="preserve"> dostávají ve formě pevných odpadů, ale </w:t>
      </w:r>
      <w:r>
        <w:rPr>
          <w:rFonts w:ascii="Tahoma" w:hAnsi="Tahoma" w:cs="Tahoma"/>
        </w:rPr>
        <w:t>i ve vypouštěných komunálních a </w:t>
      </w:r>
      <w:r w:rsidRPr="00D65548">
        <w:rPr>
          <w:rFonts w:ascii="Tahoma" w:hAnsi="Tahoma" w:cs="Tahoma"/>
        </w:rPr>
        <w:t>průmyslových vodách</w:t>
      </w:r>
      <w:r w:rsidRPr="00AF5A50">
        <w:rPr>
          <w:rFonts w:ascii="Tahoma" w:hAnsi="Tahoma" w:cs="Tahoma"/>
          <w:highlight w:val="yellow"/>
          <w:vertAlign w:val="superscript"/>
        </w:rPr>
        <w:t>1</w:t>
      </w:r>
      <w:r w:rsidRPr="00AF5A50">
        <w:rPr>
          <w:rFonts w:ascii="Tahoma" w:hAnsi="Tahoma" w:cs="Tahoma"/>
          <w:highlight w:val="yellow"/>
        </w:rPr>
        <w:t>.</w:t>
      </w:r>
      <w:r w:rsidRPr="00D6554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Mezi takové látky lze zařadit například Dichlorof</w:t>
      </w:r>
      <w:r w:rsidRPr="009564FA">
        <w:rPr>
          <w:rFonts w:ascii="Tahoma" w:hAnsi="Tahoma" w:cs="Tahoma"/>
        </w:rPr>
        <w:t>en</w:t>
      </w:r>
      <w:r>
        <w:rPr>
          <w:rFonts w:ascii="Tahoma" w:hAnsi="Tahoma" w:cs="Tahoma"/>
        </w:rPr>
        <w:t>, který</w:t>
      </w:r>
      <w:r w:rsidRPr="009564FA">
        <w:rPr>
          <w:rFonts w:ascii="Tahoma" w:hAnsi="Tahoma" w:cs="Tahoma"/>
        </w:rPr>
        <w:t xml:space="preserve"> p</w:t>
      </w:r>
      <w:r>
        <w:rPr>
          <w:rFonts w:ascii="Tahoma" w:hAnsi="Tahoma" w:cs="Tahoma"/>
        </w:rPr>
        <w:t>atří do skupiny desinfekčních a </w:t>
      </w:r>
      <w:r w:rsidRPr="009564FA">
        <w:rPr>
          <w:rFonts w:ascii="Tahoma" w:hAnsi="Tahoma" w:cs="Tahoma"/>
        </w:rPr>
        <w:t xml:space="preserve">konzervačních látek s poměrně širokým spektrem použití. Používá se </w:t>
      </w:r>
      <w:r>
        <w:rPr>
          <w:rFonts w:ascii="Tahoma" w:hAnsi="Tahoma" w:cs="Tahoma"/>
        </w:rPr>
        <w:t>ve strojírenském,</w:t>
      </w:r>
      <w:r w:rsidRPr="009564FA">
        <w:rPr>
          <w:rFonts w:ascii="Tahoma" w:hAnsi="Tahoma" w:cs="Tahoma"/>
        </w:rPr>
        <w:t xml:space="preserve"> agrochemickém, farmaceutickém a kosmetickém průmyslu</w:t>
      </w:r>
      <w:r>
        <w:rPr>
          <w:rFonts w:ascii="Tahoma" w:hAnsi="Tahoma" w:cs="Tahoma"/>
        </w:rPr>
        <w:t xml:space="preserve">. </w:t>
      </w:r>
      <w:r w:rsidRPr="009564FA">
        <w:rPr>
          <w:rFonts w:ascii="Tahoma" w:hAnsi="Tahoma" w:cs="Tahoma"/>
        </w:rPr>
        <w:t>Má baktericidní, fungicidní a algicidní</w:t>
      </w:r>
      <w:r>
        <w:rPr>
          <w:rFonts w:ascii="Tahoma" w:hAnsi="Tahoma" w:cs="Tahoma"/>
        </w:rPr>
        <w:t xml:space="preserve"> vlastnosti. V </w:t>
      </w:r>
      <w:r w:rsidRPr="009564FA">
        <w:rPr>
          <w:rFonts w:ascii="Tahoma" w:hAnsi="Tahoma" w:cs="Tahoma"/>
        </w:rPr>
        <w:t xml:space="preserve">kosmetických přípravcích je povolena </w:t>
      </w:r>
      <w:r>
        <w:rPr>
          <w:rFonts w:ascii="Tahoma" w:hAnsi="Tahoma" w:cs="Tahoma"/>
        </w:rPr>
        <w:t>maximální koncentrace Dichlorofenu 0,5 % (zá</w:t>
      </w:r>
      <w:r w:rsidRPr="009564FA">
        <w:rPr>
          <w:rFonts w:ascii="Tahoma" w:hAnsi="Tahoma" w:cs="Tahoma"/>
        </w:rPr>
        <w:t>kon č. 26/2001 Sb.)</w:t>
      </w:r>
      <w:r w:rsidRPr="002A379B">
        <w:rPr>
          <w:rFonts w:ascii="Tahoma" w:hAnsi="Tahoma" w:cs="Tahoma"/>
          <w:highlight w:val="yellow"/>
          <w:vertAlign w:val="superscript"/>
        </w:rPr>
        <w:t>2</w:t>
      </w:r>
      <w:r w:rsidRPr="002A379B">
        <w:rPr>
          <w:rFonts w:ascii="Tahoma" w:hAnsi="Tahoma" w:cs="Tahoma"/>
          <w:highlight w:val="yellow"/>
        </w:rPr>
        <w:t>.</w:t>
      </w:r>
      <w:r w:rsidRPr="00DF63B2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Dalším příkladem halogenovaných organických látek je tzv. </w:t>
      </w:r>
      <w:r w:rsidRPr="009564FA">
        <w:rPr>
          <w:rFonts w:ascii="Tahoma" w:hAnsi="Tahoma" w:cs="Tahoma"/>
        </w:rPr>
        <w:t>3,4-dichloranilin-6-sulfonová kyse</w:t>
      </w:r>
      <w:r>
        <w:rPr>
          <w:rFonts w:ascii="Tahoma" w:hAnsi="Tahoma" w:cs="Tahoma"/>
        </w:rPr>
        <w:t>lina (DCA-6-SK), která je surovinou pro výrobu barviv a pigmentů.</w:t>
      </w:r>
    </w:p>
    <w:p w:rsidR="008D1134" w:rsidRDefault="008D1134" w:rsidP="00234ABC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ahoma" w:hAnsi="Tahoma" w:cs="Tahoma"/>
        </w:rPr>
      </w:pPr>
      <w:r>
        <w:object w:dxaOrig="6150" w:dyaOrig="23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02.95pt;height:78.85pt" o:ole="">
            <v:imagedata r:id="rId8" o:title=""/>
          </v:shape>
          <o:OLEObject Type="Embed" ProgID="ChemWindow.Document" ShapeID="_x0000_i1025" DrawAspect="Content" ObjectID="_1557734571" r:id="rId9"/>
        </w:object>
      </w:r>
    </w:p>
    <w:p w:rsidR="008D1134" w:rsidRDefault="008D1134" w:rsidP="00DB0D6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ahoma" w:hAnsi="Tahoma" w:cs="Tahoma"/>
          <w:vertAlign w:val="superscript"/>
        </w:rPr>
      </w:pPr>
      <w:r w:rsidRPr="00D65548">
        <w:rPr>
          <w:rFonts w:ascii="Tahoma" w:hAnsi="Tahoma" w:cs="Tahoma"/>
        </w:rPr>
        <w:t>Cílem technologických procesů omezujících dopad</w:t>
      </w:r>
      <w:r>
        <w:rPr>
          <w:rFonts w:ascii="Tahoma" w:hAnsi="Tahoma" w:cs="Tahoma"/>
        </w:rPr>
        <w:t>y použití halogenovaných sloučenin na životní prostředí</w:t>
      </w:r>
      <w:r w:rsidRPr="00D65548">
        <w:rPr>
          <w:rFonts w:ascii="Tahoma" w:hAnsi="Tahoma" w:cs="Tahoma"/>
        </w:rPr>
        <w:t xml:space="preserve"> je provést jejich odstranění např. sorpcí z vod a následný ekonomicky i ekologicky efektivní rozklad. Možným ekonomickým řešením pro odstranění stabilních halogenovaných aromatických sloučenin je využití reduktivní dehalogenace založené na redukci neušlechti</w:t>
      </w:r>
      <w:r>
        <w:rPr>
          <w:rFonts w:ascii="Tahoma" w:hAnsi="Tahoma" w:cs="Tahoma"/>
        </w:rPr>
        <w:t xml:space="preserve">lými kovy jako je např. hliník, který </w:t>
      </w:r>
      <w:r w:rsidRPr="00D65548">
        <w:rPr>
          <w:rFonts w:ascii="Tahoma" w:hAnsi="Tahoma" w:cs="Tahoma"/>
        </w:rPr>
        <w:t>vykazuje dehalogenační účinky při redukci alifatických halogenderivátů, ale pro dechloraci aromatických chlorderivátů je prakticky neúčinný. Avšak v případě, že je použita hliníková slitina s kovem, který má vlastnosti hydrogenačního katalyzátoru (např. Raneyova slitina hliníku s nikle</w:t>
      </w:r>
      <w:r>
        <w:rPr>
          <w:rFonts w:ascii="Tahoma" w:hAnsi="Tahoma" w:cs="Tahoma"/>
        </w:rPr>
        <w:t>m), probíhá hydrodechlorace i u </w:t>
      </w:r>
      <w:r w:rsidRPr="00D65548">
        <w:rPr>
          <w:rFonts w:ascii="Tahoma" w:hAnsi="Tahoma" w:cs="Tahoma"/>
        </w:rPr>
        <w:t>aromatických chl</w:t>
      </w:r>
      <w:r>
        <w:rPr>
          <w:rFonts w:ascii="Tahoma" w:hAnsi="Tahoma" w:cs="Tahoma"/>
        </w:rPr>
        <w:t>orderivátů</w:t>
      </w:r>
      <w:r w:rsidRPr="00D65548">
        <w:rPr>
          <w:rFonts w:ascii="Tahoma" w:hAnsi="Tahoma" w:cs="Tahoma"/>
        </w:rPr>
        <w:t xml:space="preserve"> prakticky kvantitativně i za laboratorní tepl</w:t>
      </w:r>
      <w:r>
        <w:rPr>
          <w:rFonts w:ascii="Tahoma" w:hAnsi="Tahoma" w:cs="Tahoma"/>
        </w:rPr>
        <w:t>oty a </w:t>
      </w:r>
      <w:r w:rsidRPr="00D65548">
        <w:rPr>
          <w:rFonts w:ascii="Tahoma" w:hAnsi="Tahoma" w:cs="Tahoma"/>
        </w:rPr>
        <w:t>atmosférického tlaku</w:t>
      </w:r>
      <w:r w:rsidRPr="006A1DF6">
        <w:rPr>
          <w:rFonts w:ascii="Tahoma" w:hAnsi="Tahoma" w:cs="Tahoma"/>
          <w:highlight w:val="yellow"/>
          <w:vertAlign w:val="superscript"/>
        </w:rPr>
        <w:t>3</w:t>
      </w:r>
      <w:r>
        <w:rPr>
          <w:rFonts w:ascii="Tahoma" w:hAnsi="Tahoma" w:cs="Tahoma"/>
          <w:highlight w:val="yellow"/>
          <w:vertAlign w:val="superscript"/>
        </w:rPr>
        <w:t>,4</w:t>
      </w:r>
      <w:r w:rsidRPr="00870022">
        <w:rPr>
          <w:rFonts w:ascii="Tahoma" w:hAnsi="Tahoma" w:cs="Tahoma"/>
          <w:highlight w:val="yellow"/>
        </w:rPr>
        <w:t>.</w:t>
      </w:r>
      <w:r w:rsidRPr="006A1DF6">
        <w:rPr>
          <w:rFonts w:ascii="Tahoma" w:hAnsi="Tahoma" w:cs="Tahoma"/>
          <w:vertAlign w:val="superscript"/>
        </w:rPr>
        <w:t xml:space="preserve"> </w:t>
      </w:r>
    </w:p>
    <w:p w:rsidR="008D1134" w:rsidRPr="00F05B51" w:rsidRDefault="008D1134" w:rsidP="00DB0D6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ahoma" w:hAnsi="Tahoma" w:cs="Tahoma"/>
        </w:rPr>
      </w:pPr>
      <w:r>
        <w:object w:dxaOrig="11340" w:dyaOrig="1965">
          <v:shape id="_x0000_i1026" type="#_x0000_t75" style="width:414.15pt;height:1in" o:ole="">
            <v:imagedata r:id="rId10" o:title=""/>
          </v:shape>
          <o:OLEObject Type="Embed" ProgID="ChemWindow.Document" ShapeID="_x0000_i1026" DrawAspect="Content" ObjectID="_1557734572" r:id="rId11"/>
        </w:object>
      </w:r>
    </w:p>
    <w:p w:rsidR="008D1134" w:rsidRDefault="008D1134" w:rsidP="00DB0D6E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ahoma" w:hAnsi="Tahoma" w:cs="Tahoma"/>
        </w:rPr>
      </w:pPr>
      <w:r w:rsidRPr="00D65548">
        <w:rPr>
          <w:rFonts w:ascii="Tahoma" w:hAnsi="Tahoma" w:cs="Tahoma"/>
        </w:rPr>
        <w:t>Navíc jsou dostupné hydrom</w:t>
      </w:r>
      <w:r>
        <w:rPr>
          <w:rFonts w:ascii="Tahoma" w:hAnsi="Tahoma" w:cs="Tahoma"/>
        </w:rPr>
        <w:t>etalurgické techniky, které umožň</w:t>
      </w:r>
      <w:r w:rsidRPr="00D65548">
        <w:rPr>
          <w:rFonts w:ascii="Tahoma" w:hAnsi="Tahoma" w:cs="Tahoma"/>
        </w:rPr>
        <w:t>ují recyklaci k</w:t>
      </w:r>
      <w:r>
        <w:rPr>
          <w:rFonts w:ascii="Tahoma" w:hAnsi="Tahoma" w:cs="Tahoma"/>
        </w:rPr>
        <w:t>atalyzátoru použitého jako souč</w:t>
      </w:r>
      <w:r w:rsidRPr="00D65548">
        <w:rPr>
          <w:rFonts w:ascii="Tahoma" w:hAnsi="Tahoma" w:cs="Tahoma"/>
        </w:rPr>
        <w:t>ást redukující kovové slitiny</w:t>
      </w:r>
      <w:r>
        <w:rPr>
          <w:rFonts w:ascii="Tahoma" w:hAnsi="Tahoma" w:cs="Tahoma"/>
        </w:rPr>
        <w:t>.</w:t>
      </w:r>
      <w:r w:rsidRPr="00D6554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To zahrnuje </w:t>
      </w:r>
      <w:r w:rsidRPr="009037AB">
        <w:rPr>
          <w:rFonts w:ascii="Tahoma" w:hAnsi="Tahoma" w:cs="Tahoma"/>
        </w:rPr>
        <w:t>p</w:t>
      </w:r>
      <w:r>
        <w:rPr>
          <w:rFonts w:ascii="Tahoma" w:hAnsi="Tahoma" w:cs="Tahoma"/>
        </w:rPr>
        <w:t>ř</w:t>
      </w:r>
      <w:r w:rsidRPr="009037AB">
        <w:rPr>
          <w:rFonts w:ascii="Tahoma" w:hAnsi="Tahoma" w:cs="Tahoma"/>
        </w:rPr>
        <w:t xml:space="preserve">epracování niklového kalu z procesu dehalogenace na hydroxid </w:t>
      </w:r>
      <w:r>
        <w:rPr>
          <w:rFonts w:ascii="Tahoma" w:hAnsi="Tahoma" w:cs="Tahoma"/>
        </w:rPr>
        <w:t>nikelnatý založené na rozpouště</w:t>
      </w:r>
      <w:r w:rsidRPr="009037AB">
        <w:rPr>
          <w:rFonts w:ascii="Tahoma" w:hAnsi="Tahoma" w:cs="Tahoma"/>
        </w:rPr>
        <w:t>ní niklové</w:t>
      </w:r>
      <w:r>
        <w:rPr>
          <w:rFonts w:ascii="Tahoma" w:hAnsi="Tahoma" w:cs="Tahoma"/>
        </w:rPr>
        <w:t>ho kalu ve zředěné kyselině</w:t>
      </w:r>
      <w:r w:rsidRPr="009037AB">
        <w:rPr>
          <w:rFonts w:ascii="Tahoma" w:hAnsi="Tahoma" w:cs="Tahoma"/>
        </w:rPr>
        <w:t xml:space="preserve"> sírové za</w:t>
      </w:r>
      <w:r>
        <w:rPr>
          <w:rFonts w:ascii="Tahoma" w:hAnsi="Tahoma" w:cs="Tahoma"/>
        </w:rPr>
        <w:t xml:space="preserve"> zvýšené teploty</w:t>
      </w:r>
      <w:r w:rsidRPr="009037AB">
        <w:rPr>
          <w:rFonts w:ascii="Tahoma" w:hAnsi="Tahoma" w:cs="Tahoma"/>
        </w:rPr>
        <w:t>, následné selektivní srážení hlinitých iontů úpravou pH na hodnotu 6 s použ</w:t>
      </w:r>
      <w:r>
        <w:rPr>
          <w:rFonts w:ascii="Tahoma" w:hAnsi="Tahoma" w:cs="Tahoma"/>
        </w:rPr>
        <w:t>itím vhodné báze, kdy dochází k </w:t>
      </w:r>
      <w:r w:rsidRPr="009037AB">
        <w:rPr>
          <w:rFonts w:ascii="Tahoma" w:hAnsi="Tahoma" w:cs="Tahoma"/>
        </w:rPr>
        <w:t>selektivnímu srážení hydroxidu hlinitého. Po filtraci lze z filtrátů srážet hydroxid nikelnatý zalkalizováním roztokem NaOH</w:t>
      </w:r>
      <w:r w:rsidRPr="00A93EA7">
        <w:rPr>
          <w:rFonts w:ascii="Tahoma" w:hAnsi="Tahoma" w:cs="Tahoma"/>
          <w:highlight w:val="yellow"/>
          <w:vertAlign w:val="superscript"/>
        </w:rPr>
        <w:t xml:space="preserve"> </w:t>
      </w:r>
      <w:r>
        <w:rPr>
          <w:rFonts w:ascii="Tahoma" w:hAnsi="Tahoma" w:cs="Tahoma"/>
          <w:highlight w:val="yellow"/>
          <w:vertAlign w:val="superscript"/>
        </w:rPr>
        <w:t>5,6</w:t>
      </w:r>
      <w:r w:rsidRPr="002464F8">
        <w:rPr>
          <w:rFonts w:ascii="Tahoma" w:hAnsi="Tahoma" w:cs="Tahoma"/>
          <w:highlight w:val="yellow"/>
        </w:rPr>
        <w:t>.</w:t>
      </w:r>
    </w:p>
    <w:p w:rsidR="008D1134" w:rsidRDefault="008D1134" w:rsidP="00AE68FF">
      <w:pPr>
        <w:widowControl w:val="0"/>
        <w:autoSpaceDE w:val="0"/>
        <w:autoSpaceDN w:val="0"/>
        <w:adjustRightInd w:val="0"/>
        <w:spacing w:after="240" w:line="240" w:lineRule="auto"/>
        <w:ind w:firstLine="708"/>
        <w:jc w:val="both"/>
        <w:rPr>
          <w:rFonts w:ascii="Tahoma" w:hAnsi="Tahoma" w:cs="Tahoma"/>
        </w:rPr>
      </w:pPr>
      <w:r w:rsidRPr="009564FA">
        <w:rPr>
          <w:rFonts w:ascii="Tahoma" w:hAnsi="Tahoma" w:cs="Tahoma"/>
        </w:rPr>
        <w:lastRenderedPageBreak/>
        <w:t xml:space="preserve">V práci byla studována možnost opakovaného využití deaktivovaného niklového katalyzátoru při dechloracích organických sloučenin jako je </w:t>
      </w:r>
      <w:r>
        <w:rPr>
          <w:rFonts w:ascii="Tahoma" w:hAnsi="Tahoma" w:cs="Tahoma"/>
        </w:rPr>
        <w:t>DCA-6-SK a Dichlorofen.</w:t>
      </w:r>
      <w:r w:rsidRPr="00FD4423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V</w:t>
      </w:r>
      <w:r w:rsidRPr="00FD4423">
        <w:rPr>
          <w:rFonts w:ascii="Tahoma" w:hAnsi="Tahoma" w:cs="Tahoma"/>
        </w:rPr>
        <w:t xml:space="preserve"> některých případech </w:t>
      </w:r>
      <w:r>
        <w:rPr>
          <w:rFonts w:ascii="Tahoma" w:hAnsi="Tahoma" w:cs="Tahoma"/>
        </w:rPr>
        <w:t xml:space="preserve">opakovaného použití deaktivovaného katalyzátoru </w:t>
      </w:r>
      <w:r w:rsidRPr="00FD4423">
        <w:rPr>
          <w:rFonts w:ascii="Tahoma" w:hAnsi="Tahoma" w:cs="Tahoma"/>
        </w:rPr>
        <w:t xml:space="preserve">byl </w:t>
      </w:r>
      <w:r>
        <w:rPr>
          <w:rFonts w:ascii="Tahoma" w:hAnsi="Tahoma" w:cs="Tahoma"/>
        </w:rPr>
        <w:t>rozpuště</w:t>
      </w:r>
      <w:r w:rsidRPr="00FD4423">
        <w:rPr>
          <w:rFonts w:ascii="Tahoma" w:hAnsi="Tahoma" w:cs="Tahoma"/>
        </w:rPr>
        <w:t>ný hliník z použité Raneyovy slitiny nahrazován práškov</w:t>
      </w:r>
      <w:r>
        <w:rPr>
          <w:rFonts w:ascii="Tahoma" w:hAnsi="Tahoma" w:cs="Tahoma"/>
        </w:rPr>
        <w:t>ým hliníkem či hliníkovou folií</w:t>
      </w:r>
      <w:r>
        <w:rPr>
          <w:rFonts w:ascii="Tahoma" w:hAnsi="Tahoma" w:cs="Tahoma"/>
          <w:highlight w:val="yellow"/>
          <w:vertAlign w:val="superscript"/>
        </w:rPr>
        <w:t>1,4</w:t>
      </w:r>
      <w:r>
        <w:rPr>
          <w:rFonts w:ascii="Tahoma" w:hAnsi="Tahoma" w:cs="Tahoma"/>
        </w:rPr>
        <w:t>.</w:t>
      </w:r>
      <w:r w:rsidRPr="009564FA">
        <w:rPr>
          <w:rFonts w:ascii="Tahoma" w:hAnsi="Tahoma" w:cs="Tahoma"/>
        </w:rPr>
        <w:t xml:space="preserve"> Dále byla studována možnost recyklace deaktivovaného niklového katalyzátoru, kdy </w:t>
      </w:r>
      <w:r>
        <w:rPr>
          <w:rFonts w:ascii="Tahoma" w:hAnsi="Tahoma" w:cs="Tahoma"/>
        </w:rPr>
        <w:t>byl</w:t>
      </w:r>
      <w:r w:rsidRPr="009564FA">
        <w:rPr>
          <w:rFonts w:ascii="Tahoma" w:hAnsi="Tahoma" w:cs="Tahoma"/>
        </w:rPr>
        <w:t xml:space="preserve"> deaktivo</w:t>
      </w:r>
      <w:r>
        <w:rPr>
          <w:rFonts w:ascii="Tahoma" w:hAnsi="Tahoma" w:cs="Tahoma"/>
        </w:rPr>
        <w:t>vaný niklový katalyzátor izolován</w:t>
      </w:r>
      <w:r w:rsidRPr="009564FA">
        <w:rPr>
          <w:rFonts w:ascii="Tahoma" w:hAnsi="Tahoma" w:cs="Tahoma"/>
        </w:rPr>
        <w:t xml:space="preserve"> sed</w:t>
      </w:r>
      <w:r>
        <w:rPr>
          <w:rFonts w:ascii="Tahoma" w:hAnsi="Tahoma" w:cs="Tahoma"/>
        </w:rPr>
        <w:t xml:space="preserve">imentací / filtrací a regenerován </w:t>
      </w:r>
      <w:r w:rsidRPr="009564FA">
        <w:rPr>
          <w:rFonts w:ascii="Tahoma" w:hAnsi="Tahoma" w:cs="Tahoma"/>
        </w:rPr>
        <w:t>loužením zřed</w:t>
      </w:r>
      <w:r>
        <w:rPr>
          <w:rFonts w:ascii="Tahoma" w:hAnsi="Tahoma" w:cs="Tahoma"/>
        </w:rPr>
        <w:t>ěnou kyselinou sírovou, následně byl vysrážen</w:t>
      </w:r>
      <w:r w:rsidRPr="009564FA">
        <w:rPr>
          <w:rFonts w:ascii="Tahoma" w:hAnsi="Tahoma" w:cs="Tahoma"/>
        </w:rPr>
        <w:t xml:space="preserve"> Ni(OH)</w:t>
      </w:r>
      <w:r w:rsidRPr="009564FA">
        <w:rPr>
          <w:rFonts w:ascii="Tahoma" w:hAnsi="Tahoma" w:cs="Tahoma"/>
          <w:vertAlign w:val="subscript"/>
        </w:rPr>
        <w:t>2</w:t>
      </w:r>
      <w:r w:rsidRPr="009564FA">
        <w:rPr>
          <w:rFonts w:ascii="Tahoma" w:hAnsi="Tahoma" w:cs="Tahoma"/>
        </w:rPr>
        <w:t xml:space="preserve"> pomocí KOH. Vodný roztok rafinovaného NiSO</w:t>
      </w:r>
      <w:r w:rsidRPr="009564FA">
        <w:rPr>
          <w:rFonts w:ascii="Tahoma" w:hAnsi="Tahoma" w:cs="Tahoma"/>
          <w:vertAlign w:val="subscript"/>
        </w:rPr>
        <w:t>4</w:t>
      </w:r>
      <w:r>
        <w:rPr>
          <w:rFonts w:ascii="Tahoma" w:hAnsi="Tahoma" w:cs="Tahoma"/>
        </w:rPr>
        <w:t xml:space="preserve"> byl produkován přidáním ekvivalentního</w:t>
      </w:r>
      <w:r w:rsidRPr="009564FA">
        <w:rPr>
          <w:rFonts w:ascii="Tahoma" w:hAnsi="Tahoma" w:cs="Tahoma"/>
        </w:rPr>
        <w:t xml:space="preserve"> množstvím vodného roztoku H</w:t>
      </w:r>
      <w:r w:rsidRPr="009564FA">
        <w:rPr>
          <w:rFonts w:ascii="Tahoma" w:hAnsi="Tahoma" w:cs="Tahoma"/>
          <w:vertAlign w:val="subscript"/>
        </w:rPr>
        <w:t>2</w:t>
      </w:r>
      <w:r w:rsidRPr="009564FA">
        <w:rPr>
          <w:rFonts w:ascii="Tahoma" w:hAnsi="Tahoma" w:cs="Tahoma"/>
        </w:rPr>
        <w:t>SO</w:t>
      </w:r>
      <w:r w:rsidRPr="009564FA">
        <w:rPr>
          <w:rFonts w:ascii="Tahoma" w:hAnsi="Tahoma" w:cs="Tahoma"/>
          <w:vertAlign w:val="subscript"/>
        </w:rPr>
        <w:t>4</w:t>
      </w:r>
      <w:r>
        <w:rPr>
          <w:rFonts w:ascii="Tahoma" w:hAnsi="Tahoma" w:cs="Tahoma"/>
          <w:vertAlign w:val="subscript"/>
        </w:rPr>
        <w:t xml:space="preserve"> </w:t>
      </w:r>
      <w:r>
        <w:rPr>
          <w:rFonts w:ascii="Tahoma" w:hAnsi="Tahoma" w:cs="Tahoma"/>
        </w:rPr>
        <w:t>a takto získaný roztok byl využit k dalším dechloracím</w:t>
      </w:r>
      <w:r>
        <w:rPr>
          <w:rFonts w:ascii="Tahoma" w:hAnsi="Tahoma" w:cs="Tahoma"/>
          <w:highlight w:val="yellow"/>
          <w:vertAlign w:val="superscript"/>
        </w:rPr>
        <w:t>5,6</w:t>
      </w:r>
      <w:r w:rsidRPr="005A5651">
        <w:rPr>
          <w:rFonts w:ascii="Tahoma" w:hAnsi="Tahoma" w:cs="Tahoma"/>
          <w:highlight w:val="yellow"/>
        </w:rPr>
        <w:t>.</w:t>
      </w:r>
      <w:r w:rsidRPr="00FD4423">
        <w:rPr>
          <w:rFonts w:ascii="Tahoma" w:hAnsi="Tahoma" w:cs="Tahoma"/>
        </w:rPr>
        <w:t xml:space="preserve"> </w:t>
      </w:r>
    </w:p>
    <w:p w:rsidR="008D1134" w:rsidRDefault="008D1134" w:rsidP="000A645D">
      <w:pPr>
        <w:keepNext/>
        <w:widowControl w:val="0"/>
        <w:autoSpaceDE w:val="0"/>
        <w:autoSpaceDN w:val="0"/>
        <w:adjustRightInd w:val="0"/>
        <w:spacing w:after="240" w:line="240" w:lineRule="auto"/>
        <w:ind w:firstLine="708"/>
        <w:jc w:val="both"/>
      </w:pPr>
      <w:r>
        <w:object w:dxaOrig="10485" w:dyaOrig="5670">
          <v:shape id="_x0000_i1027" type="#_x0000_t75" style="width:414.15pt;height:224.25pt" o:ole="">
            <v:imagedata r:id="rId12" o:title=""/>
          </v:shape>
          <o:OLEObject Type="Embed" ProgID="ChemWindow.Document" ShapeID="_x0000_i1027" DrawAspect="Content" ObjectID="_1557734573" r:id="rId13"/>
        </w:object>
      </w:r>
    </w:p>
    <w:p w:rsidR="008D1134" w:rsidRPr="00AE68FF" w:rsidRDefault="008D1134" w:rsidP="00AE68FF">
      <w:pPr>
        <w:pStyle w:val="Titulek"/>
        <w:jc w:val="both"/>
        <w:rPr>
          <w:rFonts w:ascii="Tahoma" w:hAnsi="Tahoma" w:cs="Tahoma"/>
          <w:color w:val="auto"/>
        </w:rPr>
      </w:pPr>
      <w:r w:rsidRPr="000A645D">
        <w:rPr>
          <w:rFonts w:ascii="Tahoma" w:hAnsi="Tahoma" w:cs="Tahoma"/>
          <w:color w:val="auto"/>
        </w:rPr>
        <w:t xml:space="preserve">Obrázek </w:t>
      </w:r>
      <w:r w:rsidRPr="000A645D">
        <w:rPr>
          <w:rFonts w:ascii="Tahoma" w:hAnsi="Tahoma" w:cs="Tahoma"/>
          <w:color w:val="auto"/>
        </w:rPr>
        <w:fldChar w:fldCharType="begin"/>
      </w:r>
      <w:r w:rsidRPr="000A645D">
        <w:rPr>
          <w:rFonts w:ascii="Tahoma" w:hAnsi="Tahoma" w:cs="Tahoma"/>
          <w:color w:val="auto"/>
        </w:rPr>
        <w:instrText xml:space="preserve"> SEQ Obrázek \* ARABIC </w:instrText>
      </w:r>
      <w:r w:rsidRPr="000A645D">
        <w:rPr>
          <w:rFonts w:ascii="Tahoma" w:hAnsi="Tahoma" w:cs="Tahoma"/>
          <w:color w:val="auto"/>
        </w:rPr>
        <w:fldChar w:fldCharType="separate"/>
      </w:r>
      <w:r w:rsidRPr="000A645D">
        <w:rPr>
          <w:rFonts w:ascii="Tahoma" w:hAnsi="Tahoma" w:cs="Tahoma"/>
          <w:noProof/>
          <w:color w:val="auto"/>
        </w:rPr>
        <w:t>1</w:t>
      </w:r>
      <w:r w:rsidRPr="000A645D">
        <w:rPr>
          <w:rFonts w:ascii="Tahoma" w:hAnsi="Tahoma" w:cs="Tahoma"/>
          <w:color w:val="auto"/>
        </w:rPr>
        <w:fldChar w:fldCharType="end"/>
      </w:r>
      <w:r w:rsidRPr="000A645D">
        <w:rPr>
          <w:rFonts w:ascii="Tahoma" w:hAnsi="Tahoma" w:cs="Tahoma"/>
          <w:color w:val="auto"/>
        </w:rPr>
        <w:t xml:space="preserve"> Schéma popisující provedený experiment dechlorace hydrometalurgické recyklace niklu</w:t>
      </w:r>
    </w:p>
    <w:p w:rsidR="008D1134" w:rsidRPr="009564FA" w:rsidRDefault="008D1134" w:rsidP="00554A42">
      <w:pPr>
        <w:keepNext/>
        <w:spacing w:after="120" w:line="276" w:lineRule="auto"/>
        <w:jc w:val="both"/>
        <w:rPr>
          <w:rFonts w:ascii="Tahoma" w:hAnsi="Tahoma" w:cs="Tahoma"/>
          <w:b/>
        </w:rPr>
      </w:pPr>
      <w:r w:rsidRPr="009564FA">
        <w:rPr>
          <w:rFonts w:ascii="Tahoma" w:hAnsi="Tahoma" w:cs="Tahoma"/>
          <w:b/>
        </w:rPr>
        <w:t>EXPERIMENTÁLNÍ ČÁST</w:t>
      </w:r>
    </w:p>
    <w:p w:rsidR="008D1134" w:rsidRDefault="008D1134" w:rsidP="0021078B">
      <w:pPr>
        <w:spacing w:after="120" w:line="240" w:lineRule="auto"/>
        <w:ind w:firstLine="708"/>
        <w:jc w:val="both"/>
        <w:rPr>
          <w:rFonts w:ascii="Tahoma" w:hAnsi="Tahoma" w:cs="Tahoma"/>
        </w:rPr>
      </w:pPr>
      <w:r w:rsidRPr="009564FA">
        <w:rPr>
          <w:rFonts w:ascii="Tahoma" w:hAnsi="Tahoma" w:cs="Tahoma"/>
        </w:rPr>
        <w:t xml:space="preserve">V práci byly použity roztoky </w:t>
      </w:r>
      <w:r>
        <w:rPr>
          <w:rFonts w:ascii="Tahoma" w:hAnsi="Tahoma" w:cs="Tahoma"/>
        </w:rPr>
        <w:t xml:space="preserve">chlorovaných biocidů </w:t>
      </w:r>
      <w:r w:rsidRPr="009564FA">
        <w:rPr>
          <w:rFonts w:ascii="Tahoma" w:hAnsi="Tahoma" w:cs="Tahoma"/>
        </w:rPr>
        <w:t>DCA-6-SK (3,4-dichlo</w:t>
      </w:r>
      <w:r>
        <w:rPr>
          <w:rFonts w:ascii="Tahoma" w:hAnsi="Tahoma" w:cs="Tahoma"/>
        </w:rPr>
        <w:t>raninil-6-sulfonové kyseliny, podle platného názvosloví 2-amino-4,5-dichlorbenzendulfonová kyselina) a Dichlorofenu ( bis(5-chlor-2-hydroxyfenyl)methan) a d</w:t>
      </w:r>
      <w:r w:rsidRPr="009564FA">
        <w:rPr>
          <w:rFonts w:ascii="Tahoma" w:hAnsi="Tahoma" w:cs="Tahoma"/>
        </w:rPr>
        <w:t>ále tyto chemikálie: hydroxid sodný, hydroxid draselný, tributyl</w:t>
      </w:r>
      <w:r>
        <w:rPr>
          <w:rFonts w:ascii="Tahoma" w:hAnsi="Tahoma" w:cs="Tahoma"/>
        </w:rPr>
        <w:t>hexadecylfosfonium bromid</w:t>
      </w:r>
      <w:r w:rsidRPr="009564FA">
        <w:rPr>
          <w:rFonts w:ascii="Tahoma" w:hAnsi="Tahoma" w:cs="Tahoma"/>
        </w:rPr>
        <w:t>, práškový hliník, kyselina sírová, deuterovaný chloroform</w:t>
      </w:r>
      <w:r>
        <w:rPr>
          <w:rFonts w:ascii="Tahoma" w:hAnsi="Tahoma" w:cs="Tahoma"/>
        </w:rPr>
        <w:t xml:space="preserve">, peroxodisíran draselný, hydrogen síran sodný, </w:t>
      </w:r>
      <w:r w:rsidRPr="009564FA">
        <w:rPr>
          <w:rFonts w:ascii="Tahoma" w:hAnsi="Tahoma" w:cs="Tahoma"/>
        </w:rPr>
        <w:t>dichlormethan</w:t>
      </w:r>
      <w:r>
        <w:rPr>
          <w:rFonts w:ascii="Tahoma" w:hAnsi="Tahoma" w:cs="Tahoma"/>
        </w:rPr>
        <w:t>, tetrahydridoboritan sodný a hliníková folie</w:t>
      </w:r>
      <w:r w:rsidRPr="009564FA">
        <w:rPr>
          <w:rFonts w:ascii="Tahoma" w:hAnsi="Tahoma" w:cs="Tahoma"/>
        </w:rPr>
        <w:t>. Při provádění experimentů bylo použito běžné laboratorní vybavení (baňky, kádinky, teploměr, zpětný chladič, dělící nálevka, přikapávací nálevka, analytické váhy, sušící pec, magnetické míchadlo, Starfish nástavec</w:t>
      </w:r>
      <w:r>
        <w:rPr>
          <w:rFonts w:ascii="Tahoma" w:hAnsi="Tahoma" w:cs="Tahoma"/>
        </w:rPr>
        <w:t>, odstraňovač kapek</w:t>
      </w:r>
      <w:r w:rsidRPr="009564FA">
        <w:rPr>
          <w:rFonts w:ascii="Tahoma" w:hAnsi="Tahoma" w:cs="Tahoma"/>
        </w:rPr>
        <w:t xml:space="preserve">). </w:t>
      </w:r>
    </w:p>
    <w:p w:rsidR="008D1134" w:rsidRDefault="008D1134" w:rsidP="00FF1722">
      <w:pPr>
        <w:spacing w:after="120" w:line="240" w:lineRule="auto"/>
        <w:ind w:firstLine="708"/>
        <w:jc w:val="both"/>
        <w:rPr>
          <w:rFonts w:ascii="Tahoma" w:hAnsi="Tahoma" w:cs="Tahoma"/>
          <w:szCs w:val="24"/>
        </w:rPr>
      </w:pPr>
      <w:r w:rsidRPr="009564FA">
        <w:rPr>
          <w:rFonts w:ascii="Tahoma" w:hAnsi="Tahoma" w:cs="Tahoma"/>
          <w:szCs w:val="24"/>
        </w:rPr>
        <w:t>Experimenty byly prováděny v 250ml kulatých baňkách umístěný</w:t>
      </w:r>
      <w:r>
        <w:rPr>
          <w:rFonts w:ascii="Tahoma" w:hAnsi="Tahoma" w:cs="Tahoma"/>
          <w:szCs w:val="24"/>
        </w:rPr>
        <w:t xml:space="preserve">ch na Starfish nástavci na elektromagnetickém míchadle. </w:t>
      </w:r>
      <w:r w:rsidRPr="009564FA">
        <w:rPr>
          <w:rFonts w:ascii="Tahoma" w:hAnsi="Tahoma" w:cs="Tahoma"/>
          <w:szCs w:val="24"/>
        </w:rPr>
        <w:t>Po předložení reakčních činidel byl na baňku nasazen uzávěr s GAC a reakční směs byla míchána po přesně odměřený čas</w:t>
      </w:r>
      <w:r>
        <w:rPr>
          <w:rFonts w:ascii="Tahoma" w:hAnsi="Tahoma" w:cs="Tahoma"/>
          <w:szCs w:val="24"/>
        </w:rPr>
        <w:t xml:space="preserve"> při 400 otáčkách</w:t>
      </w:r>
      <w:r w:rsidRPr="009564FA">
        <w:rPr>
          <w:rFonts w:ascii="Tahoma" w:hAnsi="Tahoma" w:cs="Tahoma"/>
          <w:szCs w:val="24"/>
        </w:rPr>
        <w:t xml:space="preserve">. </w:t>
      </w:r>
    </w:p>
    <w:p w:rsidR="008D1134" w:rsidRDefault="008D1134" w:rsidP="00FF1722">
      <w:pPr>
        <w:spacing w:after="120" w:line="240" w:lineRule="auto"/>
        <w:ind w:firstLine="708"/>
        <w:jc w:val="both"/>
        <w:rPr>
          <w:rFonts w:ascii="Tahoma" w:eastAsia="AdvOT999035f4" w:hAnsi="Tahoma" w:cs="Tahoma"/>
        </w:rPr>
      </w:pPr>
      <w:r>
        <w:rPr>
          <w:rFonts w:ascii="Tahoma" w:hAnsi="Tahoma" w:cs="Tahoma"/>
        </w:rPr>
        <w:t>Obsah h</w:t>
      </w:r>
      <w:r w:rsidRPr="009564FA">
        <w:rPr>
          <w:rFonts w:ascii="Tahoma" w:hAnsi="Tahoma" w:cs="Tahoma"/>
        </w:rPr>
        <w:t>liník</w:t>
      </w:r>
      <w:r>
        <w:rPr>
          <w:rFonts w:ascii="Tahoma" w:hAnsi="Tahoma" w:cs="Tahoma"/>
        </w:rPr>
        <w:t>u</w:t>
      </w:r>
      <w:r w:rsidRPr="009564FA">
        <w:rPr>
          <w:rFonts w:ascii="Tahoma" w:hAnsi="Tahoma" w:cs="Tahoma"/>
        </w:rPr>
        <w:t xml:space="preserve"> a nikl</w:t>
      </w:r>
      <w:r>
        <w:rPr>
          <w:rFonts w:ascii="Tahoma" w:hAnsi="Tahoma" w:cs="Tahoma"/>
        </w:rPr>
        <w:t>u</w:t>
      </w:r>
      <w:r w:rsidRPr="009564FA">
        <w:rPr>
          <w:rFonts w:ascii="Tahoma" w:hAnsi="Tahoma" w:cs="Tahoma"/>
        </w:rPr>
        <w:t xml:space="preserve"> v</w:t>
      </w:r>
      <w:r>
        <w:rPr>
          <w:rFonts w:ascii="Tahoma" w:hAnsi="Tahoma" w:cs="Tahoma"/>
        </w:rPr>
        <w:t>e vodných</w:t>
      </w:r>
      <w:r w:rsidRPr="009564FA">
        <w:rPr>
          <w:rFonts w:ascii="Tahoma" w:hAnsi="Tahoma" w:cs="Tahoma"/>
        </w:rPr>
        <w:t xml:space="preserve"> roztocích byly analyzovány </w:t>
      </w:r>
      <w:r>
        <w:rPr>
          <w:rFonts w:ascii="Tahoma" w:hAnsi="Tahoma" w:cs="Tahoma"/>
        </w:rPr>
        <w:t xml:space="preserve">pomocí ICP OES </w:t>
      </w:r>
      <w:r w:rsidRPr="009564FA">
        <w:rPr>
          <w:rFonts w:ascii="Tahoma" w:hAnsi="Tahoma" w:cs="Tahoma"/>
        </w:rPr>
        <w:t xml:space="preserve">(Intergra XL2, GBC Austrália). </w:t>
      </w:r>
      <w:r w:rsidRPr="00E25AE1">
        <w:rPr>
          <w:rFonts w:ascii="Tahoma" w:hAnsi="Tahoma" w:cs="Tahoma"/>
        </w:rPr>
        <w:t>Pro identifikaci vznikajících produktů byly vzorky reakční směsi (25ml vzorky) okyseleny na pH 3</w:t>
      </w:r>
      <w:r>
        <w:rPr>
          <w:rFonts w:ascii="Tahoma" w:hAnsi="Tahoma" w:cs="Tahoma"/>
        </w:rPr>
        <w:t xml:space="preserve"> </w:t>
      </w:r>
      <w:r w:rsidRPr="00E25AE1">
        <w:rPr>
          <w:rFonts w:ascii="Tahoma" w:hAnsi="Tahoma" w:cs="Tahoma"/>
        </w:rPr>
        <w:t>– 4 s 16% kyselinou sírovou a okyselená vodná vrstva byla opakovaně extrahována do dichlormethanu (3×10 ml), oddělená organická fáze byla odpařena a odparek byl následně rozpuštěn v deuterovaném chloroformu (1 – 2 ml).</w:t>
      </w:r>
      <w:r>
        <w:rPr>
          <w:rFonts w:ascii="Tahoma" w:hAnsi="Tahoma" w:cs="Tahoma"/>
        </w:rPr>
        <w:t xml:space="preserve"> </w:t>
      </w:r>
      <w:r w:rsidRPr="009564FA">
        <w:rPr>
          <w:rFonts w:ascii="Tahoma" w:eastAsia="AdvOT999035f4" w:hAnsi="Tahoma" w:cs="Tahoma"/>
        </w:rPr>
        <w:t xml:space="preserve">U </w:t>
      </w:r>
      <w:r>
        <w:rPr>
          <w:rFonts w:ascii="Tahoma" w:eastAsia="AdvOT999035f4" w:hAnsi="Tahoma" w:cs="Tahoma"/>
        </w:rPr>
        <w:t xml:space="preserve">vzorků po dechloraci </w:t>
      </w:r>
      <w:r w:rsidRPr="009564FA">
        <w:rPr>
          <w:rFonts w:ascii="Tahoma" w:eastAsia="AdvOT999035f4" w:hAnsi="Tahoma" w:cs="Tahoma"/>
        </w:rPr>
        <w:t xml:space="preserve">DCA-6-SK bylo před extrakcí do reakční směsi přidán roztok </w:t>
      </w:r>
      <w:r w:rsidRPr="009564FA">
        <w:rPr>
          <w:rFonts w:ascii="Tahoma" w:hAnsi="Tahoma" w:cs="Tahoma"/>
          <w:szCs w:val="24"/>
        </w:rPr>
        <w:t>tributylhexadecylfosfonium bromidu a poté byla směs míchána dalších 30 minut.</w:t>
      </w:r>
      <w:r w:rsidRPr="009564FA">
        <w:rPr>
          <w:rFonts w:ascii="Tahoma" w:eastAsia="AdvOT999035f4" w:hAnsi="Tahoma" w:cs="Tahoma"/>
        </w:rPr>
        <w:t xml:space="preserve"> Parametr </w:t>
      </w:r>
      <w:r w:rsidRPr="009564FA">
        <w:rPr>
          <w:rFonts w:ascii="Tahoma" w:eastAsia="AdvOT999035f4" w:hAnsi="Tahoma" w:cs="Tahoma"/>
        </w:rPr>
        <w:lastRenderedPageBreak/>
        <w:t xml:space="preserve">AOX </w:t>
      </w:r>
      <w:r>
        <w:rPr>
          <w:rFonts w:ascii="Tahoma" w:eastAsia="AdvOT999035f4" w:hAnsi="Tahoma" w:cs="Tahoma"/>
        </w:rPr>
        <w:t xml:space="preserve"> charakterizující celkový obsah organických halogenderivátů </w:t>
      </w:r>
      <w:r w:rsidRPr="009564FA">
        <w:rPr>
          <w:rFonts w:ascii="Tahoma" w:eastAsia="AdvOT999035f4" w:hAnsi="Tahoma" w:cs="Tahoma"/>
        </w:rPr>
        <w:t>ve vodných vzorcích byl stanoven analyzátor</w:t>
      </w:r>
      <w:r>
        <w:rPr>
          <w:rFonts w:ascii="Tahoma" w:eastAsia="AdvOT999035f4" w:hAnsi="Tahoma" w:cs="Tahoma"/>
        </w:rPr>
        <w:t xml:space="preserve">em AOX multi </w:t>
      </w:r>
      <w:r w:rsidRPr="009564FA">
        <w:rPr>
          <w:rFonts w:ascii="Tahoma" w:eastAsia="AdvOT999035f4" w:hAnsi="Tahoma" w:cs="Tahoma"/>
        </w:rPr>
        <w:t xml:space="preserve">X 2500 (Analytic Jena AG). </w:t>
      </w:r>
      <w:r>
        <w:rPr>
          <w:rFonts w:ascii="Tahoma" w:eastAsia="AdvOT999035f4" w:hAnsi="Tahoma" w:cs="Tahoma"/>
        </w:rPr>
        <w:t xml:space="preserve">Chemická spotřeba kyslíku </w:t>
      </w:r>
      <w:r w:rsidRPr="009564FA">
        <w:rPr>
          <w:rFonts w:ascii="Tahoma" w:eastAsia="AdvOT999035f4" w:hAnsi="Tahoma" w:cs="Tahoma"/>
        </w:rPr>
        <w:t>CHSK</w:t>
      </w:r>
      <w:r w:rsidRPr="00691225">
        <w:rPr>
          <w:rFonts w:ascii="Tahoma" w:eastAsia="AdvOT999035f4" w:hAnsi="Tahoma" w:cs="Tahoma"/>
          <w:vertAlign w:val="subscript"/>
        </w:rPr>
        <w:t>Cr</w:t>
      </w:r>
      <w:r w:rsidRPr="009564FA">
        <w:rPr>
          <w:rFonts w:ascii="Tahoma" w:eastAsia="AdvOT999035f4" w:hAnsi="Tahoma" w:cs="Tahoma"/>
        </w:rPr>
        <w:t xml:space="preserve"> byly stanoveny pomocí kyvetových testů</w:t>
      </w:r>
      <w:r>
        <w:rPr>
          <w:rFonts w:ascii="Tahoma" w:eastAsia="AdvOT999035f4" w:hAnsi="Tahoma" w:cs="Tahoma"/>
        </w:rPr>
        <w:t xml:space="preserve"> firmy</w:t>
      </w:r>
      <w:r w:rsidRPr="009564FA">
        <w:rPr>
          <w:rFonts w:ascii="Tahoma" w:eastAsia="AdvOT999035f4" w:hAnsi="Tahoma" w:cs="Tahoma"/>
        </w:rPr>
        <w:t xml:space="preserve"> Hach Lange. </w:t>
      </w:r>
    </w:p>
    <w:p w:rsidR="008D1134" w:rsidRPr="009564FA" w:rsidRDefault="008D1134" w:rsidP="009700A0">
      <w:pPr>
        <w:spacing w:after="120" w:line="276" w:lineRule="auto"/>
        <w:jc w:val="both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D</w:t>
      </w:r>
      <w:r w:rsidRPr="009564FA">
        <w:rPr>
          <w:rFonts w:ascii="Tahoma" w:hAnsi="Tahoma" w:cs="Tahoma"/>
          <w:b/>
        </w:rPr>
        <w:t>echlorac</w:t>
      </w:r>
      <w:r>
        <w:rPr>
          <w:rFonts w:ascii="Tahoma" w:hAnsi="Tahoma" w:cs="Tahoma"/>
          <w:b/>
        </w:rPr>
        <w:t>e</w:t>
      </w:r>
      <w:r w:rsidRPr="009564FA">
        <w:rPr>
          <w:rFonts w:ascii="Tahoma" w:hAnsi="Tahoma" w:cs="Tahoma"/>
          <w:b/>
        </w:rPr>
        <w:t xml:space="preserve"> Dichlorofenu</w:t>
      </w:r>
      <w:r>
        <w:rPr>
          <w:rFonts w:ascii="Tahoma" w:hAnsi="Tahoma" w:cs="Tahoma"/>
          <w:b/>
        </w:rPr>
        <w:t xml:space="preserve"> Al-Ni slitinou s opakovaným použitím Ni kalu</w:t>
      </w:r>
    </w:p>
    <w:p w:rsidR="008D1134" w:rsidRPr="0083132B" w:rsidRDefault="008D1134" w:rsidP="0083132B">
      <w:pPr>
        <w:ind w:firstLine="708"/>
        <w:jc w:val="both"/>
        <w:rPr>
          <w:rFonts w:ascii="Tahoma" w:hAnsi="Tahoma" w:cs="Tahoma"/>
        </w:rPr>
      </w:pPr>
      <w:r w:rsidRPr="0083132B">
        <w:rPr>
          <w:rFonts w:ascii="Tahoma" w:hAnsi="Tahoma" w:cs="Tahoma"/>
        </w:rPr>
        <w:t>Do 1000ml kulaté baňky na elektromagnetickém míchadle byl předložen 5mM roztok Dichlorofenu (</w:t>
      </w:r>
      <w:smartTag w:uri="urn:schemas-microsoft-com:office:smarttags" w:element="metricconverter">
        <w:smartTagPr>
          <w:attr w:name="ProductID" w:val="1,35 g"/>
        </w:smartTagPr>
        <w:r w:rsidRPr="0083132B">
          <w:rPr>
            <w:rFonts w:ascii="Tahoma" w:hAnsi="Tahoma" w:cs="Tahoma"/>
          </w:rPr>
          <w:t>1,35 g</w:t>
        </w:r>
      </w:smartTag>
      <w:r w:rsidRPr="0083132B">
        <w:rPr>
          <w:rFonts w:ascii="Tahoma" w:hAnsi="Tahoma" w:cs="Tahoma"/>
        </w:rPr>
        <w:t xml:space="preserve"> Dichlorofenu a </w:t>
      </w:r>
      <w:smartTag w:uri="urn:schemas-microsoft-com:office:smarttags" w:element="metricconverter">
        <w:smartTagPr>
          <w:attr w:name="ProductID" w:val="4,01 g"/>
        </w:smartTagPr>
        <w:r w:rsidRPr="0083132B">
          <w:rPr>
            <w:rFonts w:ascii="Tahoma" w:hAnsi="Tahoma" w:cs="Tahoma"/>
          </w:rPr>
          <w:t>4,01 g</w:t>
        </w:r>
      </w:smartTag>
      <w:r w:rsidRPr="0083132B">
        <w:rPr>
          <w:rFonts w:ascii="Tahoma" w:hAnsi="Tahoma" w:cs="Tahoma"/>
        </w:rPr>
        <w:t xml:space="preserve"> v 500 ml demi vody) a </w:t>
      </w:r>
      <w:smartTag w:uri="urn:schemas-microsoft-com:office:smarttags" w:element="metricconverter">
        <w:smartTagPr>
          <w:attr w:name="ProductID" w:val="2,71 g"/>
        </w:smartTagPr>
        <w:r w:rsidRPr="0083132B">
          <w:rPr>
            <w:rFonts w:ascii="Tahoma" w:hAnsi="Tahoma" w:cs="Tahoma"/>
          </w:rPr>
          <w:t>2,71 g</w:t>
        </w:r>
      </w:smartTag>
      <w:r w:rsidRPr="0083132B">
        <w:rPr>
          <w:rFonts w:ascii="Tahoma" w:hAnsi="Tahoma" w:cs="Tahoma"/>
        </w:rPr>
        <w:t xml:space="preserve"> práškové slitiny Al-Ni, 400 ml demi vody a 100 ml 10% roztoku NaOH. Byl zapsán začátek experimentu (odpovídal přídavku NaOH), na baňku byl nasazen uzávěr s GAC a reakční směs byla při 1000 otáčkách míchána 20 hodin. Po 20 hodinách dechlorace Ni katalyzátor ponechán usadit a směs byla dekantována a zfiltrována. Zbytek Ni kalu v baňce byl poté separován na fritě se zábrusem a kvantitativně převeden na fritu pomocí reakční směsi. Ni kal na fritě byl propláchnut 200 ml demi vody a byl vysušen v horkovzdušné sušárně do konstantní hmotnosti po dobu 1 hodiny a 40 minut. Poté byl Ni kal převeden do lékovky, jeho hmotnost po vysušení činila </w:t>
      </w:r>
      <w:smartTag w:uri="urn:schemas-microsoft-com:office:smarttags" w:element="metricconverter">
        <w:smartTagPr>
          <w:attr w:name="ProductID" w:val="1,45 g"/>
        </w:smartTagPr>
        <w:r w:rsidRPr="0083132B">
          <w:rPr>
            <w:rFonts w:ascii="Tahoma" w:hAnsi="Tahoma" w:cs="Tahoma"/>
          </w:rPr>
          <w:t>1,45 g</w:t>
        </w:r>
      </w:smartTag>
      <w:r w:rsidRPr="0083132B">
        <w:rPr>
          <w:rFonts w:ascii="Tahoma" w:hAnsi="Tahoma" w:cs="Tahoma"/>
        </w:rPr>
        <w:t xml:space="preserve">. Z filtrátů (V = 735 ml, m = </w:t>
      </w:r>
      <w:smartTag w:uri="urn:schemas-microsoft-com:office:smarttags" w:element="metricconverter">
        <w:smartTagPr>
          <w:attr w:name="ProductID" w:val="789 g"/>
        </w:smartTagPr>
        <w:r w:rsidRPr="0083132B">
          <w:rPr>
            <w:rFonts w:ascii="Tahoma" w:hAnsi="Tahoma" w:cs="Tahoma"/>
          </w:rPr>
          <w:t>789 g</w:t>
        </w:r>
      </w:smartTag>
      <w:r w:rsidRPr="0083132B">
        <w:rPr>
          <w:rFonts w:ascii="Tahoma" w:hAnsi="Tahoma" w:cs="Tahoma"/>
        </w:rPr>
        <w:t>) byl odebrán 25ml vzorek a byl připraven pro analýzu NMR a ICP OES (vzorek 1</w:t>
      </w:r>
      <w:r>
        <w:rPr>
          <w:rFonts w:ascii="Tahoma" w:hAnsi="Tahoma" w:cs="Tahoma"/>
        </w:rPr>
        <w:t>Dich</w:t>
      </w:r>
      <w:r w:rsidRPr="0083132B">
        <w:rPr>
          <w:rFonts w:ascii="Tahoma" w:hAnsi="Tahoma" w:cs="Tahoma"/>
        </w:rPr>
        <w:t>). Zbytek filtrátů byl okyselen 75 ml 16% kyseliny sírové na pH 6,36, tak, aby vznikla sraženina hydroxidu hlinitého, která byla následně separována filtrací na skládaném filtru. U filtrátů bylo stanoveno CHSK (vzorek 2</w:t>
      </w:r>
      <w:r>
        <w:rPr>
          <w:rFonts w:ascii="Tahoma" w:hAnsi="Tahoma" w:cs="Tahoma"/>
        </w:rPr>
        <w:t>Dich</w:t>
      </w:r>
      <w:r w:rsidRPr="0083132B">
        <w:rPr>
          <w:rFonts w:ascii="Tahoma" w:hAnsi="Tahoma" w:cs="Tahoma"/>
        </w:rPr>
        <w:t>). CHSK bylo stanoveno i u 2,5mM roztoku Dichlorofenu (vzorek 0</w:t>
      </w:r>
      <w:r>
        <w:rPr>
          <w:rFonts w:ascii="Tahoma" w:hAnsi="Tahoma" w:cs="Tahoma"/>
        </w:rPr>
        <w:t>Dich</w:t>
      </w:r>
      <w:r w:rsidRPr="0083132B">
        <w:rPr>
          <w:rFonts w:ascii="Tahoma" w:hAnsi="Tahoma" w:cs="Tahoma"/>
        </w:rPr>
        <w:t xml:space="preserve">). Získaný Ni katalyzátor byl použit k další dechloraci 5mM roztoku Dichlorofenu. Do 250ml kulaté baňky bylo předloženo 100 ml 5mM roztoku Dichlorofenu, </w:t>
      </w:r>
      <w:smartTag w:uri="urn:schemas-microsoft-com:office:smarttags" w:element="metricconverter">
        <w:smartTagPr>
          <w:attr w:name="ProductID" w:val="0,54 g"/>
        </w:smartTagPr>
        <w:r w:rsidRPr="0083132B">
          <w:rPr>
            <w:rFonts w:ascii="Tahoma" w:hAnsi="Tahoma" w:cs="Tahoma"/>
          </w:rPr>
          <w:t>0,54 g</w:t>
        </w:r>
      </w:smartTag>
      <w:r w:rsidRPr="0083132B">
        <w:rPr>
          <w:rFonts w:ascii="Tahoma" w:hAnsi="Tahoma" w:cs="Tahoma"/>
        </w:rPr>
        <w:t xml:space="preserve"> regenerovaného Ni katalyzátoru, 20 ml 10% NaOH a 30 ml demi vody. Po 18 hodinách byla reakční směs dekantována a 100 ml této směsi bylo odebráno a zfiltrováno pro NMR a ICP OES analýzu (vzorek 3</w:t>
      </w:r>
      <w:r>
        <w:rPr>
          <w:rFonts w:ascii="Tahoma" w:hAnsi="Tahoma" w:cs="Tahoma"/>
        </w:rPr>
        <w:t>Dich</w:t>
      </w:r>
      <w:r w:rsidRPr="0083132B">
        <w:rPr>
          <w:rFonts w:ascii="Tahoma" w:hAnsi="Tahoma" w:cs="Tahoma"/>
        </w:rPr>
        <w:t xml:space="preserve">). </w:t>
      </w:r>
    </w:p>
    <w:p w:rsidR="008D1134" w:rsidRPr="009564FA" w:rsidRDefault="008D1134" w:rsidP="00F05B51">
      <w:pPr>
        <w:spacing w:after="120" w:line="276" w:lineRule="auto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Ověření v</w:t>
      </w:r>
      <w:r w:rsidRPr="009564FA">
        <w:rPr>
          <w:rFonts w:ascii="Tahoma" w:hAnsi="Tahoma" w:cs="Tahoma"/>
          <w:b/>
        </w:rPr>
        <w:t>yužití deaktivovaného niklového katalyzátoru při dechloraci DCA-6-SK</w:t>
      </w:r>
    </w:p>
    <w:p w:rsidR="008D1134" w:rsidRPr="009564FA" w:rsidRDefault="008D1134" w:rsidP="00F05B51">
      <w:pPr>
        <w:spacing w:line="240" w:lineRule="auto"/>
        <w:ind w:firstLine="708"/>
        <w:jc w:val="both"/>
        <w:rPr>
          <w:rFonts w:ascii="Tahoma" w:hAnsi="Tahoma" w:cs="Tahoma"/>
        </w:rPr>
      </w:pPr>
      <w:r w:rsidRPr="009564FA">
        <w:rPr>
          <w:rFonts w:ascii="Tahoma" w:hAnsi="Tahoma" w:cs="Tahoma"/>
        </w:rPr>
        <w:t xml:space="preserve">K experimentu byl připraven 1mM roztok DCA-6-SK navážením </w:t>
      </w:r>
      <w:smartTag w:uri="urn:schemas-microsoft-com:office:smarttags" w:element="metricconverter">
        <w:smartTagPr>
          <w:attr w:name="ProductID" w:val="0,5 g"/>
        </w:smartTagPr>
        <w:r w:rsidRPr="009564FA">
          <w:rPr>
            <w:rFonts w:ascii="Tahoma" w:hAnsi="Tahoma" w:cs="Tahoma"/>
          </w:rPr>
          <w:t>0,5 g</w:t>
        </w:r>
      </w:smartTag>
      <w:r w:rsidRPr="009564FA">
        <w:rPr>
          <w:rFonts w:ascii="Tahoma" w:hAnsi="Tahoma" w:cs="Tahoma"/>
        </w:rPr>
        <w:t xml:space="preserve"> DCA-6-SK do dvoulitrové lahve a rozpuštěním v 2 l demi vody. U tohoto roztoku bylo změřeno AOX (vzorek 0</w:t>
      </w:r>
      <w:r>
        <w:rPr>
          <w:rFonts w:ascii="Tahoma" w:hAnsi="Tahoma" w:cs="Tahoma"/>
        </w:rPr>
        <w:t>DCA2</w:t>
      </w:r>
      <w:r w:rsidRPr="009564FA">
        <w:rPr>
          <w:rFonts w:ascii="Tahoma" w:hAnsi="Tahoma" w:cs="Tahoma"/>
        </w:rPr>
        <w:t xml:space="preserve">). Do první baňky bylo předloženo </w:t>
      </w:r>
      <w:smartTag w:uri="urn:schemas-microsoft-com:office:smarttags" w:element="metricconverter">
        <w:smartTagPr>
          <w:attr w:name="ProductID" w:val="0,5 g"/>
        </w:smartTagPr>
        <w:r w:rsidRPr="009564FA">
          <w:rPr>
            <w:rFonts w:ascii="Tahoma" w:hAnsi="Tahoma" w:cs="Tahoma"/>
          </w:rPr>
          <w:t>0,5 g</w:t>
        </w:r>
      </w:smartTag>
      <w:r w:rsidRPr="009564FA">
        <w:rPr>
          <w:rFonts w:ascii="Tahoma" w:hAnsi="Tahoma" w:cs="Tahoma"/>
        </w:rPr>
        <w:t xml:space="preserve"> předem na fritě odfiltrovaného niklového kalu, </w:t>
      </w:r>
      <w:smartTag w:uri="urn:schemas-microsoft-com:office:smarttags" w:element="metricconverter">
        <w:smartTagPr>
          <w:attr w:name="ProductID" w:val="1,07 g"/>
        </w:smartTagPr>
        <w:r w:rsidRPr="009564FA">
          <w:rPr>
            <w:rFonts w:ascii="Tahoma" w:hAnsi="Tahoma" w:cs="Tahoma"/>
          </w:rPr>
          <w:t>1,07 g</w:t>
        </w:r>
      </w:smartTag>
      <w:r w:rsidRPr="009564FA">
        <w:rPr>
          <w:rFonts w:ascii="Tahoma" w:hAnsi="Tahoma" w:cs="Tahoma"/>
        </w:rPr>
        <w:t xml:space="preserve"> NaOH a 100 ml roztoku DCA-6-SK. Reakční směs byla míchána 19 hodin, poté bylo 50 ml směsi zfiltrováno pro AOX analýzu (vzorek 1</w:t>
      </w:r>
      <w:r>
        <w:rPr>
          <w:rFonts w:ascii="Tahoma" w:hAnsi="Tahoma" w:cs="Tahoma"/>
        </w:rPr>
        <w:t>DCA2</w:t>
      </w:r>
      <w:r w:rsidRPr="009564FA">
        <w:rPr>
          <w:rFonts w:ascii="Tahoma" w:hAnsi="Tahoma" w:cs="Tahoma"/>
        </w:rPr>
        <w:t>)</w:t>
      </w:r>
      <w:r>
        <w:rPr>
          <w:rFonts w:ascii="Tahoma" w:hAnsi="Tahoma" w:cs="Tahoma"/>
        </w:rPr>
        <w:t>. Do druhé</w:t>
      </w:r>
      <w:r w:rsidRPr="009564FA">
        <w:rPr>
          <w:rFonts w:ascii="Tahoma" w:hAnsi="Tahoma" w:cs="Tahoma"/>
        </w:rPr>
        <w:t xml:space="preserve"> baňky bylo předloženo opět </w:t>
      </w:r>
      <w:smartTag w:uri="urn:schemas-microsoft-com:office:smarttags" w:element="metricconverter">
        <w:smartTagPr>
          <w:attr w:name="ProductID" w:val="0,5 g"/>
        </w:smartTagPr>
        <w:r w:rsidRPr="009564FA">
          <w:rPr>
            <w:rFonts w:ascii="Tahoma" w:hAnsi="Tahoma" w:cs="Tahoma"/>
          </w:rPr>
          <w:t>0,5 g</w:t>
        </w:r>
      </w:smartTag>
      <w:r w:rsidRPr="009564FA">
        <w:rPr>
          <w:rFonts w:ascii="Tahoma" w:hAnsi="Tahoma" w:cs="Tahoma"/>
        </w:rPr>
        <w:t xml:space="preserve"> předem na fritě odfiltrovaného niklového kalu, </w:t>
      </w:r>
      <w:smartTag w:uri="urn:schemas-microsoft-com:office:smarttags" w:element="metricconverter">
        <w:smartTagPr>
          <w:attr w:name="ProductID" w:val="1,18 g"/>
        </w:smartTagPr>
        <w:r w:rsidRPr="009564FA">
          <w:rPr>
            <w:rFonts w:ascii="Tahoma" w:hAnsi="Tahoma" w:cs="Tahoma"/>
          </w:rPr>
          <w:t>1,18 g</w:t>
        </w:r>
      </w:smartTag>
      <w:r w:rsidRPr="009564FA">
        <w:rPr>
          <w:rFonts w:ascii="Tahoma" w:hAnsi="Tahoma" w:cs="Tahoma"/>
        </w:rPr>
        <w:t xml:space="preserve"> NaOH a </w:t>
      </w:r>
      <w:smartTag w:uri="urn:schemas-microsoft-com:office:smarttags" w:element="metricconverter">
        <w:smartTagPr>
          <w:attr w:name="ProductID" w:val="0,56 g"/>
        </w:smartTagPr>
        <w:r w:rsidRPr="009564FA">
          <w:rPr>
            <w:rFonts w:ascii="Tahoma" w:hAnsi="Tahoma" w:cs="Tahoma"/>
          </w:rPr>
          <w:t>0,56 g</w:t>
        </w:r>
      </w:smartTag>
      <w:r w:rsidRPr="009564FA">
        <w:rPr>
          <w:rFonts w:ascii="Tahoma" w:hAnsi="Tahoma" w:cs="Tahoma"/>
        </w:rPr>
        <w:t xml:space="preserve"> práškového hliníku a 100 ml roztoku DCA-6-SK. Reakční směs byla míchána 19 hodin, poté bylo 50 ml směsi zfiltrováno AOX analýzu </w:t>
      </w:r>
      <w:r>
        <w:rPr>
          <w:rFonts w:ascii="Tahoma" w:hAnsi="Tahoma" w:cs="Tahoma"/>
        </w:rPr>
        <w:t>(vzorek 2DCA2)</w:t>
      </w:r>
      <w:r w:rsidRPr="009564FA">
        <w:rPr>
          <w:rFonts w:ascii="Tahoma" w:hAnsi="Tahoma" w:cs="Tahoma"/>
        </w:rPr>
        <w:t xml:space="preserve">. </w:t>
      </w:r>
      <w:r>
        <w:rPr>
          <w:rFonts w:ascii="Tahoma" w:hAnsi="Tahoma" w:cs="Tahoma"/>
        </w:rPr>
        <w:t>Do třetí</w:t>
      </w:r>
      <w:r w:rsidRPr="009564FA">
        <w:rPr>
          <w:rFonts w:ascii="Tahoma" w:hAnsi="Tahoma" w:cs="Tahoma"/>
        </w:rPr>
        <w:t xml:space="preserve"> baňky bylo předloženo </w:t>
      </w:r>
      <w:smartTag w:uri="urn:schemas-microsoft-com:office:smarttags" w:element="metricconverter">
        <w:smartTagPr>
          <w:attr w:name="ProductID" w:val="0,5 g"/>
        </w:smartTagPr>
        <w:r w:rsidRPr="009564FA">
          <w:rPr>
            <w:rFonts w:ascii="Tahoma" w:hAnsi="Tahoma" w:cs="Tahoma"/>
          </w:rPr>
          <w:t>0,5 g</w:t>
        </w:r>
      </w:smartTag>
      <w:r w:rsidRPr="009564FA">
        <w:rPr>
          <w:rFonts w:ascii="Tahoma" w:hAnsi="Tahoma" w:cs="Tahoma"/>
        </w:rPr>
        <w:t xml:space="preserve"> předem na fritě odfiltrovaného niklového kalu</w:t>
      </w:r>
      <w:r>
        <w:rPr>
          <w:rFonts w:ascii="Tahoma" w:hAnsi="Tahoma" w:cs="Tahoma"/>
        </w:rPr>
        <w:t xml:space="preserve"> 1,42 NaHSO</w:t>
      </w:r>
      <w:r w:rsidRPr="00C03033">
        <w:rPr>
          <w:rFonts w:ascii="Tahoma" w:hAnsi="Tahoma" w:cs="Tahoma"/>
          <w:vertAlign w:val="subscript"/>
        </w:rPr>
        <w:t>4</w:t>
      </w:r>
      <w:r>
        <w:rPr>
          <w:rFonts w:ascii="Tahoma" w:hAnsi="Tahoma" w:cs="Tahoma"/>
        </w:rPr>
        <w:t xml:space="preserve"> </w:t>
      </w:r>
      <w:r w:rsidRPr="009564FA">
        <w:rPr>
          <w:rFonts w:ascii="Tahoma" w:hAnsi="Tahoma" w:cs="Tahoma"/>
        </w:rPr>
        <w:t xml:space="preserve">a </w:t>
      </w:r>
      <w:smartTag w:uri="urn:schemas-microsoft-com:office:smarttags" w:element="metricconverter">
        <w:smartTagPr>
          <w:attr w:name="ProductID" w:val="0,55 g"/>
        </w:smartTagPr>
        <w:r w:rsidRPr="009564FA">
          <w:rPr>
            <w:rFonts w:ascii="Tahoma" w:hAnsi="Tahoma" w:cs="Tahoma"/>
          </w:rPr>
          <w:t>0,55 g</w:t>
        </w:r>
      </w:smartTag>
      <w:r w:rsidRPr="009564FA">
        <w:rPr>
          <w:rFonts w:ascii="Tahoma" w:hAnsi="Tahoma" w:cs="Tahoma"/>
        </w:rPr>
        <w:t xml:space="preserve"> práškového hliníku</w:t>
      </w:r>
      <w:r>
        <w:rPr>
          <w:rFonts w:ascii="Tahoma" w:hAnsi="Tahoma" w:cs="Tahoma"/>
        </w:rPr>
        <w:t xml:space="preserve"> a </w:t>
      </w:r>
      <w:r w:rsidRPr="009564FA">
        <w:rPr>
          <w:rFonts w:ascii="Tahoma" w:hAnsi="Tahoma" w:cs="Tahoma"/>
        </w:rPr>
        <w:t>100 ml roztoku DCA-6-SK. Reakční směs byla míchána 19 hodin, poté bylo 50 ml směsi zfiltrováno pro AOX analýzu (vzorek 3</w:t>
      </w:r>
      <w:r>
        <w:rPr>
          <w:rFonts w:ascii="Tahoma" w:hAnsi="Tahoma" w:cs="Tahoma"/>
        </w:rPr>
        <w:t>DCA2</w:t>
      </w:r>
      <w:r w:rsidRPr="009564FA">
        <w:rPr>
          <w:rFonts w:ascii="Tahoma" w:hAnsi="Tahoma" w:cs="Tahoma"/>
        </w:rPr>
        <w:t>).</w:t>
      </w:r>
    </w:p>
    <w:p w:rsidR="008D1134" w:rsidRPr="003B50CA" w:rsidRDefault="008D1134" w:rsidP="0078695E">
      <w:pPr>
        <w:jc w:val="both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Hydrometalurgické přepracování niklového katalyzátoru</w:t>
      </w:r>
    </w:p>
    <w:p w:rsidR="008D1134" w:rsidRDefault="008D1134" w:rsidP="00C174B1">
      <w:pPr>
        <w:spacing w:line="240" w:lineRule="auto"/>
        <w:ind w:firstLine="708"/>
        <w:jc w:val="both"/>
        <w:rPr>
          <w:rFonts w:ascii="Tahoma" w:hAnsi="Tahoma" w:cs="Tahoma"/>
        </w:rPr>
      </w:pPr>
      <w:r w:rsidRPr="009564FA">
        <w:rPr>
          <w:rFonts w:ascii="Tahoma" w:hAnsi="Tahoma" w:cs="Tahoma"/>
        </w:rPr>
        <w:t>Do b</w:t>
      </w:r>
      <w:r>
        <w:rPr>
          <w:rFonts w:ascii="Tahoma" w:hAnsi="Tahoma" w:cs="Tahoma"/>
        </w:rPr>
        <w:t>aňky vložené do topné lázně byly</w:t>
      </w:r>
      <w:r w:rsidRPr="009564FA">
        <w:rPr>
          <w:rFonts w:ascii="Tahoma" w:hAnsi="Tahoma" w:cs="Tahoma"/>
        </w:rPr>
        <w:t xml:space="preserve"> předloženy zbytky </w:t>
      </w:r>
      <w:r>
        <w:rPr>
          <w:rFonts w:ascii="Tahoma" w:hAnsi="Tahoma" w:cs="Tahoma"/>
        </w:rPr>
        <w:t xml:space="preserve">shromážděného Ni kalu z výše uvedených experimentů a dále </w:t>
      </w:r>
      <w:r w:rsidRPr="009564FA">
        <w:rPr>
          <w:rFonts w:ascii="Tahoma" w:hAnsi="Tahoma" w:cs="Tahoma"/>
        </w:rPr>
        <w:t>75 ml demi vody a 43,51 g 16% kyseliny sírové a na baňku byl nasazen vzdušný zpětný chladič. Po ustálení pěnění směsi (cca 15 minut) bylo k reakční směsi přidáno 13,5 g peroxodisíranu draselného a směs byla míchána 3 hodiny a 23 minut za současného ohřevu topné lázně na 110 °C. Následně byla reakční směs ochlazena na laboratorní teplotu a zfiltrována na</w:t>
      </w:r>
      <w:r>
        <w:rPr>
          <w:rFonts w:ascii="Tahoma" w:hAnsi="Tahoma" w:cs="Tahoma"/>
        </w:rPr>
        <w:t xml:space="preserve"> fritě. Obsah niklu v těchto filtrátech (V = 96 ml, m =</w:t>
      </w:r>
      <w:r w:rsidRPr="009564FA">
        <w:rPr>
          <w:rFonts w:ascii="Tahoma" w:hAnsi="Tahoma" w:cs="Tahoma"/>
        </w:rPr>
        <w:t xml:space="preserve"> 126,4 g) byl </w:t>
      </w:r>
      <w:r>
        <w:rPr>
          <w:rFonts w:ascii="Tahoma" w:hAnsi="Tahoma" w:cs="Tahoma"/>
        </w:rPr>
        <w:t xml:space="preserve">dle ICP OES analýzy </w:t>
      </w:r>
      <w:r w:rsidRPr="00276EA4">
        <w:rPr>
          <w:rFonts w:ascii="Tahoma" w:hAnsi="Tahoma" w:cs="Tahoma"/>
        </w:rPr>
        <w:t>2</w:t>
      </w:r>
      <w:r>
        <w:rPr>
          <w:rFonts w:ascii="Tahoma" w:hAnsi="Tahoma" w:cs="Tahoma"/>
        </w:rPr>
        <w:t> </w:t>
      </w:r>
      <w:r w:rsidRPr="00276EA4">
        <w:rPr>
          <w:rFonts w:ascii="Tahoma" w:hAnsi="Tahoma" w:cs="Tahoma"/>
        </w:rPr>
        <w:t>957</w:t>
      </w:r>
      <w:r>
        <w:rPr>
          <w:rFonts w:ascii="Tahoma" w:hAnsi="Tahoma" w:cs="Tahoma"/>
        </w:rPr>
        <w:t xml:space="preserve"> mg Ni/l</w:t>
      </w:r>
      <w:r w:rsidRPr="009564FA">
        <w:rPr>
          <w:rFonts w:ascii="Tahoma" w:hAnsi="Tahoma" w:cs="Tahoma"/>
        </w:rPr>
        <w:t xml:space="preserve"> (vzorek 1</w:t>
      </w:r>
      <w:r>
        <w:rPr>
          <w:rFonts w:ascii="Tahoma" w:hAnsi="Tahoma" w:cs="Tahoma"/>
        </w:rPr>
        <w:t>HP). F</w:t>
      </w:r>
      <w:r w:rsidRPr="009564FA">
        <w:rPr>
          <w:rFonts w:ascii="Tahoma" w:hAnsi="Tahoma" w:cs="Tahoma"/>
        </w:rPr>
        <w:t xml:space="preserve">iltráty byly za míchání zalkalizovány na pH 12,33 s použitím 12,35 ml 20% roztoku </w:t>
      </w:r>
      <w:r>
        <w:rPr>
          <w:rFonts w:ascii="Tahoma" w:hAnsi="Tahoma" w:cs="Tahoma"/>
        </w:rPr>
        <w:t>Na</w:t>
      </w:r>
      <w:r w:rsidRPr="009564FA">
        <w:rPr>
          <w:rFonts w:ascii="Tahoma" w:hAnsi="Tahoma" w:cs="Tahoma"/>
        </w:rPr>
        <w:t xml:space="preserve">OH. Poté byla sraženina zfiltrována na fritě, propláchnuta 50 ml 10% roztokem </w:t>
      </w:r>
      <w:r>
        <w:rPr>
          <w:rFonts w:ascii="Tahoma" w:hAnsi="Tahoma" w:cs="Tahoma"/>
        </w:rPr>
        <w:t>Na</w:t>
      </w:r>
      <w:r w:rsidRPr="009564FA">
        <w:rPr>
          <w:rFonts w:ascii="Tahoma" w:hAnsi="Tahoma" w:cs="Tahoma"/>
        </w:rPr>
        <w:t xml:space="preserve">OH a 50 ml demi vody. Následně byla sraženina </w:t>
      </w:r>
      <w:r>
        <w:rPr>
          <w:rFonts w:ascii="Tahoma" w:hAnsi="Tahoma" w:cs="Tahoma"/>
        </w:rPr>
        <w:t xml:space="preserve">kvantitativně </w:t>
      </w:r>
      <w:r w:rsidRPr="009564FA">
        <w:rPr>
          <w:rFonts w:ascii="Tahoma" w:hAnsi="Tahoma" w:cs="Tahoma"/>
        </w:rPr>
        <w:t>rozpuštěna v 16% kyselině sírové</w:t>
      </w:r>
      <w:r>
        <w:rPr>
          <w:rFonts w:ascii="Tahoma" w:hAnsi="Tahoma" w:cs="Tahoma"/>
        </w:rPr>
        <w:t xml:space="preserve"> (viz. Obrázek 1).</w:t>
      </w:r>
    </w:p>
    <w:p w:rsidR="008D1134" w:rsidRPr="00C174B1" w:rsidRDefault="008D1134" w:rsidP="00C174B1">
      <w:pPr>
        <w:spacing w:line="240" w:lineRule="auto"/>
        <w:ind w:firstLine="708"/>
        <w:jc w:val="both"/>
        <w:rPr>
          <w:rFonts w:ascii="Tahoma" w:hAnsi="Tahoma" w:cs="Tahoma"/>
        </w:rPr>
      </w:pPr>
    </w:p>
    <w:p w:rsidR="008D1134" w:rsidRDefault="008D1134" w:rsidP="00AD7EF9">
      <w:pPr>
        <w:jc w:val="both"/>
        <w:rPr>
          <w:rFonts w:ascii="Tahoma" w:hAnsi="Tahoma" w:cs="Tahoma"/>
          <w:b/>
          <w:vertAlign w:val="subscript"/>
        </w:rPr>
      </w:pPr>
      <w:r w:rsidRPr="00AD7EF9">
        <w:rPr>
          <w:rFonts w:ascii="Tahoma" w:hAnsi="Tahoma" w:cs="Tahoma"/>
          <w:b/>
        </w:rPr>
        <w:lastRenderedPageBreak/>
        <w:t xml:space="preserve">Dechlorace </w:t>
      </w:r>
      <w:r>
        <w:rPr>
          <w:rFonts w:ascii="Tahoma" w:hAnsi="Tahoma" w:cs="Tahoma"/>
          <w:b/>
        </w:rPr>
        <w:t xml:space="preserve">DCA-6-SK </w:t>
      </w:r>
      <w:r w:rsidRPr="00AD7EF9">
        <w:rPr>
          <w:rFonts w:ascii="Tahoma" w:hAnsi="Tahoma" w:cs="Tahoma"/>
          <w:b/>
        </w:rPr>
        <w:t>s NiSO</w:t>
      </w:r>
      <w:r w:rsidRPr="008B7BF5">
        <w:rPr>
          <w:rFonts w:ascii="Tahoma" w:hAnsi="Tahoma" w:cs="Tahoma"/>
          <w:b/>
          <w:vertAlign w:val="subscript"/>
        </w:rPr>
        <w:t>4</w:t>
      </w:r>
      <w:r w:rsidRPr="00AD7EF9">
        <w:rPr>
          <w:rFonts w:ascii="Tahoma" w:hAnsi="Tahoma" w:cs="Tahoma"/>
          <w:b/>
        </w:rPr>
        <w:t xml:space="preserve"> a NaBH</w:t>
      </w:r>
      <w:r w:rsidRPr="008B7BF5">
        <w:rPr>
          <w:rFonts w:ascii="Tahoma" w:hAnsi="Tahoma" w:cs="Tahoma"/>
          <w:b/>
          <w:vertAlign w:val="subscript"/>
        </w:rPr>
        <w:t>4</w:t>
      </w:r>
    </w:p>
    <w:p w:rsidR="008D1134" w:rsidRPr="00AD7EF9" w:rsidRDefault="008D1134" w:rsidP="00AD7EF9">
      <w:pPr>
        <w:jc w:val="both"/>
        <w:rPr>
          <w:rFonts w:ascii="Tahoma" w:hAnsi="Tahoma" w:cs="Tahoma"/>
          <w:b/>
        </w:rPr>
      </w:pPr>
      <w:r>
        <w:object w:dxaOrig="15780" w:dyaOrig="1785">
          <v:shape id="_x0000_i1028" type="#_x0000_t75" style="width:449.85pt;height:50.75pt" o:ole="">
            <v:imagedata r:id="rId14" o:title=""/>
          </v:shape>
          <o:OLEObject Type="Embed" ProgID="ChemWindow.Document" ShapeID="_x0000_i1028" DrawAspect="Content" ObjectID="_1557734574" r:id="rId15"/>
        </w:object>
      </w:r>
    </w:p>
    <w:p w:rsidR="008D1134" w:rsidRPr="00E60B39" w:rsidRDefault="008D1134" w:rsidP="002F43CD">
      <w:pPr>
        <w:ind w:firstLine="708"/>
        <w:jc w:val="both"/>
        <w:rPr>
          <w:rFonts w:ascii="Tahoma" w:hAnsi="Tahoma" w:cs="Tahoma"/>
          <w:szCs w:val="24"/>
        </w:rPr>
      </w:pPr>
      <w:r w:rsidRPr="00AD7EF9">
        <w:rPr>
          <w:rFonts w:ascii="Tahoma" w:hAnsi="Tahoma" w:cs="Tahoma"/>
        </w:rPr>
        <w:t>Do 250 ml kulaté baňky upevněné na Starfish nástavci bylo předloženo 100 ml 1mM DCA-6-SK a dále do ní bylo naváženo 1,4 g NiSO</w:t>
      </w:r>
      <w:r w:rsidRPr="00AD7EF9">
        <w:rPr>
          <w:rFonts w:ascii="Tahoma" w:hAnsi="Tahoma" w:cs="Tahoma"/>
          <w:vertAlign w:val="subscript"/>
        </w:rPr>
        <w:t>4</w:t>
      </w:r>
      <w:r w:rsidRPr="00AD7EF9">
        <w:rPr>
          <w:rFonts w:ascii="Tahoma" w:hAnsi="Tahoma" w:cs="Tahoma"/>
        </w:rPr>
        <w:t>.7H</w:t>
      </w:r>
      <w:r w:rsidRPr="00AD7EF9">
        <w:rPr>
          <w:rFonts w:ascii="Tahoma" w:hAnsi="Tahoma" w:cs="Tahoma"/>
          <w:vertAlign w:val="subscript"/>
        </w:rPr>
        <w:t>2</w:t>
      </w:r>
      <w:r w:rsidRPr="00AD7EF9">
        <w:rPr>
          <w:rFonts w:ascii="Tahoma" w:hAnsi="Tahoma" w:cs="Tahoma"/>
        </w:rPr>
        <w:t>O (5 mmol) a 0,8 g NaBH</w:t>
      </w:r>
      <w:r w:rsidRPr="00AD7EF9">
        <w:rPr>
          <w:rFonts w:ascii="Tahoma" w:hAnsi="Tahoma" w:cs="Tahoma"/>
          <w:vertAlign w:val="subscript"/>
        </w:rPr>
        <w:t xml:space="preserve">4 </w:t>
      </w:r>
      <w:r w:rsidRPr="00AD7EF9">
        <w:rPr>
          <w:rFonts w:ascii="Tahoma" w:hAnsi="Tahoma" w:cs="Tahoma"/>
        </w:rPr>
        <w:t xml:space="preserve">(20 mmol). Na baňku byl nasazen odstraňovač kapek. Následně byla reakční směs míchána 18 hodin, poté bylo ze směsi odebráno 50ml a tento vzorek byl zfiltrován do zásobní lahvičky označené 504BK1. Tento vzorek byl podroben analýze AOX. Obsah AOX ve vzorku činil 0,475 mg/l. Obsah AOX v 1mM roztoku DCA-6-SK byl 67,9 mg/l. Ke zbytku reakční směsi v baňce byl přidán 1 ml 0,05M roztoku </w:t>
      </w:r>
      <w:r w:rsidRPr="00AD7EF9">
        <w:rPr>
          <w:rFonts w:ascii="Tahoma" w:hAnsi="Tahoma" w:cs="Tahoma"/>
          <w:szCs w:val="24"/>
        </w:rPr>
        <w:t xml:space="preserve">tributylhexadecylfosfonium bromidu a směs byla míchána 30 minut. Poté byla zfiltrována </w:t>
      </w:r>
      <w:r>
        <w:rPr>
          <w:rFonts w:ascii="Tahoma" w:hAnsi="Tahoma" w:cs="Tahoma"/>
          <w:szCs w:val="24"/>
        </w:rPr>
        <w:t xml:space="preserve">přímo do </w:t>
      </w:r>
      <w:r w:rsidRPr="00AD7EF9">
        <w:rPr>
          <w:rFonts w:ascii="Tahoma" w:hAnsi="Tahoma" w:cs="Tahoma"/>
          <w:szCs w:val="24"/>
        </w:rPr>
        <w:t>dělící nálevky</w:t>
      </w:r>
      <w:r>
        <w:rPr>
          <w:rFonts w:ascii="Tahoma" w:hAnsi="Tahoma" w:cs="Tahoma"/>
          <w:szCs w:val="24"/>
        </w:rPr>
        <w:t xml:space="preserve"> </w:t>
      </w:r>
      <w:r w:rsidRPr="00AD7EF9">
        <w:rPr>
          <w:rFonts w:ascii="Tahoma" w:hAnsi="Tahoma" w:cs="Tahoma"/>
          <w:szCs w:val="24"/>
        </w:rPr>
        <w:t xml:space="preserve"> a </w:t>
      </w:r>
      <w:r>
        <w:rPr>
          <w:rFonts w:ascii="Tahoma" w:hAnsi="Tahoma" w:cs="Tahoma"/>
          <w:szCs w:val="24"/>
        </w:rPr>
        <w:t>extrahována</w:t>
      </w:r>
      <w:r w:rsidRPr="00AD7EF9">
        <w:rPr>
          <w:rFonts w:ascii="Tahoma" w:hAnsi="Tahoma" w:cs="Tahoma"/>
          <w:szCs w:val="24"/>
        </w:rPr>
        <w:t xml:space="preserve"> 2 ml deuterovaného chloroformu. Dvoufázový systém byl dobře protřepán a fáze byly </w:t>
      </w:r>
      <w:r>
        <w:rPr>
          <w:rFonts w:ascii="Tahoma" w:hAnsi="Tahoma" w:cs="Tahoma"/>
          <w:szCs w:val="24"/>
        </w:rPr>
        <w:t>odděle</w:t>
      </w:r>
      <w:r w:rsidRPr="00AD7EF9">
        <w:rPr>
          <w:rFonts w:ascii="Tahoma" w:hAnsi="Tahoma" w:cs="Tahoma"/>
          <w:szCs w:val="24"/>
        </w:rPr>
        <w:t>ny. Dolní vrstva pak byla převedena do NMR kyvety (označení 504BK1).</w:t>
      </w:r>
      <w:r>
        <w:rPr>
          <w:rFonts w:ascii="Tahoma" w:hAnsi="Tahoma" w:cs="Tahoma"/>
          <w:szCs w:val="24"/>
        </w:rPr>
        <w:t xml:space="preserve"> Dle </w:t>
      </w:r>
      <w:r>
        <w:rPr>
          <w:rFonts w:ascii="Tahoma" w:hAnsi="Tahoma" w:cs="Tahoma"/>
          <w:szCs w:val="24"/>
          <w:vertAlign w:val="superscript"/>
        </w:rPr>
        <w:t>1</w:t>
      </w:r>
      <w:r>
        <w:rPr>
          <w:rFonts w:ascii="Tahoma" w:hAnsi="Tahoma" w:cs="Tahoma"/>
          <w:szCs w:val="24"/>
        </w:rPr>
        <w:t>H NMR analýzy byly v aromatické oblasti spektra detekovány pouze signály 1,2-disubstituované produktu, ve spektru se nevyskytovaly signály výchozí DCA-6-SK.</w:t>
      </w:r>
    </w:p>
    <w:p w:rsidR="008D1134" w:rsidRPr="009564FA" w:rsidRDefault="008D1134" w:rsidP="002D3018">
      <w:pPr>
        <w:spacing w:line="240" w:lineRule="auto"/>
        <w:jc w:val="both"/>
        <w:rPr>
          <w:rFonts w:ascii="Tahoma" w:hAnsi="Tahoma" w:cs="Tahoma"/>
          <w:b/>
        </w:rPr>
      </w:pPr>
    </w:p>
    <w:p w:rsidR="008D1134" w:rsidRPr="009564FA" w:rsidRDefault="008D1134" w:rsidP="002D3018">
      <w:pPr>
        <w:spacing w:line="240" w:lineRule="auto"/>
        <w:jc w:val="both"/>
        <w:rPr>
          <w:rFonts w:ascii="Tahoma" w:hAnsi="Tahoma" w:cs="Tahoma"/>
          <w:b/>
          <w:lang w:eastAsia="cs-CZ"/>
        </w:rPr>
      </w:pPr>
      <w:r w:rsidRPr="009564FA">
        <w:rPr>
          <w:rFonts w:ascii="Tahoma" w:hAnsi="Tahoma" w:cs="Tahoma"/>
          <w:b/>
          <w:lang w:eastAsia="cs-CZ"/>
        </w:rPr>
        <w:t>VÝSLEDKY A DISKUZE</w:t>
      </w:r>
    </w:p>
    <w:p w:rsidR="008D1134" w:rsidRPr="009564FA" w:rsidRDefault="008D1134" w:rsidP="000F2DAD">
      <w:pPr>
        <w:spacing w:after="120" w:line="276" w:lineRule="auto"/>
        <w:rPr>
          <w:rFonts w:ascii="Tahoma" w:hAnsi="Tahoma" w:cs="Tahoma"/>
          <w:b/>
        </w:rPr>
      </w:pPr>
      <w:r w:rsidRPr="009564FA">
        <w:rPr>
          <w:rFonts w:ascii="Tahoma" w:hAnsi="Tahoma" w:cs="Tahoma"/>
          <w:b/>
        </w:rPr>
        <w:t>Využití deaktivovaného niklového katalyzátoru při dechloraci DCA-6-SK</w:t>
      </w:r>
    </w:p>
    <w:p w:rsidR="008D1134" w:rsidRDefault="008D1134" w:rsidP="00D50FD4">
      <w:pPr>
        <w:ind w:firstLine="708"/>
        <w:rPr>
          <w:rFonts w:ascii="Tahoma" w:hAnsi="Tahoma" w:cs="Tahoma"/>
        </w:rPr>
      </w:pPr>
      <w:r w:rsidRPr="009564FA">
        <w:rPr>
          <w:rFonts w:ascii="Tahoma" w:hAnsi="Tahoma" w:cs="Tahoma"/>
        </w:rPr>
        <w:t>Shrnutí všech výsledků o využití deaktivovaného niklového katalyzátoru při dechloraci DCA-6-SK je uvedeno v</w:t>
      </w:r>
      <w:r>
        <w:rPr>
          <w:rFonts w:ascii="Tahoma" w:hAnsi="Tahoma" w:cs="Tahoma"/>
        </w:rPr>
        <w:t> tabulce 1</w:t>
      </w:r>
      <w:r w:rsidRPr="009564FA">
        <w:rPr>
          <w:rFonts w:ascii="Tahoma" w:hAnsi="Tahoma" w:cs="Tahoma"/>
        </w:rPr>
        <w:t xml:space="preserve">. </w:t>
      </w:r>
    </w:p>
    <w:p w:rsidR="008D1134" w:rsidRPr="009564FA" w:rsidRDefault="008D1134" w:rsidP="00784174">
      <w:pPr>
        <w:pStyle w:val="Titulek"/>
        <w:keepNext/>
        <w:spacing w:after="120"/>
        <w:rPr>
          <w:rFonts w:ascii="Tahoma" w:hAnsi="Tahoma" w:cs="Tahoma"/>
          <w:color w:val="auto"/>
          <w:sz w:val="22"/>
          <w:szCs w:val="22"/>
        </w:rPr>
      </w:pP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t xml:space="preserve">Tabulka </w: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begin"/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instrText xml:space="preserve"> SEQ Tabulka \* ARABIC </w:instrTex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separate"/>
      </w:r>
      <w:r>
        <w:rPr>
          <w:rFonts w:ascii="Tahoma" w:hAnsi="Tahoma" w:cs="Tahoma"/>
          <w:b/>
          <w:i w:val="0"/>
          <w:noProof/>
          <w:color w:val="auto"/>
          <w:sz w:val="22"/>
          <w:szCs w:val="22"/>
        </w:rPr>
        <w:t>1</w: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end"/>
      </w:r>
      <w:r w:rsidRPr="009564FA">
        <w:rPr>
          <w:rFonts w:ascii="Tahoma" w:hAnsi="Tahoma" w:cs="Tahoma"/>
          <w:color w:val="auto"/>
          <w:sz w:val="22"/>
          <w:szCs w:val="22"/>
        </w:rPr>
        <w:t xml:space="preserve"> Výsledky </w:t>
      </w:r>
      <w:r>
        <w:rPr>
          <w:rFonts w:ascii="Tahoma" w:hAnsi="Tahoma" w:cs="Tahoma"/>
          <w:color w:val="auto"/>
          <w:sz w:val="22"/>
          <w:szCs w:val="22"/>
        </w:rPr>
        <w:t xml:space="preserve">AOX – </w:t>
      </w:r>
      <w:r w:rsidRPr="009564FA">
        <w:rPr>
          <w:rFonts w:ascii="Tahoma" w:hAnsi="Tahoma" w:cs="Tahoma"/>
          <w:color w:val="auto"/>
          <w:sz w:val="22"/>
          <w:szCs w:val="22"/>
        </w:rPr>
        <w:t>využití deaktivovaného Ni katalyzátoru při dechloraci DCA-6-SK</w:t>
      </w: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0A0" w:firstRow="1" w:lastRow="0" w:firstColumn="1" w:lastColumn="0" w:noHBand="0" w:noVBand="0"/>
      </w:tblPr>
      <w:tblGrid>
        <w:gridCol w:w="975"/>
        <w:gridCol w:w="5090"/>
        <w:gridCol w:w="1001"/>
        <w:gridCol w:w="2221"/>
      </w:tblGrid>
      <w:tr w:rsidR="008D1134" w:rsidRPr="00276EA4" w:rsidTr="00276EA4">
        <w:trPr>
          <w:jc w:val="center"/>
        </w:trPr>
        <w:tc>
          <w:tcPr>
            <w:tcW w:w="975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Vzorek</w:t>
            </w:r>
          </w:p>
        </w:tc>
        <w:tc>
          <w:tcPr>
            <w:tcW w:w="5090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Násada (reakční činidla)</w:t>
            </w:r>
          </w:p>
        </w:tc>
        <w:tc>
          <w:tcPr>
            <w:tcW w:w="1001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AOX [mg/l]</w:t>
            </w:r>
          </w:p>
        </w:tc>
        <w:tc>
          <w:tcPr>
            <w:tcW w:w="2221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  <w:sz w:val="24"/>
              </w:rPr>
            </w:pPr>
            <w:r w:rsidRPr="00276EA4">
              <w:rPr>
                <w:rFonts w:ascii="Tahoma" w:hAnsi="Tahoma" w:cs="Tahoma"/>
                <w:b/>
              </w:rPr>
              <w:t>Účinnost odstranění AOX [%]</w:t>
            </w:r>
          </w:p>
        </w:tc>
      </w:tr>
      <w:tr w:rsidR="008D1134" w:rsidRPr="00276EA4" w:rsidTr="00276EA4">
        <w:trPr>
          <w:trHeight w:val="459"/>
          <w:jc w:val="center"/>
        </w:trPr>
        <w:tc>
          <w:tcPr>
            <w:tcW w:w="975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0DCA2</w:t>
            </w:r>
          </w:p>
        </w:tc>
        <w:tc>
          <w:tcPr>
            <w:tcW w:w="5090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1mM roztok DCA-6-SK</w:t>
            </w:r>
          </w:p>
        </w:tc>
        <w:tc>
          <w:tcPr>
            <w:tcW w:w="1001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67,9</w:t>
            </w:r>
          </w:p>
        </w:tc>
        <w:tc>
          <w:tcPr>
            <w:tcW w:w="2221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-</w:t>
            </w:r>
          </w:p>
        </w:tc>
      </w:tr>
      <w:tr w:rsidR="008D1134" w:rsidRPr="00276EA4" w:rsidTr="00276EA4">
        <w:trPr>
          <w:jc w:val="center"/>
        </w:trPr>
        <w:tc>
          <w:tcPr>
            <w:tcW w:w="975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1DCA2</w:t>
            </w:r>
          </w:p>
        </w:tc>
        <w:tc>
          <w:tcPr>
            <w:tcW w:w="5090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0,5 g Ni kalu + 1,07 g NaOH + 100 ml DCA-6-SK</w:t>
            </w:r>
          </w:p>
        </w:tc>
        <w:tc>
          <w:tcPr>
            <w:tcW w:w="1001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12,8</w:t>
            </w:r>
          </w:p>
        </w:tc>
        <w:tc>
          <w:tcPr>
            <w:tcW w:w="2221" w:type="dxa"/>
            <w:vAlign w:val="center"/>
          </w:tcPr>
          <w:p w:rsidR="008D1134" w:rsidRPr="00276EA4" w:rsidRDefault="008D1134" w:rsidP="00276EA4">
            <w:pPr>
              <w:spacing w:after="0" w:line="240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81,1</w:t>
            </w:r>
          </w:p>
          <w:p w:rsidR="008D1134" w:rsidRPr="00276EA4" w:rsidRDefault="008D1134" w:rsidP="00276EA4">
            <w:pPr>
              <w:spacing w:after="0" w:line="240" w:lineRule="auto"/>
              <w:rPr>
                <w:rFonts w:ascii="Tahoma" w:hAnsi="Tahoma" w:cs="Tahoma"/>
              </w:rPr>
            </w:pPr>
          </w:p>
        </w:tc>
      </w:tr>
      <w:tr w:rsidR="008D1134" w:rsidRPr="00276EA4" w:rsidTr="00276EA4">
        <w:trPr>
          <w:jc w:val="center"/>
        </w:trPr>
        <w:tc>
          <w:tcPr>
            <w:tcW w:w="975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2DCA2</w:t>
            </w:r>
          </w:p>
        </w:tc>
        <w:tc>
          <w:tcPr>
            <w:tcW w:w="5090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0,5 g Ni kalu + 1,18 g NaOH + 0,56 g Al +100 ml DCA-6-SK</w:t>
            </w:r>
          </w:p>
        </w:tc>
        <w:tc>
          <w:tcPr>
            <w:tcW w:w="1001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0,39</w:t>
            </w:r>
          </w:p>
        </w:tc>
        <w:tc>
          <w:tcPr>
            <w:tcW w:w="2221" w:type="dxa"/>
            <w:vAlign w:val="center"/>
          </w:tcPr>
          <w:p w:rsidR="008D1134" w:rsidRPr="00276EA4" w:rsidRDefault="008D1134" w:rsidP="00276EA4">
            <w:pPr>
              <w:spacing w:after="0" w:line="240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 xml:space="preserve">99,5 </w:t>
            </w:r>
          </w:p>
          <w:p w:rsidR="008D1134" w:rsidRPr="00276EA4" w:rsidRDefault="008D1134" w:rsidP="00276EA4">
            <w:pPr>
              <w:spacing w:after="0" w:line="240" w:lineRule="auto"/>
              <w:jc w:val="center"/>
              <w:rPr>
                <w:rFonts w:ascii="Tahoma" w:hAnsi="Tahoma" w:cs="Tahoma"/>
              </w:rPr>
            </w:pPr>
          </w:p>
        </w:tc>
      </w:tr>
      <w:tr w:rsidR="008D1134" w:rsidRPr="00276EA4" w:rsidTr="00276EA4">
        <w:trPr>
          <w:jc w:val="center"/>
        </w:trPr>
        <w:tc>
          <w:tcPr>
            <w:tcW w:w="975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3DCA2</w:t>
            </w:r>
          </w:p>
        </w:tc>
        <w:tc>
          <w:tcPr>
            <w:tcW w:w="5090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0,5 g Ni kalu + 1,42 NaHSO</w:t>
            </w:r>
            <w:r w:rsidRPr="00276EA4">
              <w:rPr>
                <w:rFonts w:ascii="Tahoma" w:hAnsi="Tahoma" w:cs="Tahoma"/>
                <w:vertAlign w:val="subscript"/>
              </w:rPr>
              <w:t>4</w:t>
            </w:r>
            <w:r w:rsidRPr="00276EA4">
              <w:rPr>
                <w:rFonts w:ascii="Tahoma" w:hAnsi="Tahoma" w:cs="Tahoma"/>
              </w:rPr>
              <w:t xml:space="preserve"> + 0,55 g Al +100 ml DCA-6-SK</w:t>
            </w:r>
          </w:p>
        </w:tc>
        <w:tc>
          <w:tcPr>
            <w:tcW w:w="1001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25</w:t>
            </w:r>
          </w:p>
        </w:tc>
        <w:tc>
          <w:tcPr>
            <w:tcW w:w="2221" w:type="dxa"/>
            <w:vAlign w:val="center"/>
          </w:tcPr>
          <w:p w:rsidR="008D1134" w:rsidRPr="00276EA4" w:rsidRDefault="008D1134" w:rsidP="00276EA4">
            <w:pPr>
              <w:spacing w:after="0" w:line="240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 xml:space="preserve">63,2 </w:t>
            </w:r>
          </w:p>
          <w:p w:rsidR="008D1134" w:rsidRPr="00276EA4" w:rsidRDefault="008D1134" w:rsidP="00276EA4">
            <w:pPr>
              <w:spacing w:after="120" w:line="276" w:lineRule="auto"/>
              <w:rPr>
                <w:rFonts w:ascii="Tahoma" w:hAnsi="Tahoma" w:cs="Tahoma"/>
              </w:rPr>
            </w:pPr>
          </w:p>
        </w:tc>
      </w:tr>
    </w:tbl>
    <w:p w:rsidR="008D1134" w:rsidRDefault="008D1134" w:rsidP="0014155C">
      <w:pPr>
        <w:jc w:val="both"/>
        <w:rPr>
          <w:rFonts w:ascii="Tahoma" w:hAnsi="Tahoma" w:cs="Tahoma"/>
        </w:rPr>
      </w:pPr>
    </w:p>
    <w:p w:rsidR="008D1134" w:rsidRPr="00B32A8C" w:rsidRDefault="008D1134" w:rsidP="00B32A8C">
      <w:pPr>
        <w:ind w:firstLine="708"/>
        <w:jc w:val="both"/>
        <w:rPr>
          <w:rFonts w:ascii="Tahoma" w:hAnsi="Tahoma" w:cs="Tahoma"/>
        </w:rPr>
      </w:pPr>
      <w:r w:rsidRPr="009564FA">
        <w:rPr>
          <w:rFonts w:ascii="Tahoma" w:hAnsi="Tahoma" w:cs="Tahoma"/>
        </w:rPr>
        <w:t xml:space="preserve"> Z výsledků AOX vyplývá, že nejúč</w:t>
      </w:r>
      <w:r>
        <w:rPr>
          <w:rFonts w:ascii="Tahoma" w:hAnsi="Tahoma" w:cs="Tahoma"/>
        </w:rPr>
        <w:t>innější byla dechlorace DCA-6-SK</w:t>
      </w:r>
      <w:r w:rsidRPr="009564FA">
        <w:rPr>
          <w:rFonts w:ascii="Tahoma" w:hAnsi="Tahoma" w:cs="Tahoma"/>
        </w:rPr>
        <w:t xml:space="preserve"> pomocí niklového kalu v kombinaci </w:t>
      </w:r>
      <w:r>
        <w:rPr>
          <w:rFonts w:ascii="Tahoma" w:hAnsi="Tahoma" w:cs="Tahoma"/>
        </w:rPr>
        <w:t>s práškovým hliníkem</w:t>
      </w:r>
      <w:r w:rsidRPr="009564FA">
        <w:rPr>
          <w:rFonts w:ascii="Tahoma" w:hAnsi="Tahoma" w:cs="Tahoma"/>
        </w:rPr>
        <w:t xml:space="preserve"> v alkalickém prostředí. Zde bylo dosaženo 99,5% účinnosti odstranění AOX. Naopak nejméně</w:t>
      </w:r>
      <w:r>
        <w:rPr>
          <w:rFonts w:ascii="Tahoma" w:hAnsi="Tahoma" w:cs="Tahoma"/>
        </w:rPr>
        <w:t xml:space="preserve"> účinná byla dechlorace DCA-6-SK</w:t>
      </w:r>
      <w:r w:rsidRPr="009564FA">
        <w:rPr>
          <w:rFonts w:ascii="Tahoma" w:hAnsi="Tahoma" w:cs="Tahoma"/>
        </w:rPr>
        <w:t xml:space="preserve"> pomocí niklového kalu v kombinaci </w:t>
      </w:r>
      <w:r>
        <w:rPr>
          <w:rFonts w:ascii="Tahoma" w:hAnsi="Tahoma" w:cs="Tahoma"/>
        </w:rPr>
        <w:t>s práškovým hliníkem</w:t>
      </w:r>
      <w:r w:rsidRPr="009564FA">
        <w:rPr>
          <w:rFonts w:ascii="Tahoma" w:hAnsi="Tahoma" w:cs="Tahoma"/>
        </w:rPr>
        <w:t xml:space="preserve"> v kyselém prostředí, přesto zde byl parametr AOX </w:t>
      </w:r>
      <w:r>
        <w:rPr>
          <w:rFonts w:ascii="Tahoma" w:hAnsi="Tahoma" w:cs="Tahoma"/>
        </w:rPr>
        <w:t>snížen o 63,2 %.</w:t>
      </w:r>
    </w:p>
    <w:p w:rsidR="008D1134" w:rsidRDefault="008D1134" w:rsidP="000F2DAD">
      <w:pPr>
        <w:spacing w:after="120" w:line="276" w:lineRule="auto"/>
        <w:jc w:val="both"/>
        <w:rPr>
          <w:rFonts w:ascii="Tahoma" w:hAnsi="Tahoma" w:cs="Tahoma"/>
          <w:b/>
        </w:rPr>
      </w:pPr>
    </w:p>
    <w:p w:rsidR="008D1134" w:rsidRDefault="008D1134" w:rsidP="000F2DAD">
      <w:pPr>
        <w:spacing w:after="120" w:line="276" w:lineRule="auto"/>
        <w:jc w:val="both"/>
        <w:rPr>
          <w:rFonts w:ascii="Tahoma" w:hAnsi="Tahoma" w:cs="Tahoma"/>
          <w:b/>
        </w:rPr>
      </w:pPr>
    </w:p>
    <w:p w:rsidR="008D1134" w:rsidRPr="009564FA" w:rsidRDefault="008D1134" w:rsidP="000F2DAD">
      <w:pPr>
        <w:spacing w:after="120" w:line="276" w:lineRule="auto"/>
        <w:jc w:val="both"/>
        <w:rPr>
          <w:rFonts w:ascii="Tahoma" w:hAnsi="Tahoma" w:cs="Tahoma"/>
          <w:b/>
        </w:rPr>
      </w:pPr>
      <w:r w:rsidRPr="009564FA">
        <w:rPr>
          <w:rFonts w:ascii="Tahoma" w:hAnsi="Tahoma" w:cs="Tahoma"/>
          <w:b/>
        </w:rPr>
        <w:lastRenderedPageBreak/>
        <w:t>Recyklace niklového katalyzátoru při dechloraci Dichlorofenu</w:t>
      </w:r>
    </w:p>
    <w:p w:rsidR="008D1134" w:rsidRPr="009564FA" w:rsidRDefault="008D1134" w:rsidP="00245D68">
      <w:pPr>
        <w:spacing w:after="120" w:line="276" w:lineRule="auto"/>
        <w:ind w:firstLine="708"/>
        <w:jc w:val="both"/>
        <w:rPr>
          <w:rFonts w:ascii="Tahoma" w:hAnsi="Tahoma" w:cs="Tahoma"/>
        </w:rPr>
      </w:pPr>
      <w:r w:rsidRPr="009564FA">
        <w:rPr>
          <w:rFonts w:ascii="Tahoma" w:hAnsi="Tahoma" w:cs="Tahoma"/>
        </w:rPr>
        <w:t xml:space="preserve">Shrnutí všech výsledků recyklace niklového katalyzátoru při dechloraci Dichlorofenu je uvedeno v následující </w:t>
      </w:r>
      <w:r>
        <w:rPr>
          <w:rFonts w:ascii="Tahoma" w:hAnsi="Tahoma" w:cs="Tahoma"/>
        </w:rPr>
        <w:t>tabulce 2</w:t>
      </w:r>
      <w:r w:rsidRPr="009564FA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Z výsledků je také zřejmé, že koagulací a flokulací hydroxidu hlinitého vyvolané úpravou pH alkalických filtrátů dochází i k dílčímu odstranění produktu dechlorace CHSK</w:t>
      </w:r>
      <w:r>
        <w:rPr>
          <w:rFonts w:ascii="Tahoma" w:hAnsi="Tahoma" w:cs="Tahoma"/>
          <w:vertAlign w:val="subscript"/>
        </w:rPr>
        <w:t>Cr</w:t>
      </w:r>
      <w:r>
        <w:rPr>
          <w:rFonts w:ascii="Tahoma" w:hAnsi="Tahoma" w:cs="Tahoma"/>
        </w:rPr>
        <w:t xml:space="preserve"> v získaných filtrátech po separaci vysráženého hydroxidu hlinitého kleslo o 23,2 %. </w:t>
      </w:r>
    </w:p>
    <w:p w:rsidR="008D1134" w:rsidRPr="009564FA" w:rsidRDefault="008D1134" w:rsidP="002D6092">
      <w:pPr>
        <w:pStyle w:val="Titulek"/>
        <w:keepNext/>
        <w:spacing w:after="120"/>
        <w:rPr>
          <w:rFonts w:ascii="Tahoma" w:hAnsi="Tahoma" w:cs="Tahoma"/>
          <w:color w:val="auto"/>
          <w:sz w:val="22"/>
          <w:szCs w:val="22"/>
        </w:rPr>
      </w:pP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t xml:space="preserve">Tabulka </w: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begin"/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instrText xml:space="preserve"> SEQ Tabulka \* ARABIC </w:instrTex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separate"/>
      </w:r>
      <w:r>
        <w:rPr>
          <w:rFonts w:ascii="Tahoma" w:hAnsi="Tahoma" w:cs="Tahoma"/>
          <w:b/>
          <w:i w:val="0"/>
          <w:noProof/>
          <w:color w:val="auto"/>
          <w:sz w:val="22"/>
          <w:szCs w:val="22"/>
        </w:rPr>
        <w:t>2</w: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end"/>
      </w:r>
      <w:r w:rsidRPr="009564FA">
        <w:rPr>
          <w:rFonts w:ascii="Tahoma" w:hAnsi="Tahoma" w:cs="Tahoma"/>
          <w:color w:val="auto"/>
          <w:sz w:val="22"/>
          <w:szCs w:val="22"/>
        </w:rPr>
        <w:t xml:space="preserve"> Výsledky ICP OES, CHSK</w:t>
      </w:r>
      <w:r>
        <w:rPr>
          <w:rFonts w:ascii="Tahoma" w:hAnsi="Tahoma" w:cs="Tahoma"/>
          <w:color w:val="auto"/>
          <w:sz w:val="22"/>
          <w:szCs w:val="22"/>
        </w:rPr>
        <w:t xml:space="preserve"> a NMR – recyklace</w:t>
      </w:r>
      <w:r w:rsidRPr="009564FA">
        <w:rPr>
          <w:rFonts w:ascii="Tahoma" w:hAnsi="Tahoma" w:cs="Tahoma"/>
          <w:color w:val="auto"/>
          <w:sz w:val="22"/>
          <w:szCs w:val="22"/>
        </w:rPr>
        <w:t xml:space="preserve"> Ni katalyzátoru u dechlorace Dichlorofenu</w:t>
      </w: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0A0" w:firstRow="1" w:lastRow="0" w:firstColumn="1" w:lastColumn="0" w:noHBand="0" w:noVBand="0"/>
      </w:tblPr>
      <w:tblGrid>
        <w:gridCol w:w="975"/>
        <w:gridCol w:w="3788"/>
        <w:gridCol w:w="958"/>
        <w:gridCol w:w="2608"/>
        <w:gridCol w:w="958"/>
      </w:tblGrid>
      <w:tr w:rsidR="008D1134" w:rsidRPr="00276EA4" w:rsidTr="00276EA4">
        <w:trPr>
          <w:jc w:val="center"/>
        </w:trPr>
        <w:tc>
          <w:tcPr>
            <w:tcW w:w="975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Vzorek</w:t>
            </w:r>
          </w:p>
        </w:tc>
        <w:tc>
          <w:tcPr>
            <w:tcW w:w="3788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Násada (reakční činidla)</w:t>
            </w:r>
          </w:p>
        </w:tc>
        <w:tc>
          <w:tcPr>
            <w:tcW w:w="958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Al [mg/l]</w:t>
            </w:r>
          </w:p>
        </w:tc>
        <w:tc>
          <w:tcPr>
            <w:tcW w:w="2608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360196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  <w:vertAlign w:val="superscript"/>
              </w:rPr>
              <w:t>1</w:t>
            </w:r>
            <w:r w:rsidRPr="00276EA4">
              <w:rPr>
                <w:rFonts w:ascii="Tahoma" w:hAnsi="Tahoma" w:cs="Tahoma"/>
                <w:b/>
              </w:rPr>
              <w:t>H</w:t>
            </w:r>
            <w:r w:rsidRPr="00276EA4">
              <w:rPr>
                <w:rFonts w:ascii="Tahoma" w:hAnsi="Tahoma" w:cs="Tahoma"/>
              </w:rPr>
              <w:t xml:space="preserve"> </w:t>
            </w:r>
            <w:r w:rsidRPr="00360196">
              <w:rPr>
                <w:rFonts w:ascii="Tahoma" w:hAnsi="Tahoma" w:cs="Tahoma"/>
                <w:b/>
              </w:rPr>
              <w:t>NMR</w:t>
            </w:r>
            <w:r w:rsidRPr="00276EA4">
              <w:rPr>
                <w:rFonts w:ascii="Tahoma" w:hAnsi="Tahoma" w:cs="Tahoma"/>
                <w:b/>
              </w:rPr>
              <w:t> odparku CH</w:t>
            </w:r>
            <w:r w:rsidRPr="00276EA4">
              <w:rPr>
                <w:rFonts w:ascii="Tahoma" w:hAnsi="Tahoma" w:cs="Tahoma"/>
                <w:b/>
                <w:vertAlign w:val="subscript"/>
              </w:rPr>
              <w:t>2</w:t>
            </w:r>
            <w:r w:rsidRPr="00276EA4">
              <w:rPr>
                <w:rFonts w:ascii="Tahoma" w:hAnsi="Tahoma" w:cs="Tahoma"/>
                <w:b/>
              </w:rPr>
              <w:t>Cl</w:t>
            </w:r>
            <w:r w:rsidRPr="00276EA4">
              <w:rPr>
                <w:rFonts w:ascii="Tahoma" w:hAnsi="Tahoma" w:cs="Tahoma"/>
                <w:b/>
                <w:vertAlign w:val="subscript"/>
              </w:rPr>
              <w:t>2</w:t>
            </w:r>
            <w:r w:rsidRPr="00276EA4">
              <w:rPr>
                <w:rFonts w:ascii="Tahoma" w:hAnsi="Tahoma" w:cs="Tahoma"/>
                <w:b/>
              </w:rPr>
              <w:t xml:space="preserve"> extraktu </w:t>
            </w:r>
            <w:r>
              <w:rPr>
                <w:rFonts w:ascii="Tahoma" w:hAnsi="Tahoma" w:cs="Tahoma"/>
                <w:b/>
              </w:rPr>
              <w:t>reakční směsi</w:t>
            </w:r>
            <w:r w:rsidRPr="00276EA4">
              <w:rPr>
                <w:rFonts w:ascii="Tahoma" w:hAnsi="Tahoma" w:cs="Tahoma"/>
                <w:b/>
              </w:rPr>
              <w:t xml:space="preserve"> </w:t>
            </w:r>
          </w:p>
        </w:tc>
        <w:tc>
          <w:tcPr>
            <w:tcW w:w="958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CHSK [mg/l]</w:t>
            </w:r>
          </w:p>
        </w:tc>
      </w:tr>
      <w:tr w:rsidR="008D1134" w:rsidRPr="00276EA4" w:rsidTr="00276EA4">
        <w:trPr>
          <w:trHeight w:val="446"/>
          <w:jc w:val="center"/>
        </w:trPr>
        <w:tc>
          <w:tcPr>
            <w:tcW w:w="975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0Dich</w:t>
            </w:r>
          </w:p>
        </w:tc>
        <w:tc>
          <w:tcPr>
            <w:tcW w:w="3788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2,5mM roztok Dichlorofenu</w:t>
            </w:r>
          </w:p>
        </w:tc>
        <w:tc>
          <w:tcPr>
            <w:tcW w:w="958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-</w:t>
            </w:r>
          </w:p>
        </w:tc>
        <w:tc>
          <w:tcPr>
            <w:tcW w:w="2608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-</w:t>
            </w:r>
          </w:p>
        </w:tc>
        <w:tc>
          <w:tcPr>
            <w:tcW w:w="958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1023</w:t>
            </w:r>
          </w:p>
        </w:tc>
      </w:tr>
      <w:tr w:rsidR="008D1134" w:rsidRPr="00276EA4" w:rsidTr="00276EA4">
        <w:trPr>
          <w:jc w:val="center"/>
        </w:trPr>
        <w:tc>
          <w:tcPr>
            <w:tcW w:w="975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1Dich</w:t>
            </w:r>
          </w:p>
        </w:tc>
        <w:tc>
          <w:tcPr>
            <w:tcW w:w="378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Filtrát z filtrace Ni kalu po dechloraci Dichlorofenu Al-Ni slitinou</w:t>
            </w:r>
          </w:p>
        </w:tc>
        <w:tc>
          <w:tcPr>
            <w:tcW w:w="95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533,1</w:t>
            </w:r>
          </w:p>
        </w:tc>
        <w:tc>
          <w:tcPr>
            <w:tcW w:w="2608" w:type="dxa"/>
            <w:vAlign w:val="center"/>
          </w:tcPr>
          <w:p w:rsidR="008D1134" w:rsidRPr="00276EA4" w:rsidRDefault="008D1134" w:rsidP="00276EA4">
            <w:pPr>
              <w:spacing w:after="0" w:line="240" w:lineRule="auto"/>
              <w:jc w:val="center"/>
            </w:pPr>
            <w:r w:rsidRPr="00276EA4">
              <w:rPr>
                <w:rFonts w:ascii="Tahoma" w:hAnsi="Tahoma" w:cs="Tahoma"/>
              </w:rPr>
              <w:t>100 % dechlorace</w:t>
            </w:r>
          </w:p>
        </w:tc>
        <w:tc>
          <w:tcPr>
            <w:tcW w:w="95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-</w:t>
            </w:r>
          </w:p>
        </w:tc>
      </w:tr>
      <w:tr w:rsidR="008D1134" w:rsidRPr="00276EA4" w:rsidTr="00276EA4">
        <w:trPr>
          <w:jc w:val="center"/>
        </w:trPr>
        <w:tc>
          <w:tcPr>
            <w:tcW w:w="975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2Dich</w:t>
            </w:r>
          </w:p>
        </w:tc>
        <w:tc>
          <w:tcPr>
            <w:tcW w:w="378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Okyselený filtrát (vysrážen Al(OH)</w:t>
            </w:r>
            <w:r w:rsidRPr="00276EA4">
              <w:rPr>
                <w:rFonts w:ascii="Tahoma" w:hAnsi="Tahoma" w:cs="Tahoma"/>
                <w:vertAlign w:val="subscript"/>
              </w:rPr>
              <w:t>3</w:t>
            </w:r>
            <w:r w:rsidRPr="00276EA4">
              <w:rPr>
                <w:rFonts w:ascii="Tahoma" w:hAnsi="Tahoma" w:cs="Tahoma"/>
              </w:rPr>
              <w:t>)</w:t>
            </w:r>
          </w:p>
        </w:tc>
        <w:tc>
          <w:tcPr>
            <w:tcW w:w="95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-</w:t>
            </w:r>
          </w:p>
        </w:tc>
        <w:tc>
          <w:tcPr>
            <w:tcW w:w="260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-</w:t>
            </w:r>
          </w:p>
        </w:tc>
        <w:tc>
          <w:tcPr>
            <w:tcW w:w="95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786</w:t>
            </w:r>
          </w:p>
        </w:tc>
      </w:tr>
      <w:tr w:rsidR="008D1134" w:rsidRPr="00276EA4" w:rsidTr="00276EA4">
        <w:trPr>
          <w:trHeight w:val="892"/>
          <w:jc w:val="center"/>
        </w:trPr>
        <w:tc>
          <w:tcPr>
            <w:tcW w:w="975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3Dich</w:t>
            </w:r>
          </w:p>
        </w:tc>
        <w:tc>
          <w:tcPr>
            <w:tcW w:w="378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100 ml 5mM Dichlorofenu + 0,54 g regenerovaného Ni katalyzátoru + 20 ml 10% NaOH + 30 ml H</w:t>
            </w:r>
            <w:r w:rsidRPr="00276EA4">
              <w:rPr>
                <w:rFonts w:ascii="Tahoma" w:hAnsi="Tahoma" w:cs="Tahoma"/>
                <w:vertAlign w:val="subscript"/>
              </w:rPr>
              <w:t>2</w:t>
            </w:r>
            <w:r w:rsidRPr="00276EA4">
              <w:rPr>
                <w:rFonts w:ascii="Tahoma" w:hAnsi="Tahoma" w:cs="Tahoma"/>
              </w:rPr>
              <w:t>O</w:t>
            </w:r>
          </w:p>
        </w:tc>
        <w:tc>
          <w:tcPr>
            <w:tcW w:w="95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-</w:t>
            </w:r>
          </w:p>
        </w:tc>
        <w:tc>
          <w:tcPr>
            <w:tcW w:w="260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Neúplná dechlorace</w:t>
            </w:r>
          </w:p>
        </w:tc>
        <w:tc>
          <w:tcPr>
            <w:tcW w:w="958" w:type="dxa"/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-</w:t>
            </w:r>
          </w:p>
        </w:tc>
      </w:tr>
    </w:tbl>
    <w:p w:rsidR="008D1134" w:rsidRDefault="008D1134" w:rsidP="006B5F4C">
      <w:pPr>
        <w:jc w:val="both"/>
        <w:rPr>
          <w:rFonts w:ascii="Tahoma" w:hAnsi="Tahoma" w:cs="Tahoma"/>
          <w:b/>
        </w:rPr>
      </w:pPr>
    </w:p>
    <w:p w:rsidR="008D1134" w:rsidRPr="003B50CA" w:rsidRDefault="008D1134" w:rsidP="006B5F4C">
      <w:pPr>
        <w:jc w:val="both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Hydrometalurgická</w:t>
      </w:r>
      <w:r w:rsidRPr="009564FA">
        <w:rPr>
          <w:rFonts w:ascii="Tahoma" w:hAnsi="Tahoma" w:cs="Tahoma"/>
          <w:b/>
        </w:rPr>
        <w:t xml:space="preserve"> recyklace niklového katalyzátoru</w:t>
      </w:r>
      <w:r>
        <w:rPr>
          <w:rFonts w:ascii="Tahoma" w:hAnsi="Tahoma" w:cs="Tahoma"/>
          <w:b/>
        </w:rPr>
        <w:t xml:space="preserve"> a následné využití NiSO</w:t>
      </w:r>
      <w:r w:rsidRPr="00210A3E">
        <w:rPr>
          <w:rFonts w:ascii="Tahoma" w:hAnsi="Tahoma" w:cs="Tahoma"/>
          <w:b/>
          <w:vertAlign w:val="subscript"/>
        </w:rPr>
        <w:t>4</w:t>
      </w:r>
      <w:r>
        <w:rPr>
          <w:rFonts w:ascii="Tahoma" w:hAnsi="Tahoma" w:cs="Tahoma"/>
          <w:b/>
        </w:rPr>
        <w:t xml:space="preserve"> pro dechloraci DCA-6-SK</w:t>
      </w:r>
    </w:p>
    <w:p w:rsidR="008D1134" w:rsidRPr="009564FA" w:rsidRDefault="008D1134" w:rsidP="00360196">
      <w:pPr>
        <w:ind w:firstLine="708"/>
        <w:jc w:val="both"/>
        <w:rPr>
          <w:rFonts w:ascii="Tahoma" w:hAnsi="Tahoma" w:cs="Tahoma"/>
        </w:rPr>
      </w:pPr>
      <w:r w:rsidRPr="009564FA">
        <w:rPr>
          <w:rFonts w:ascii="Tahoma" w:hAnsi="Tahoma" w:cs="Tahoma"/>
        </w:rPr>
        <w:t>Shrnutí výsledk</w:t>
      </w:r>
      <w:r>
        <w:rPr>
          <w:rFonts w:ascii="Tahoma" w:hAnsi="Tahoma" w:cs="Tahoma"/>
        </w:rPr>
        <w:t>u</w:t>
      </w:r>
      <w:r w:rsidRPr="009564FA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hydrometalurgické recyklace</w:t>
      </w:r>
      <w:r w:rsidRPr="009564FA">
        <w:rPr>
          <w:rFonts w:ascii="Tahoma" w:hAnsi="Tahoma" w:cs="Tahoma"/>
        </w:rPr>
        <w:t xml:space="preserve"> niklového katalyzátoru je uvedeno v následující </w:t>
      </w:r>
      <w:r>
        <w:rPr>
          <w:rFonts w:ascii="Tahoma" w:hAnsi="Tahoma" w:cs="Tahoma"/>
        </w:rPr>
        <w:t>tabulce 3</w:t>
      </w:r>
      <w:r w:rsidRPr="009564FA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Síran nikelnatý byl následně použit pro dechloraci DCA-6-SK. </w:t>
      </w:r>
    </w:p>
    <w:p w:rsidR="008D1134" w:rsidRPr="009564FA" w:rsidRDefault="008D1134" w:rsidP="004266A6">
      <w:pPr>
        <w:pStyle w:val="Titulek"/>
        <w:keepNext/>
        <w:spacing w:after="120"/>
        <w:rPr>
          <w:rFonts w:ascii="Tahoma" w:hAnsi="Tahoma" w:cs="Tahoma"/>
          <w:color w:val="auto"/>
          <w:sz w:val="22"/>
          <w:szCs w:val="22"/>
        </w:rPr>
      </w:pP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t xml:space="preserve">Tabulka </w: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begin"/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instrText xml:space="preserve"> SEQ Tabulka \* ARABIC </w:instrTex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separate"/>
      </w:r>
      <w:r>
        <w:rPr>
          <w:rFonts w:ascii="Tahoma" w:hAnsi="Tahoma" w:cs="Tahoma"/>
          <w:b/>
          <w:i w:val="0"/>
          <w:noProof/>
          <w:color w:val="auto"/>
          <w:sz w:val="22"/>
          <w:szCs w:val="22"/>
        </w:rPr>
        <w:t>3</w: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end"/>
      </w:r>
      <w:r w:rsidRPr="009564FA">
        <w:rPr>
          <w:rFonts w:ascii="Tahoma" w:hAnsi="Tahoma" w:cs="Tahoma"/>
          <w:color w:val="auto"/>
          <w:sz w:val="22"/>
          <w:szCs w:val="22"/>
        </w:rPr>
        <w:t xml:space="preserve"> Výsledky AOX, ICP OES</w:t>
      </w:r>
      <w:r>
        <w:rPr>
          <w:rFonts w:ascii="Tahoma" w:hAnsi="Tahoma" w:cs="Tahoma"/>
          <w:color w:val="auto"/>
          <w:sz w:val="22"/>
          <w:szCs w:val="22"/>
        </w:rPr>
        <w:t xml:space="preserve"> a NMR – hydrometalurgická recyklace</w:t>
      </w:r>
      <w:r w:rsidRPr="009564FA">
        <w:rPr>
          <w:rFonts w:ascii="Tahoma" w:hAnsi="Tahoma" w:cs="Tahoma"/>
          <w:color w:val="auto"/>
          <w:sz w:val="22"/>
          <w:szCs w:val="22"/>
        </w:rPr>
        <w:t xml:space="preserve"> Ni katalyzátoru</w:t>
      </w:r>
    </w:p>
    <w:tbl>
      <w:tblPr>
        <w:tblW w:w="0" w:type="auto"/>
        <w:jc w:val="center"/>
        <w:tblInd w:w="-1344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0A0" w:firstRow="1" w:lastRow="0" w:firstColumn="1" w:lastColumn="0" w:noHBand="0" w:noVBand="0"/>
      </w:tblPr>
      <w:tblGrid>
        <w:gridCol w:w="1029"/>
        <w:gridCol w:w="5294"/>
        <w:gridCol w:w="1120"/>
      </w:tblGrid>
      <w:tr w:rsidR="008D1134" w:rsidRPr="00276EA4" w:rsidTr="00276EA4">
        <w:trPr>
          <w:jc w:val="center"/>
        </w:trPr>
        <w:tc>
          <w:tcPr>
            <w:tcW w:w="1029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Vzorek</w:t>
            </w:r>
          </w:p>
        </w:tc>
        <w:tc>
          <w:tcPr>
            <w:tcW w:w="5294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Násada (reakční činidla)</w:t>
            </w:r>
          </w:p>
        </w:tc>
        <w:tc>
          <w:tcPr>
            <w:tcW w:w="1120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Ni [mg/l]</w:t>
            </w:r>
          </w:p>
        </w:tc>
      </w:tr>
      <w:tr w:rsidR="008D1134" w:rsidRPr="00276EA4" w:rsidTr="00276EA4">
        <w:trPr>
          <w:jc w:val="center"/>
        </w:trPr>
        <w:tc>
          <w:tcPr>
            <w:tcW w:w="1029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1HP</w:t>
            </w:r>
          </w:p>
        </w:tc>
        <w:tc>
          <w:tcPr>
            <w:tcW w:w="5294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zbytky Ni kalu + 75 ml H</w:t>
            </w:r>
            <w:r w:rsidRPr="00276EA4">
              <w:rPr>
                <w:rFonts w:ascii="Tahoma" w:hAnsi="Tahoma" w:cs="Tahoma"/>
                <w:vertAlign w:val="subscript"/>
              </w:rPr>
              <w:t>2</w:t>
            </w:r>
            <w:r w:rsidRPr="00276EA4">
              <w:rPr>
                <w:rFonts w:ascii="Tahoma" w:hAnsi="Tahoma" w:cs="Tahoma"/>
              </w:rPr>
              <w:t>O + 43,51 g 16% kyseliny sírové + 13,5 g K</w:t>
            </w:r>
            <w:r w:rsidRPr="00276EA4">
              <w:rPr>
                <w:rFonts w:ascii="Tahoma" w:hAnsi="Tahoma" w:cs="Tahoma"/>
                <w:vertAlign w:val="subscript"/>
              </w:rPr>
              <w:t>2</w:t>
            </w:r>
            <w:r w:rsidRPr="00276EA4">
              <w:rPr>
                <w:rFonts w:ascii="Tahoma" w:hAnsi="Tahoma" w:cs="Tahoma"/>
              </w:rPr>
              <w:t>S</w:t>
            </w:r>
            <w:r w:rsidRPr="00276EA4">
              <w:rPr>
                <w:rFonts w:ascii="Tahoma" w:hAnsi="Tahoma" w:cs="Tahoma"/>
                <w:vertAlign w:val="subscript"/>
              </w:rPr>
              <w:t>2</w:t>
            </w:r>
            <w:r w:rsidRPr="00276EA4">
              <w:rPr>
                <w:rFonts w:ascii="Tahoma" w:hAnsi="Tahoma" w:cs="Tahoma"/>
              </w:rPr>
              <w:t>O</w:t>
            </w:r>
            <w:r w:rsidRPr="00276EA4">
              <w:rPr>
                <w:rFonts w:ascii="Tahoma" w:hAnsi="Tahoma" w:cs="Tahoma"/>
                <w:vertAlign w:val="subscript"/>
              </w:rPr>
              <w:t>8</w:t>
            </w:r>
          </w:p>
        </w:tc>
        <w:tc>
          <w:tcPr>
            <w:tcW w:w="1120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2 957</w:t>
            </w:r>
          </w:p>
        </w:tc>
      </w:tr>
    </w:tbl>
    <w:p w:rsidR="008D1134" w:rsidRPr="009564FA" w:rsidRDefault="008D1134" w:rsidP="00095B5F">
      <w:pPr>
        <w:ind w:firstLine="708"/>
        <w:jc w:val="both"/>
        <w:rPr>
          <w:rFonts w:ascii="Tahoma" w:hAnsi="Tahoma" w:cs="Tahoma"/>
        </w:rPr>
      </w:pPr>
    </w:p>
    <w:p w:rsidR="008D1134" w:rsidRPr="00E60B39" w:rsidRDefault="008D1134" w:rsidP="002C78BF">
      <w:pPr>
        <w:rPr>
          <w:rFonts w:ascii="Tahoma" w:hAnsi="Tahoma" w:cs="Tahoma"/>
          <w:b/>
          <w:vertAlign w:val="subscript"/>
        </w:rPr>
      </w:pPr>
      <w:r>
        <w:rPr>
          <w:rFonts w:ascii="Tahoma" w:hAnsi="Tahoma" w:cs="Tahoma"/>
          <w:b/>
        </w:rPr>
        <w:t xml:space="preserve">Dechlorace DCA-6-SK </w:t>
      </w:r>
      <w:r w:rsidRPr="00AD7EF9">
        <w:rPr>
          <w:rFonts w:ascii="Tahoma" w:hAnsi="Tahoma" w:cs="Tahoma"/>
          <w:b/>
        </w:rPr>
        <w:t>s NiSO</w:t>
      </w:r>
      <w:r w:rsidRPr="008B7BF5">
        <w:rPr>
          <w:rFonts w:ascii="Tahoma" w:hAnsi="Tahoma" w:cs="Tahoma"/>
          <w:b/>
          <w:vertAlign w:val="subscript"/>
        </w:rPr>
        <w:t>4</w:t>
      </w:r>
      <w:r w:rsidRPr="00AD7EF9">
        <w:rPr>
          <w:rFonts w:ascii="Tahoma" w:hAnsi="Tahoma" w:cs="Tahoma"/>
          <w:b/>
        </w:rPr>
        <w:t xml:space="preserve"> a NaBH</w:t>
      </w:r>
      <w:r w:rsidRPr="008B7BF5">
        <w:rPr>
          <w:rFonts w:ascii="Tahoma" w:hAnsi="Tahoma" w:cs="Tahoma"/>
          <w:b/>
          <w:vertAlign w:val="subscript"/>
        </w:rPr>
        <w:t>4</w:t>
      </w:r>
    </w:p>
    <w:p w:rsidR="008D1134" w:rsidRDefault="008D1134" w:rsidP="002C78BF">
      <w:pPr>
        <w:spacing w:line="240" w:lineRule="auto"/>
        <w:ind w:firstLine="708"/>
        <w:jc w:val="both"/>
        <w:rPr>
          <w:rFonts w:ascii="Tahoma" w:hAnsi="Tahoma" w:cs="Tahoma"/>
        </w:rPr>
      </w:pPr>
      <w:r w:rsidRPr="009564FA">
        <w:rPr>
          <w:rFonts w:ascii="Tahoma" w:hAnsi="Tahoma" w:cs="Tahoma"/>
        </w:rPr>
        <w:t xml:space="preserve">Shrnutí </w:t>
      </w:r>
      <w:r>
        <w:rPr>
          <w:rFonts w:ascii="Tahoma" w:hAnsi="Tahoma" w:cs="Tahoma"/>
        </w:rPr>
        <w:t>dosažených</w:t>
      </w:r>
      <w:r w:rsidRPr="009564FA">
        <w:rPr>
          <w:rFonts w:ascii="Tahoma" w:hAnsi="Tahoma" w:cs="Tahoma"/>
        </w:rPr>
        <w:t xml:space="preserve"> výsledků dechlorace DCA-6-SK </w:t>
      </w:r>
      <w:r>
        <w:rPr>
          <w:rFonts w:ascii="Tahoma" w:hAnsi="Tahoma" w:cs="Tahoma"/>
        </w:rPr>
        <w:t>směsí</w:t>
      </w:r>
      <w:r w:rsidRPr="00A4693A">
        <w:rPr>
          <w:rFonts w:ascii="Tahoma" w:hAnsi="Tahoma" w:cs="Tahoma"/>
        </w:rPr>
        <w:t> NiSO</w:t>
      </w:r>
      <w:r w:rsidRPr="00A4693A">
        <w:rPr>
          <w:rFonts w:ascii="Tahoma" w:hAnsi="Tahoma" w:cs="Tahoma"/>
          <w:vertAlign w:val="subscript"/>
        </w:rPr>
        <w:t>4</w:t>
      </w:r>
      <w:r w:rsidRPr="00A4693A">
        <w:rPr>
          <w:rFonts w:ascii="Tahoma" w:hAnsi="Tahoma" w:cs="Tahoma"/>
        </w:rPr>
        <w:t xml:space="preserve"> a NaBH</w:t>
      </w:r>
      <w:r w:rsidRPr="00A4693A">
        <w:rPr>
          <w:rFonts w:ascii="Tahoma" w:hAnsi="Tahoma" w:cs="Tahoma"/>
          <w:vertAlign w:val="subscript"/>
        </w:rPr>
        <w:t>4</w:t>
      </w:r>
      <w:r>
        <w:rPr>
          <w:rFonts w:ascii="Tahoma" w:hAnsi="Tahoma" w:cs="Tahoma"/>
          <w:b/>
          <w:vertAlign w:val="subscript"/>
        </w:rPr>
        <w:t xml:space="preserve"> </w:t>
      </w:r>
      <w:r>
        <w:rPr>
          <w:rFonts w:ascii="Tahoma" w:hAnsi="Tahoma" w:cs="Tahoma"/>
        </w:rPr>
        <w:t>uvádí</w:t>
      </w:r>
      <w:r w:rsidRPr="009564FA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Tab. 4</w:t>
      </w:r>
      <w:r w:rsidRPr="009564FA">
        <w:rPr>
          <w:rFonts w:ascii="Tahoma" w:hAnsi="Tahoma" w:cs="Tahoma"/>
        </w:rPr>
        <w:t xml:space="preserve">. </w:t>
      </w:r>
    </w:p>
    <w:p w:rsidR="008D1134" w:rsidRPr="009564FA" w:rsidRDefault="008D1134" w:rsidP="002C78BF">
      <w:pPr>
        <w:pStyle w:val="Titulek"/>
        <w:keepNext/>
        <w:spacing w:after="120"/>
        <w:rPr>
          <w:rFonts w:ascii="Tahoma" w:hAnsi="Tahoma" w:cs="Tahoma"/>
          <w:color w:val="auto"/>
          <w:sz w:val="22"/>
          <w:szCs w:val="22"/>
        </w:rPr>
      </w:pP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t xml:space="preserve">Tabulka </w: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begin"/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instrText xml:space="preserve"> SEQ Tabulka \* ARABIC </w:instrTex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separate"/>
      </w:r>
      <w:r>
        <w:rPr>
          <w:rFonts w:ascii="Tahoma" w:hAnsi="Tahoma" w:cs="Tahoma"/>
          <w:b/>
          <w:i w:val="0"/>
          <w:noProof/>
          <w:color w:val="auto"/>
          <w:sz w:val="22"/>
          <w:szCs w:val="22"/>
        </w:rPr>
        <w:t>4</w:t>
      </w:r>
      <w:r w:rsidRPr="009564FA">
        <w:rPr>
          <w:rFonts w:ascii="Tahoma" w:hAnsi="Tahoma" w:cs="Tahoma"/>
          <w:b/>
          <w:i w:val="0"/>
          <w:color w:val="auto"/>
          <w:sz w:val="22"/>
          <w:szCs w:val="22"/>
        </w:rPr>
        <w:fldChar w:fldCharType="end"/>
      </w:r>
      <w:r>
        <w:rPr>
          <w:rFonts w:ascii="Tahoma" w:hAnsi="Tahoma" w:cs="Tahoma"/>
          <w:color w:val="auto"/>
          <w:sz w:val="22"/>
          <w:szCs w:val="22"/>
        </w:rPr>
        <w:t xml:space="preserve"> Výsledky AOX  – dechlorace</w:t>
      </w:r>
      <w:r w:rsidRPr="009564FA">
        <w:rPr>
          <w:rFonts w:ascii="Tahoma" w:hAnsi="Tahoma" w:cs="Tahoma"/>
          <w:color w:val="auto"/>
          <w:sz w:val="22"/>
          <w:szCs w:val="22"/>
        </w:rPr>
        <w:t xml:space="preserve"> DCA-6-SK </w:t>
      </w:r>
      <w:r>
        <w:rPr>
          <w:rFonts w:ascii="Tahoma" w:hAnsi="Tahoma" w:cs="Tahoma"/>
          <w:color w:val="auto"/>
          <w:sz w:val="22"/>
          <w:szCs w:val="22"/>
        </w:rPr>
        <w:t>s</w:t>
      </w:r>
      <w:r w:rsidRPr="00B11EE7">
        <w:rPr>
          <w:rFonts w:ascii="Tahoma" w:hAnsi="Tahoma" w:cs="Tahoma"/>
          <w:color w:val="auto"/>
          <w:sz w:val="22"/>
          <w:szCs w:val="22"/>
        </w:rPr>
        <w:t> NiSO</w:t>
      </w:r>
      <w:r w:rsidRPr="00B11EE7">
        <w:rPr>
          <w:rFonts w:ascii="Tahoma" w:hAnsi="Tahoma" w:cs="Tahoma"/>
          <w:color w:val="auto"/>
          <w:sz w:val="22"/>
          <w:szCs w:val="22"/>
          <w:vertAlign w:val="subscript"/>
        </w:rPr>
        <w:t>4</w:t>
      </w:r>
      <w:r w:rsidRPr="00B11EE7">
        <w:rPr>
          <w:rFonts w:ascii="Tahoma" w:hAnsi="Tahoma" w:cs="Tahoma"/>
          <w:color w:val="auto"/>
          <w:sz w:val="22"/>
          <w:szCs w:val="22"/>
        </w:rPr>
        <w:t xml:space="preserve"> a NaBH</w:t>
      </w:r>
      <w:r w:rsidRPr="00B11EE7">
        <w:rPr>
          <w:rFonts w:ascii="Tahoma" w:hAnsi="Tahoma" w:cs="Tahoma"/>
          <w:color w:val="auto"/>
          <w:sz w:val="22"/>
          <w:szCs w:val="22"/>
          <w:vertAlign w:val="subscript"/>
        </w:rPr>
        <w:t>4</w:t>
      </w: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0A0" w:firstRow="1" w:lastRow="0" w:firstColumn="1" w:lastColumn="0" w:noHBand="0" w:noVBand="0"/>
      </w:tblPr>
      <w:tblGrid>
        <w:gridCol w:w="975"/>
        <w:gridCol w:w="4856"/>
        <w:gridCol w:w="958"/>
        <w:gridCol w:w="2498"/>
      </w:tblGrid>
      <w:tr w:rsidR="008D1134" w:rsidRPr="00276EA4" w:rsidTr="00276EA4">
        <w:trPr>
          <w:jc w:val="center"/>
        </w:trPr>
        <w:tc>
          <w:tcPr>
            <w:tcW w:w="975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Vzorek</w:t>
            </w:r>
          </w:p>
        </w:tc>
        <w:tc>
          <w:tcPr>
            <w:tcW w:w="4904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Násada (reakční činidla)</w:t>
            </w:r>
          </w:p>
        </w:tc>
        <w:tc>
          <w:tcPr>
            <w:tcW w:w="895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AOX [mg/l]</w:t>
            </w:r>
          </w:p>
        </w:tc>
        <w:tc>
          <w:tcPr>
            <w:tcW w:w="2513" w:type="dxa"/>
            <w:tcBorders>
              <w:bottom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  <w:b/>
              </w:rPr>
            </w:pPr>
            <w:r w:rsidRPr="00276EA4">
              <w:rPr>
                <w:rFonts w:ascii="Tahoma" w:hAnsi="Tahoma" w:cs="Tahoma"/>
                <w:b/>
              </w:rPr>
              <w:t>Účinnost odstranění AOX  [%]</w:t>
            </w:r>
          </w:p>
        </w:tc>
      </w:tr>
      <w:tr w:rsidR="008D1134" w:rsidRPr="00276EA4" w:rsidTr="00276EA4">
        <w:trPr>
          <w:jc w:val="center"/>
        </w:trPr>
        <w:tc>
          <w:tcPr>
            <w:tcW w:w="975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0DCA</w:t>
            </w:r>
          </w:p>
        </w:tc>
        <w:tc>
          <w:tcPr>
            <w:tcW w:w="4904" w:type="dxa"/>
            <w:tcBorders>
              <w:top w:val="single" w:sz="4" w:space="0" w:color="auto"/>
            </w:tcBorders>
            <w:vAlign w:val="bottom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1mM DCA-6-SK</w:t>
            </w:r>
          </w:p>
        </w:tc>
        <w:tc>
          <w:tcPr>
            <w:tcW w:w="895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67,9</w:t>
            </w:r>
          </w:p>
        </w:tc>
        <w:tc>
          <w:tcPr>
            <w:tcW w:w="2513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0" w:line="240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-</w:t>
            </w:r>
          </w:p>
        </w:tc>
      </w:tr>
      <w:tr w:rsidR="008D1134" w:rsidRPr="00276EA4" w:rsidTr="00276EA4">
        <w:trPr>
          <w:jc w:val="center"/>
        </w:trPr>
        <w:tc>
          <w:tcPr>
            <w:tcW w:w="975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504BK1</w:t>
            </w:r>
          </w:p>
        </w:tc>
        <w:tc>
          <w:tcPr>
            <w:tcW w:w="4904" w:type="dxa"/>
            <w:tcBorders>
              <w:top w:val="single" w:sz="4" w:space="0" w:color="auto"/>
            </w:tcBorders>
            <w:vAlign w:val="bottom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1,4 g NiSO</w:t>
            </w:r>
            <w:r w:rsidRPr="00276EA4">
              <w:rPr>
                <w:rFonts w:ascii="Tahoma" w:hAnsi="Tahoma" w:cs="Tahoma"/>
                <w:vertAlign w:val="subscript"/>
              </w:rPr>
              <w:t>4</w:t>
            </w:r>
            <w:r w:rsidRPr="00276EA4">
              <w:rPr>
                <w:rFonts w:ascii="Tahoma" w:hAnsi="Tahoma" w:cs="Tahoma"/>
              </w:rPr>
              <w:t>.7H2O + 0,8 g NaBH</w:t>
            </w:r>
            <w:r w:rsidRPr="00276EA4">
              <w:rPr>
                <w:rFonts w:ascii="Tahoma" w:hAnsi="Tahoma" w:cs="Tahoma"/>
                <w:vertAlign w:val="subscript"/>
              </w:rPr>
              <w:t>4</w:t>
            </w:r>
            <w:r w:rsidRPr="00276EA4">
              <w:rPr>
                <w:rFonts w:ascii="Tahoma" w:hAnsi="Tahoma" w:cs="Tahoma"/>
              </w:rPr>
              <w:t xml:space="preserve"> + 100 ml 1mM DCA-6-SK</w:t>
            </w:r>
          </w:p>
        </w:tc>
        <w:tc>
          <w:tcPr>
            <w:tcW w:w="895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120" w:line="276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0,475</w:t>
            </w:r>
          </w:p>
        </w:tc>
        <w:tc>
          <w:tcPr>
            <w:tcW w:w="2513" w:type="dxa"/>
            <w:tcBorders>
              <w:top w:val="single" w:sz="4" w:space="0" w:color="auto"/>
            </w:tcBorders>
            <w:vAlign w:val="center"/>
          </w:tcPr>
          <w:p w:rsidR="008D1134" w:rsidRPr="00276EA4" w:rsidRDefault="008D1134" w:rsidP="00276EA4">
            <w:pPr>
              <w:spacing w:after="0" w:line="240" w:lineRule="auto"/>
              <w:jc w:val="center"/>
              <w:rPr>
                <w:rFonts w:ascii="Tahoma" w:hAnsi="Tahoma" w:cs="Tahoma"/>
              </w:rPr>
            </w:pPr>
            <w:r w:rsidRPr="00276EA4">
              <w:rPr>
                <w:rFonts w:ascii="Tahoma" w:hAnsi="Tahoma" w:cs="Tahoma"/>
              </w:rPr>
              <w:t>99,3</w:t>
            </w:r>
          </w:p>
        </w:tc>
      </w:tr>
    </w:tbl>
    <w:p w:rsidR="008D1134" w:rsidRDefault="008D1134" w:rsidP="00BD057D">
      <w:pPr>
        <w:rPr>
          <w:rFonts w:ascii="Tahoma" w:hAnsi="Tahoma" w:cs="Tahoma"/>
          <w:b/>
          <w:lang w:eastAsia="cs-CZ"/>
        </w:rPr>
      </w:pPr>
      <w:r w:rsidRPr="009564FA">
        <w:rPr>
          <w:rFonts w:ascii="Tahoma" w:hAnsi="Tahoma" w:cs="Tahoma"/>
          <w:b/>
          <w:lang w:eastAsia="cs-CZ"/>
        </w:rPr>
        <w:lastRenderedPageBreak/>
        <w:t>ZÁVĚR</w:t>
      </w:r>
    </w:p>
    <w:p w:rsidR="008D1134" w:rsidRPr="00AF6AAF" w:rsidRDefault="008D1134" w:rsidP="00AF6AAF">
      <w:pPr>
        <w:ind w:firstLine="708"/>
        <w:jc w:val="both"/>
        <w:rPr>
          <w:rFonts w:ascii="Tahoma" w:hAnsi="Tahoma" w:cs="Tahoma"/>
        </w:rPr>
      </w:pPr>
      <w:r w:rsidRPr="00AF6AAF">
        <w:rPr>
          <w:rFonts w:ascii="Tahoma" w:hAnsi="Tahoma" w:cs="Tahoma"/>
        </w:rPr>
        <w:t>V této práci byla ověřována možnost hydrodechlorace dvou biocidních chlorovaných sloučenin s použitím slitiny Al-Ni. Experimentálně bylo ověřeno, že dechlorace probíhá kvantitativně v prostředí zředěného vodného NaOH za podmínek, kdy k dechloraci dochází za současného rozpouštění hliníku v roztoku reakční směsi. Při reakci vznikající niklový kal byl zpracován hydrometalurgickým postupem rozpuštěním ve zředěné kyselině sírové v přítomnosti oxidačního činidla za</w:t>
      </w:r>
      <w:r>
        <w:rPr>
          <w:rFonts w:ascii="Tahoma" w:hAnsi="Tahoma" w:cs="Tahoma"/>
        </w:rPr>
        <w:t xml:space="preserve"> </w:t>
      </w:r>
      <w:r w:rsidRPr="00AF6AAF">
        <w:rPr>
          <w:rFonts w:ascii="Tahoma" w:hAnsi="Tahoma" w:cs="Tahoma"/>
        </w:rPr>
        <w:t>horka, kdy zbytky hliníku byly následně separovány srážením Ni(OH)</w:t>
      </w:r>
      <w:r w:rsidRPr="00AF6AAF">
        <w:rPr>
          <w:rFonts w:ascii="Tahoma" w:hAnsi="Tahoma" w:cs="Tahoma"/>
          <w:vertAlign w:val="subscript"/>
        </w:rPr>
        <w:t>2</w:t>
      </w:r>
      <w:r w:rsidRPr="00AF6AAF">
        <w:rPr>
          <w:rFonts w:ascii="Tahoma" w:hAnsi="Tahoma" w:cs="Tahoma"/>
        </w:rPr>
        <w:t xml:space="preserve"> v alkalickém prostředí, kdy hlinité soli zůstávají v roztoku ve formě NaAl(OH)</w:t>
      </w:r>
      <w:r w:rsidRPr="00AF6AAF">
        <w:rPr>
          <w:rFonts w:ascii="Tahoma" w:hAnsi="Tahoma" w:cs="Tahoma"/>
          <w:vertAlign w:val="subscript"/>
        </w:rPr>
        <w:t>4</w:t>
      </w:r>
      <w:r w:rsidRPr="00AF6AAF">
        <w:rPr>
          <w:rFonts w:ascii="Tahoma" w:hAnsi="Tahoma" w:cs="Tahoma"/>
        </w:rPr>
        <w:t>. Získaný hydroxid nikelnatý byl následně převeden na síran rozpuštěním v ekvivalentu kyseliny sírové a použit pro in-situ přípravu niklového katalyzátoru pro další dehalogenační reakci působením přebytku NaBH</w:t>
      </w:r>
      <w:r w:rsidRPr="00AF6AAF">
        <w:rPr>
          <w:rFonts w:ascii="Tahoma" w:hAnsi="Tahoma" w:cs="Tahoma"/>
          <w:vertAlign w:val="subscript"/>
        </w:rPr>
        <w:t>4</w:t>
      </w:r>
      <w:r w:rsidRPr="00AF6AAF">
        <w:rPr>
          <w:rFonts w:ascii="Tahoma" w:hAnsi="Tahoma" w:cs="Tahoma"/>
        </w:rPr>
        <w:t>. V rámci SVOČ bylo experimentálně prokázáno, že je možné jak Raneyovou Al-Ni slitinou, tak i síranem nikelnatým, který lze získat výše popsaným hydrometalurgickým zpracováním niklového kalu, kvantitativně dechlorovat studované biocidní sloučeniny.</w:t>
      </w:r>
    </w:p>
    <w:p w:rsidR="008D1134" w:rsidRPr="00BD057D" w:rsidRDefault="008D1134" w:rsidP="00BD057D"/>
    <w:p w:rsidR="008D1134" w:rsidRPr="009564FA" w:rsidRDefault="008D1134" w:rsidP="0035609A">
      <w:pPr>
        <w:spacing w:line="240" w:lineRule="auto"/>
        <w:jc w:val="both"/>
        <w:rPr>
          <w:rFonts w:ascii="Tahoma" w:hAnsi="Tahoma" w:cs="Tahoma"/>
          <w:b/>
        </w:rPr>
      </w:pPr>
      <w:r w:rsidRPr="009564FA">
        <w:rPr>
          <w:rFonts w:ascii="Tahoma" w:hAnsi="Tahoma" w:cs="Tahoma"/>
          <w:b/>
          <w:lang w:eastAsia="cs-CZ"/>
        </w:rPr>
        <w:t>LITERATURA</w:t>
      </w:r>
    </w:p>
    <w:p w:rsidR="008D1134" w:rsidRDefault="008D1134" w:rsidP="00085815">
      <w:pPr>
        <w:pStyle w:val="Normlnweb"/>
        <w:numPr>
          <w:ilvl w:val="0"/>
          <w:numId w:val="7"/>
        </w:numPr>
        <w:spacing w:before="0" w:beforeAutospacing="0" w:after="0" w:afterAutospacing="0"/>
        <w:ind w:left="284" w:hanging="284"/>
        <w:jc w:val="both"/>
        <w:rPr>
          <w:rFonts w:ascii="Tahoma" w:hAnsi="Tahoma" w:cs="Tahoma"/>
          <w:color w:val="1A1A1A"/>
          <w:sz w:val="22"/>
          <w:szCs w:val="22"/>
        </w:rPr>
      </w:pPr>
      <w:r>
        <w:rPr>
          <w:rFonts w:ascii="Tahoma" w:hAnsi="Tahoma" w:cs="Tahoma"/>
          <w:color w:val="1A1A1A"/>
          <w:sz w:val="22"/>
          <w:szCs w:val="22"/>
        </w:rPr>
        <w:t>WEIDLICH T.; LACINA P.</w:t>
      </w:r>
      <w:r w:rsidRPr="009564FA">
        <w:rPr>
          <w:rFonts w:ascii="Tahoma" w:hAnsi="Tahoma" w:cs="Tahoma"/>
          <w:color w:val="1A1A1A"/>
          <w:sz w:val="22"/>
          <w:szCs w:val="22"/>
        </w:rPr>
        <w:t>: Využití reduktivní dehalogenace pro jednod</w:t>
      </w:r>
      <w:r>
        <w:rPr>
          <w:rFonts w:ascii="Tahoma" w:hAnsi="Tahoma" w:cs="Tahoma"/>
          <w:color w:val="1A1A1A"/>
          <w:sz w:val="22"/>
          <w:szCs w:val="22"/>
        </w:rPr>
        <w:t>uchý rozklad aromatických chlor</w:t>
      </w:r>
      <w:r w:rsidRPr="009564FA">
        <w:rPr>
          <w:rFonts w:ascii="Tahoma" w:hAnsi="Tahoma" w:cs="Tahoma"/>
          <w:color w:val="1A1A1A"/>
          <w:sz w:val="22"/>
          <w:szCs w:val="22"/>
        </w:rPr>
        <w:t>derivátů s následnou biodegradací vznikajících produktů</w:t>
      </w:r>
      <w:r>
        <w:rPr>
          <w:rFonts w:ascii="Tahoma" w:hAnsi="Tahoma" w:cs="Tahoma"/>
          <w:color w:val="1A1A1A"/>
          <w:sz w:val="22"/>
          <w:szCs w:val="22"/>
        </w:rPr>
        <w:t>.</w:t>
      </w:r>
    </w:p>
    <w:p w:rsidR="008D1134" w:rsidRPr="00DB0D6E" w:rsidRDefault="008D1134" w:rsidP="00DB0D6E">
      <w:pPr>
        <w:pStyle w:val="Odstavecseseznamem"/>
        <w:numPr>
          <w:ilvl w:val="0"/>
          <w:numId w:val="7"/>
        </w:numPr>
        <w:spacing w:line="259" w:lineRule="auto"/>
        <w:ind w:left="284" w:hanging="284"/>
        <w:jc w:val="both"/>
        <w:rPr>
          <w:rFonts w:ascii="Tahoma" w:hAnsi="Tahoma" w:cs="Tahoma"/>
        </w:rPr>
      </w:pPr>
      <w:r>
        <w:rPr>
          <w:rFonts w:ascii="Tahoma" w:hAnsi="Tahoma" w:cs="Tahoma"/>
          <w:color w:val="1A1A1A"/>
          <w:sz w:val="22"/>
          <w:szCs w:val="22"/>
        </w:rPr>
        <w:t>YAMARIK, T.</w:t>
      </w:r>
      <w:r w:rsidRPr="009564FA">
        <w:rPr>
          <w:rFonts w:ascii="Tahoma" w:hAnsi="Tahoma" w:cs="Tahoma"/>
          <w:color w:val="1A1A1A"/>
          <w:sz w:val="22"/>
          <w:szCs w:val="22"/>
        </w:rPr>
        <w:t xml:space="preserve"> A.</w:t>
      </w:r>
      <w:r>
        <w:rPr>
          <w:rFonts w:ascii="Tahoma" w:hAnsi="Tahoma" w:cs="Tahoma"/>
          <w:color w:val="1A1A1A"/>
          <w:sz w:val="22"/>
          <w:szCs w:val="22"/>
        </w:rPr>
        <w:t>:</w:t>
      </w:r>
      <w:r w:rsidRPr="009564FA">
        <w:rPr>
          <w:rFonts w:ascii="Tahoma" w:hAnsi="Tahoma" w:cs="Tahoma"/>
          <w:color w:val="1A1A1A"/>
          <w:sz w:val="22"/>
          <w:szCs w:val="22"/>
        </w:rPr>
        <w:t xml:space="preserve"> Safety assessment of dichlorophene and chlorophene. </w:t>
      </w:r>
      <w:r w:rsidRPr="009564FA">
        <w:rPr>
          <w:rFonts w:ascii="Tahoma" w:hAnsi="Tahoma" w:cs="Tahoma"/>
          <w:i/>
          <w:iCs/>
          <w:color w:val="1A1A1A"/>
          <w:sz w:val="22"/>
          <w:szCs w:val="22"/>
        </w:rPr>
        <w:t>International journal of toxicology</w:t>
      </w:r>
      <w:r w:rsidRPr="009564FA">
        <w:rPr>
          <w:rFonts w:ascii="Tahoma" w:hAnsi="Tahoma" w:cs="Tahoma"/>
          <w:color w:val="1A1A1A"/>
          <w:sz w:val="22"/>
          <w:szCs w:val="22"/>
        </w:rPr>
        <w:t>, 2003, 23: 1-27.</w:t>
      </w:r>
    </w:p>
    <w:p w:rsidR="008D1134" w:rsidRPr="009564FA" w:rsidRDefault="008D1134" w:rsidP="00085815">
      <w:pPr>
        <w:pStyle w:val="Odstavecseseznamem"/>
        <w:numPr>
          <w:ilvl w:val="0"/>
          <w:numId w:val="7"/>
        </w:numPr>
        <w:spacing w:line="259" w:lineRule="auto"/>
        <w:ind w:left="284" w:hanging="284"/>
        <w:jc w:val="both"/>
        <w:rPr>
          <w:rFonts w:ascii="Tahoma" w:hAnsi="Tahoma" w:cs="Tahoma"/>
          <w:color w:val="1A1A1A"/>
          <w:sz w:val="22"/>
          <w:szCs w:val="22"/>
        </w:rPr>
      </w:pPr>
      <w:r>
        <w:rPr>
          <w:rFonts w:ascii="Tahoma" w:hAnsi="Tahoma" w:cs="Tahoma"/>
          <w:color w:val="1A1A1A"/>
          <w:sz w:val="22"/>
          <w:szCs w:val="22"/>
        </w:rPr>
        <w:t>ZHANG, W.</w:t>
      </w:r>
      <w:r w:rsidRPr="009564FA">
        <w:rPr>
          <w:rFonts w:ascii="Tahoma" w:hAnsi="Tahoma" w:cs="Tahoma"/>
          <w:color w:val="1A1A1A"/>
          <w:sz w:val="22"/>
          <w:szCs w:val="22"/>
        </w:rPr>
        <w:t>; XI</w:t>
      </w:r>
      <w:r>
        <w:rPr>
          <w:rFonts w:ascii="Tahoma" w:hAnsi="Tahoma" w:cs="Tahoma"/>
          <w:color w:val="1A1A1A"/>
          <w:sz w:val="22"/>
          <w:szCs w:val="22"/>
        </w:rPr>
        <w:t>E, Q. U. A. N.; ZHANG, Z.</w:t>
      </w:r>
      <w:r w:rsidRPr="009564FA">
        <w:rPr>
          <w:rFonts w:ascii="Tahoma" w:hAnsi="Tahoma" w:cs="Tahoma"/>
          <w:color w:val="1A1A1A"/>
          <w:sz w:val="22"/>
          <w:szCs w:val="22"/>
        </w:rPr>
        <w:t>.</w:t>
      </w:r>
      <w:r>
        <w:rPr>
          <w:rFonts w:ascii="Tahoma" w:hAnsi="Tahoma" w:cs="Tahoma"/>
          <w:color w:val="1A1A1A"/>
          <w:sz w:val="22"/>
          <w:szCs w:val="22"/>
        </w:rPr>
        <w:t>:</w:t>
      </w:r>
      <w:r w:rsidRPr="009564FA">
        <w:rPr>
          <w:rFonts w:ascii="Tahoma" w:hAnsi="Tahoma" w:cs="Tahoma"/>
          <w:color w:val="1A1A1A"/>
          <w:sz w:val="22"/>
          <w:szCs w:val="22"/>
        </w:rPr>
        <w:t xml:space="preserve"> Catalytic reductive dechlorination of p-chlorophenol in water using Ni/Fe nanoscale particles. </w:t>
      </w:r>
      <w:r w:rsidRPr="009564FA">
        <w:rPr>
          <w:rFonts w:ascii="Tahoma" w:hAnsi="Tahoma" w:cs="Tahoma"/>
          <w:i/>
          <w:iCs/>
          <w:color w:val="1A1A1A"/>
          <w:sz w:val="22"/>
          <w:szCs w:val="22"/>
        </w:rPr>
        <w:t>Journal of Environmental Sciences</w:t>
      </w:r>
      <w:r w:rsidRPr="009564FA">
        <w:rPr>
          <w:rFonts w:ascii="Tahoma" w:hAnsi="Tahoma" w:cs="Tahoma"/>
          <w:color w:val="1A1A1A"/>
          <w:sz w:val="22"/>
          <w:szCs w:val="22"/>
        </w:rPr>
        <w:t>, 2007, 19.3: 362-366.</w:t>
      </w:r>
    </w:p>
    <w:p w:rsidR="008D1134" w:rsidRPr="006D76AF" w:rsidRDefault="008D1134" w:rsidP="006D76AF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line="360" w:lineRule="atLeast"/>
        <w:ind w:left="284" w:hanging="284"/>
        <w:jc w:val="both"/>
        <w:rPr>
          <w:rFonts w:ascii="Tahoma" w:hAnsi="Tahoma" w:cs="Tahoma"/>
          <w:sz w:val="22"/>
          <w:szCs w:val="22"/>
        </w:rPr>
      </w:pPr>
      <w:r w:rsidRPr="00AD209F">
        <w:rPr>
          <w:rFonts w:ascii="Tahoma" w:hAnsi="Tahoma" w:cs="Tahoma"/>
          <w:sz w:val="22"/>
          <w:szCs w:val="22"/>
        </w:rPr>
        <w:t>WEIDLICH T.; KEJČOVÁ A.;</w:t>
      </w:r>
      <w:r w:rsidRPr="009564FA">
        <w:rPr>
          <w:rFonts w:ascii="Tahoma" w:hAnsi="Tahoma" w:cs="Tahoma"/>
          <w:sz w:val="22"/>
          <w:szCs w:val="22"/>
        </w:rPr>
        <w:t xml:space="preserve"> Maturová M.: Destrukce halogenovaných aromatických sloučenin redukcí Raneyovou slitinou hliníku s niklem. Waste Forum (2009) 117-124.</w:t>
      </w:r>
      <w:r w:rsidRPr="009564FA">
        <w:rPr>
          <w:rFonts w:ascii="Courier New" w:eastAsia="MS Mincho" w:hAnsi="Courier New" w:cs="Courier New"/>
          <w:sz w:val="22"/>
          <w:szCs w:val="22"/>
        </w:rPr>
        <w:t> </w:t>
      </w:r>
    </w:p>
    <w:p w:rsidR="008D1134" w:rsidRPr="006D605A" w:rsidRDefault="008D1134" w:rsidP="006D605A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after="240" w:line="360" w:lineRule="atLeast"/>
        <w:ind w:left="284" w:hanging="284"/>
        <w:jc w:val="both"/>
        <w:rPr>
          <w:rFonts w:ascii="Tahoma" w:hAnsi="Tahoma" w:cs="Tahoma"/>
          <w:sz w:val="22"/>
          <w:szCs w:val="22"/>
        </w:rPr>
      </w:pPr>
      <w:r w:rsidRPr="006D605A">
        <w:rPr>
          <w:rFonts w:ascii="Tahoma" w:hAnsi="Tahoma" w:cs="Tahoma"/>
          <w:sz w:val="22"/>
          <w:szCs w:val="22"/>
        </w:rPr>
        <w:t>LEE J.Y., RAO S.V., KUMAR B.N., KANG D.J., REDDY B.R.: Nickel recovery from spent Raneynickel catalyst through dilute sulfuric acid leaching and soda ash precipitation, J. Hazard. Mater. 176 (2010) 1122-1125.</w:t>
      </w:r>
    </w:p>
    <w:p w:rsidR="008D1134" w:rsidRDefault="008D1134" w:rsidP="006D605A">
      <w:pPr>
        <w:pStyle w:val="Odstavecseseznamem"/>
        <w:widowControl w:val="0"/>
        <w:numPr>
          <w:ilvl w:val="0"/>
          <w:numId w:val="7"/>
        </w:numPr>
        <w:autoSpaceDE w:val="0"/>
        <w:autoSpaceDN w:val="0"/>
        <w:adjustRightInd w:val="0"/>
        <w:spacing w:after="240" w:line="360" w:lineRule="atLeast"/>
        <w:ind w:left="284" w:hanging="284"/>
        <w:jc w:val="both"/>
        <w:rPr>
          <w:rFonts w:ascii="Tahoma" w:hAnsi="Tahoma" w:cs="Tahoma"/>
          <w:sz w:val="22"/>
          <w:szCs w:val="22"/>
        </w:rPr>
      </w:pPr>
      <w:r w:rsidRPr="006D605A">
        <w:rPr>
          <w:rFonts w:ascii="Tahoma" w:hAnsi="Tahoma" w:cs="Tahoma"/>
          <w:sz w:val="22"/>
          <w:szCs w:val="22"/>
        </w:rPr>
        <w:t xml:space="preserve">WEIDLICH T., KREJČOVÁ A.: Problematika zpracování Raneyova niklu použitého v procesu chemické redukce vod kontaminovaných AOX. Odpady 9 (2010) 24-28. </w:t>
      </w:r>
    </w:p>
    <w:p w:rsidR="008D1134" w:rsidRPr="006D76AF" w:rsidRDefault="008D1134" w:rsidP="006D76AF">
      <w:pPr>
        <w:widowControl w:val="0"/>
        <w:autoSpaceDE w:val="0"/>
        <w:autoSpaceDN w:val="0"/>
        <w:adjustRightInd w:val="0"/>
        <w:spacing w:after="240" w:line="360" w:lineRule="atLeast"/>
        <w:jc w:val="both"/>
        <w:rPr>
          <w:rFonts w:ascii="Tahoma" w:hAnsi="Tahoma" w:cs="Tahoma"/>
        </w:rPr>
      </w:pPr>
    </w:p>
    <w:p w:rsidR="008D1134" w:rsidRPr="009564FA" w:rsidRDefault="008D1134" w:rsidP="00FE3524">
      <w:pPr>
        <w:pStyle w:val="Default"/>
        <w:spacing w:after="120"/>
        <w:jc w:val="both"/>
        <w:rPr>
          <w:rFonts w:ascii="Tahoma" w:hAnsi="Tahoma" w:cs="Tahoma"/>
          <w:sz w:val="22"/>
          <w:szCs w:val="22"/>
        </w:rPr>
      </w:pPr>
    </w:p>
    <w:sectPr w:rsidR="008D1134" w:rsidRPr="009564FA" w:rsidSect="0089549B">
      <w:pgSz w:w="11906" w:h="16838"/>
      <w:pgMar w:top="1418" w:right="1134" w:bottom="1418" w:left="1134" w:header="709" w:footer="709" w:gutter="56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0EB9" w:rsidRDefault="00F10EB9" w:rsidP="00361BAD">
      <w:pPr>
        <w:spacing w:after="0" w:line="240" w:lineRule="auto"/>
      </w:pPr>
      <w:r>
        <w:separator/>
      </w:r>
    </w:p>
  </w:endnote>
  <w:endnote w:type="continuationSeparator" w:id="0">
    <w:p w:rsidR="00F10EB9" w:rsidRDefault="00F10EB9" w:rsidP="00361B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notTrueType/>
    <w:pitch w:val="variable"/>
    <w:sig w:usb0="00000007" w:usb1="00000000" w:usb2="00000000" w:usb3="00000000" w:csb0="00000003" w:csb1="00000000"/>
  </w:font>
  <w:font w:name="AdvOT999035f4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0EB9" w:rsidRDefault="00F10EB9" w:rsidP="00361BAD">
      <w:pPr>
        <w:spacing w:after="0" w:line="240" w:lineRule="auto"/>
      </w:pPr>
      <w:r>
        <w:separator/>
      </w:r>
    </w:p>
  </w:footnote>
  <w:footnote w:type="continuationSeparator" w:id="0">
    <w:p w:rsidR="00F10EB9" w:rsidRDefault="00F10EB9" w:rsidP="00361BA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AF0790"/>
    <w:multiLevelType w:val="hybridMultilevel"/>
    <w:tmpl w:val="923C9D5C"/>
    <w:lvl w:ilvl="0" w:tplc="4C664E9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">
    <w:nsid w:val="12532FC9"/>
    <w:multiLevelType w:val="hybridMultilevel"/>
    <w:tmpl w:val="1FAC8828"/>
    <w:lvl w:ilvl="0" w:tplc="E3A25378">
      <w:start w:val="1"/>
      <w:numFmt w:val="decimal"/>
      <w:lvlText w:val="%1."/>
      <w:lvlJc w:val="left"/>
      <w:pPr>
        <w:ind w:left="720" w:hanging="360"/>
      </w:pPr>
      <w:rPr>
        <w:rFonts w:ascii="Tahoma" w:eastAsia="Times New Roman" w:hAnsi="Tahoma" w:cs="Tahoma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B7C2B52"/>
    <w:multiLevelType w:val="hybridMultilevel"/>
    <w:tmpl w:val="BEF0A628"/>
    <w:lvl w:ilvl="0" w:tplc="96FAA46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">
    <w:nsid w:val="3D8C65CD"/>
    <w:multiLevelType w:val="hybridMultilevel"/>
    <w:tmpl w:val="072EB64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4F08211C"/>
    <w:multiLevelType w:val="multilevel"/>
    <w:tmpl w:val="F4142D52"/>
    <w:lvl w:ilvl="0">
      <w:start w:val="1"/>
      <w:numFmt w:val="decimal"/>
      <w:pStyle w:val="Nadpis1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pStyle w:val="Nadpis2"/>
      <w:lvlText w:val="%1.%2"/>
      <w:lvlJc w:val="left"/>
      <w:pPr>
        <w:ind w:left="964" w:hanging="607"/>
      </w:pPr>
      <w:rPr>
        <w:rFonts w:cs="Times New Roman" w:hint="default"/>
      </w:rPr>
    </w:lvl>
    <w:lvl w:ilvl="2">
      <w:start w:val="1"/>
      <w:numFmt w:val="decimal"/>
      <w:pStyle w:val="Nadpis3"/>
      <w:lvlText w:val="%1.%2.%3"/>
      <w:lvlJc w:val="left"/>
      <w:pPr>
        <w:ind w:left="1080" w:hanging="36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ind w:left="794" w:firstLine="286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ind w:left="1531" w:hanging="91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 w:hint="default"/>
      </w:rPr>
    </w:lvl>
  </w:abstractNum>
  <w:abstractNum w:abstractNumId="5">
    <w:nsid w:val="57C72841"/>
    <w:multiLevelType w:val="hybridMultilevel"/>
    <w:tmpl w:val="31363C5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D450467"/>
    <w:multiLevelType w:val="hybridMultilevel"/>
    <w:tmpl w:val="FC7A716E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  <w:num w:numId="6">
    <w:abstractNumId w:val="6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9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549B"/>
    <w:rsid w:val="00004184"/>
    <w:rsid w:val="00011F20"/>
    <w:rsid w:val="000126AC"/>
    <w:rsid w:val="000171F9"/>
    <w:rsid w:val="000210A8"/>
    <w:rsid w:val="0002550F"/>
    <w:rsid w:val="00030756"/>
    <w:rsid w:val="00033528"/>
    <w:rsid w:val="00033AC1"/>
    <w:rsid w:val="000376F8"/>
    <w:rsid w:val="00043F32"/>
    <w:rsid w:val="00051010"/>
    <w:rsid w:val="000616D9"/>
    <w:rsid w:val="00063B92"/>
    <w:rsid w:val="00066E76"/>
    <w:rsid w:val="00070196"/>
    <w:rsid w:val="000762F3"/>
    <w:rsid w:val="00082818"/>
    <w:rsid w:val="00084238"/>
    <w:rsid w:val="0008532E"/>
    <w:rsid w:val="00085815"/>
    <w:rsid w:val="00087A95"/>
    <w:rsid w:val="00091F3D"/>
    <w:rsid w:val="00095B5F"/>
    <w:rsid w:val="000A12CF"/>
    <w:rsid w:val="000A250A"/>
    <w:rsid w:val="000A255D"/>
    <w:rsid w:val="000A30D6"/>
    <w:rsid w:val="000A3224"/>
    <w:rsid w:val="000A4367"/>
    <w:rsid w:val="000A5B04"/>
    <w:rsid w:val="000A5FB7"/>
    <w:rsid w:val="000A645D"/>
    <w:rsid w:val="000B2FDB"/>
    <w:rsid w:val="000C19A5"/>
    <w:rsid w:val="000C2DA6"/>
    <w:rsid w:val="000D0F68"/>
    <w:rsid w:val="000D2785"/>
    <w:rsid w:val="000D2ACC"/>
    <w:rsid w:val="000D2D82"/>
    <w:rsid w:val="000D7F82"/>
    <w:rsid w:val="000E1E2A"/>
    <w:rsid w:val="000E2679"/>
    <w:rsid w:val="000E3388"/>
    <w:rsid w:val="000E4BE2"/>
    <w:rsid w:val="000E781D"/>
    <w:rsid w:val="000F2B91"/>
    <w:rsid w:val="000F2DAD"/>
    <w:rsid w:val="000F3471"/>
    <w:rsid w:val="000F598E"/>
    <w:rsid w:val="00100DBF"/>
    <w:rsid w:val="00102E6A"/>
    <w:rsid w:val="00103CDB"/>
    <w:rsid w:val="0010480E"/>
    <w:rsid w:val="001104DB"/>
    <w:rsid w:val="00110FED"/>
    <w:rsid w:val="00111985"/>
    <w:rsid w:val="00117338"/>
    <w:rsid w:val="001205B2"/>
    <w:rsid w:val="0012438E"/>
    <w:rsid w:val="0012551A"/>
    <w:rsid w:val="0013032F"/>
    <w:rsid w:val="00131542"/>
    <w:rsid w:val="00135FF2"/>
    <w:rsid w:val="001374C4"/>
    <w:rsid w:val="0014155C"/>
    <w:rsid w:val="001421DA"/>
    <w:rsid w:val="00147AE6"/>
    <w:rsid w:val="00153D6C"/>
    <w:rsid w:val="00153F68"/>
    <w:rsid w:val="0015628A"/>
    <w:rsid w:val="00161CDA"/>
    <w:rsid w:val="001624E6"/>
    <w:rsid w:val="001635E2"/>
    <w:rsid w:val="00171A8E"/>
    <w:rsid w:val="00171D34"/>
    <w:rsid w:val="001739E6"/>
    <w:rsid w:val="00183F9A"/>
    <w:rsid w:val="00187944"/>
    <w:rsid w:val="00190830"/>
    <w:rsid w:val="0019115A"/>
    <w:rsid w:val="00191E8C"/>
    <w:rsid w:val="0019465A"/>
    <w:rsid w:val="001A0A92"/>
    <w:rsid w:val="001A38D8"/>
    <w:rsid w:val="001A5465"/>
    <w:rsid w:val="001A55E4"/>
    <w:rsid w:val="001B3B59"/>
    <w:rsid w:val="001B7B43"/>
    <w:rsid w:val="001D0506"/>
    <w:rsid w:val="001D1098"/>
    <w:rsid w:val="001D1B61"/>
    <w:rsid w:val="001E0124"/>
    <w:rsid w:val="001E0D8E"/>
    <w:rsid w:val="001E30EB"/>
    <w:rsid w:val="001F1826"/>
    <w:rsid w:val="001F18A7"/>
    <w:rsid w:val="001F1A0B"/>
    <w:rsid w:val="001F1A24"/>
    <w:rsid w:val="001F1FFF"/>
    <w:rsid w:val="00201D8C"/>
    <w:rsid w:val="002029D0"/>
    <w:rsid w:val="002070BF"/>
    <w:rsid w:val="002106D0"/>
    <w:rsid w:val="0021078B"/>
    <w:rsid w:val="00210A3E"/>
    <w:rsid w:val="00213D80"/>
    <w:rsid w:val="00215690"/>
    <w:rsid w:val="00232A9C"/>
    <w:rsid w:val="00232EF5"/>
    <w:rsid w:val="0023479C"/>
    <w:rsid w:val="00234ABC"/>
    <w:rsid w:val="00237F81"/>
    <w:rsid w:val="002436DE"/>
    <w:rsid w:val="00243B67"/>
    <w:rsid w:val="00245D68"/>
    <w:rsid w:val="002464F8"/>
    <w:rsid w:val="0025060D"/>
    <w:rsid w:val="0025111C"/>
    <w:rsid w:val="00255108"/>
    <w:rsid w:val="00261917"/>
    <w:rsid w:val="00262F31"/>
    <w:rsid w:val="00266A22"/>
    <w:rsid w:val="00267085"/>
    <w:rsid w:val="00267DDE"/>
    <w:rsid w:val="0027552B"/>
    <w:rsid w:val="00275BFA"/>
    <w:rsid w:val="00276EA4"/>
    <w:rsid w:val="00283A87"/>
    <w:rsid w:val="00283BDB"/>
    <w:rsid w:val="00284EA2"/>
    <w:rsid w:val="00285479"/>
    <w:rsid w:val="00290894"/>
    <w:rsid w:val="00293C62"/>
    <w:rsid w:val="002978E6"/>
    <w:rsid w:val="002A1855"/>
    <w:rsid w:val="002A226E"/>
    <w:rsid w:val="002A323C"/>
    <w:rsid w:val="002A379B"/>
    <w:rsid w:val="002A5B3C"/>
    <w:rsid w:val="002B2561"/>
    <w:rsid w:val="002B2EB8"/>
    <w:rsid w:val="002B3D7B"/>
    <w:rsid w:val="002B4DB4"/>
    <w:rsid w:val="002B7E99"/>
    <w:rsid w:val="002C1E61"/>
    <w:rsid w:val="002C21D6"/>
    <w:rsid w:val="002C23FD"/>
    <w:rsid w:val="002C4DF4"/>
    <w:rsid w:val="002C5DE8"/>
    <w:rsid w:val="002C63E6"/>
    <w:rsid w:val="002C78BF"/>
    <w:rsid w:val="002C7C5B"/>
    <w:rsid w:val="002C7E7F"/>
    <w:rsid w:val="002D3018"/>
    <w:rsid w:val="002D53E4"/>
    <w:rsid w:val="002D6092"/>
    <w:rsid w:val="002E1513"/>
    <w:rsid w:val="002E2D4F"/>
    <w:rsid w:val="002F004C"/>
    <w:rsid w:val="002F2AD3"/>
    <w:rsid w:val="002F3CB1"/>
    <w:rsid w:val="002F43CD"/>
    <w:rsid w:val="002F6427"/>
    <w:rsid w:val="00300E97"/>
    <w:rsid w:val="00304447"/>
    <w:rsid w:val="00304F88"/>
    <w:rsid w:val="00316E50"/>
    <w:rsid w:val="00317EA8"/>
    <w:rsid w:val="00320C42"/>
    <w:rsid w:val="00325137"/>
    <w:rsid w:val="003251C7"/>
    <w:rsid w:val="003318C9"/>
    <w:rsid w:val="003324AC"/>
    <w:rsid w:val="00341C62"/>
    <w:rsid w:val="00344BCF"/>
    <w:rsid w:val="003479A2"/>
    <w:rsid w:val="00347C9A"/>
    <w:rsid w:val="00354605"/>
    <w:rsid w:val="003553CF"/>
    <w:rsid w:val="00355A7B"/>
    <w:rsid w:val="0035609A"/>
    <w:rsid w:val="00360196"/>
    <w:rsid w:val="00360A5C"/>
    <w:rsid w:val="00361BAD"/>
    <w:rsid w:val="00366D6D"/>
    <w:rsid w:val="003720EA"/>
    <w:rsid w:val="00374D0E"/>
    <w:rsid w:val="00384571"/>
    <w:rsid w:val="00384B77"/>
    <w:rsid w:val="00385703"/>
    <w:rsid w:val="003859FD"/>
    <w:rsid w:val="0038732A"/>
    <w:rsid w:val="0039533A"/>
    <w:rsid w:val="003955EC"/>
    <w:rsid w:val="003959CE"/>
    <w:rsid w:val="003A038A"/>
    <w:rsid w:val="003A3A28"/>
    <w:rsid w:val="003A53F8"/>
    <w:rsid w:val="003A6623"/>
    <w:rsid w:val="003A7161"/>
    <w:rsid w:val="003B120E"/>
    <w:rsid w:val="003B50CA"/>
    <w:rsid w:val="003B582C"/>
    <w:rsid w:val="003B7936"/>
    <w:rsid w:val="003C1551"/>
    <w:rsid w:val="003C29F2"/>
    <w:rsid w:val="003C3F33"/>
    <w:rsid w:val="003C4895"/>
    <w:rsid w:val="003C74FA"/>
    <w:rsid w:val="003D3A73"/>
    <w:rsid w:val="003D7834"/>
    <w:rsid w:val="003E2DCD"/>
    <w:rsid w:val="003E5588"/>
    <w:rsid w:val="003F0024"/>
    <w:rsid w:val="003F018F"/>
    <w:rsid w:val="003F0C64"/>
    <w:rsid w:val="003F3ABE"/>
    <w:rsid w:val="003F4B0F"/>
    <w:rsid w:val="00402028"/>
    <w:rsid w:val="00403378"/>
    <w:rsid w:val="00403CEC"/>
    <w:rsid w:val="004049DE"/>
    <w:rsid w:val="00404ECD"/>
    <w:rsid w:val="00405636"/>
    <w:rsid w:val="004064C0"/>
    <w:rsid w:val="004135C5"/>
    <w:rsid w:val="004171D4"/>
    <w:rsid w:val="00421A83"/>
    <w:rsid w:val="004266A6"/>
    <w:rsid w:val="0042777B"/>
    <w:rsid w:val="0043200B"/>
    <w:rsid w:val="00440D71"/>
    <w:rsid w:val="00441955"/>
    <w:rsid w:val="0045082E"/>
    <w:rsid w:val="00451FFC"/>
    <w:rsid w:val="00454909"/>
    <w:rsid w:val="00465C56"/>
    <w:rsid w:val="004666DA"/>
    <w:rsid w:val="00466C4E"/>
    <w:rsid w:val="00470720"/>
    <w:rsid w:val="004709BC"/>
    <w:rsid w:val="00470DF8"/>
    <w:rsid w:val="004726B1"/>
    <w:rsid w:val="00472792"/>
    <w:rsid w:val="004733B9"/>
    <w:rsid w:val="004737C5"/>
    <w:rsid w:val="00484C57"/>
    <w:rsid w:val="004958D8"/>
    <w:rsid w:val="004973D4"/>
    <w:rsid w:val="004A2E51"/>
    <w:rsid w:val="004A6B68"/>
    <w:rsid w:val="004A6DAF"/>
    <w:rsid w:val="004A7314"/>
    <w:rsid w:val="004B0AAE"/>
    <w:rsid w:val="004B2011"/>
    <w:rsid w:val="004B6A91"/>
    <w:rsid w:val="004B6B3C"/>
    <w:rsid w:val="004B6BD1"/>
    <w:rsid w:val="004B70E6"/>
    <w:rsid w:val="004B7770"/>
    <w:rsid w:val="004C0C2F"/>
    <w:rsid w:val="004C1F8A"/>
    <w:rsid w:val="004C6F21"/>
    <w:rsid w:val="004D3D18"/>
    <w:rsid w:val="004D6D7C"/>
    <w:rsid w:val="004E1C28"/>
    <w:rsid w:val="004E3328"/>
    <w:rsid w:val="004E512A"/>
    <w:rsid w:val="004E736C"/>
    <w:rsid w:val="004F0214"/>
    <w:rsid w:val="004F137F"/>
    <w:rsid w:val="004F31C8"/>
    <w:rsid w:val="004F6F32"/>
    <w:rsid w:val="004F7799"/>
    <w:rsid w:val="004F7C5C"/>
    <w:rsid w:val="005007A6"/>
    <w:rsid w:val="005016FD"/>
    <w:rsid w:val="0050329E"/>
    <w:rsid w:val="005036A8"/>
    <w:rsid w:val="0050470C"/>
    <w:rsid w:val="005060FE"/>
    <w:rsid w:val="005103D0"/>
    <w:rsid w:val="00512F81"/>
    <w:rsid w:val="00522103"/>
    <w:rsid w:val="005273DB"/>
    <w:rsid w:val="0053119E"/>
    <w:rsid w:val="00532204"/>
    <w:rsid w:val="005343D2"/>
    <w:rsid w:val="00534501"/>
    <w:rsid w:val="00534FEB"/>
    <w:rsid w:val="00536D85"/>
    <w:rsid w:val="00537821"/>
    <w:rsid w:val="00541CE4"/>
    <w:rsid w:val="00546AAB"/>
    <w:rsid w:val="00550313"/>
    <w:rsid w:val="00550737"/>
    <w:rsid w:val="00554A42"/>
    <w:rsid w:val="00556E32"/>
    <w:rsid w:val="00561164"/>
    <w:rsid w:val="005641A1"/>
    <w:rsid w:val="00566063"/>
    <w:rsid w:val="00572420"/>
    <w:rsid w:val="00573189"/>
    <w:rsid w:val="00577985"/>
    <w:rsid w:val="00580BD8"/>
    <w:rsid w:val="005846D8"/>
    <w:rsid w:val="00585A53"/>
    <w:rsid w:val="00594A0D"/>
    <w:rsid w:val="00595235"/>
    <w:rsid w:val="005A023E"/>
    <w:rsid w:val="005A1612"/>
    <w:rsid w:val="005A28FF"/>
    <w:rsid w:val="005A2B37"/>
    <w:rsid w:val="005A508C"/>
    <w:rsid w:val="005A5651"/>
    <w:rsid w:val="005A6C7C"/>
    <w:rsid w:val="005A7AB2"/>
    <w:rsid w:val="005B2BAC"/>
    <w:rsid w:val="005B5484"/>
    <w:rsid w:val="005B7897"/>
    <w:rsid w:val="005B7B34"/>
    <w:rsid w:val="005C201B"/>
    <w:rsid w:val="005D1D7A"/>
    <w:rsid w:val="005D4CC4"/>
    <w:rsid w:val="005D687C"/>
    <w:rsid w:val="005E2971"/>
    <w:rsid w:val="005F06A5"/>
    <w:rsid w:val="005F5313"/>
    <w:rsid w:val="005F67A0"/>
    <w:rsid w:val="00603B8A"/>
    <w:rsid w:val="0060646D"/>
    <w:rsid w:val="00610035"/>
    <w:rsid w:val="00617F99"/>
    <w:rsid w:val="00623791"/>
    <w:rsid w:val="00632718"/>
    <w:rsid w:val="006327F8"/>
    <w:rsid w:val="00634B18"/>
    <w:rsid w:val="00641D85"/>
    <w:rsid w:val="006456D5"/>
    <w:rsid w:val="00652C2A"/>
    <w:rsid w:val="00653945"/>
    <w:rsid w:val="006564C6"/>
    <w:rsid w:val="00661F32"/>
    <w:rsid w:val="00663DF5"/>
    <w:rsid w:val="00664351"/>
    <w:rsid w:val="0066524B"/>
    <w:rsid w:val="006677A5"/>
    <w:rsid w:val="00667CDB"/>
    <w:rsid w:val="006720B9"/>
    <w:rsid w:val="00673F55"/>
    <w:rsid w:val="00677507"/>
    <w:rsid w:val="0067797C"/>
    <w:rsid w:val="00677DB6"/>
    <w:rsid w:val="00682854"/>
    <w:rsid w:val="00687622"/>
    <w:rsid w:val="00691225"/>
    <w:rsid w:val="00691EAA"/>
    <w:rsid w:val="00692893"/>
    <w:rsid w:val="00693B29"/>
    <w:rsid w:val="00697678"/>
    <w:rsid w:val="006A1504"/>
    <w:rsid w:val="006A18D8"/>
    <w:rsid w:val="006A1DF6"/>
    <w:rsid w:val="006A3421"/>
    <w:rsid w:val="006A48AB"/>
    <w:rsid w:val="006A4BE1"/>
    <w:rsid w:val="006B0F6A"/>
    <w:rsid w:val="006B12ED"/>
    <w:rsid w:val="006B3404"/>
    <w:rsid w:val="006B5F4C"/>
    <w:rsid w:val="006B73E6"/>
    <w:rsid w:val="006B7C07"/>
    <w:rsid w:val="006B7C53"/>
    <w:rsid w:val="006C4B7C"/>
    <w:rsid w:val="006C695E"/>
    <w:rsid w:val="006D5019"/>
    <w:rsid w:val="006D605A"/>
    <w:rsid w:val="006D76AF"/>
    <w:rsid w:val="006E164E"/>
    <w:rsid w:val="006E2EC7"/>
    <w:rsid w:val="006E3E1E"/>
    <w:rsid w:val="006E5C00"/>
    <w:rsid w:val="006F0BB3"/>
    <w:rsid w:val="006F19E8"/>
    <w:rsid w:val="006F5F7C"/>
    <w:rsid w:val="00702DB8"/>
    <w:rsid w:val="0070624F"/>
    <w:rsid w:val="00716FC3"/>
    <w:rsid w:val="00724325"/>
    <w:rsid w:val="007316C6"/>
    <w:rsid w:val="00733F10"/>
    <w:rsid w:val="0073694D"/>
    <w:rsid w:val="00737842"/>
    <w:rsid w:val="007416C0"/>
    <w:rsid w:val="00741BFD"/>
    <w:rsid w:val="007441CE"/>
    <w:rsid w:val="00746FA2"/>
    <w:rsid w:val="00752A81"/>
    <w:rsid w:val="00757F2D"/>
    <w:rsid w:val="007609F0"/>
    <w:rsid w:val="00763965"/>
    <w:rsid w:val="00764DD1"/>
    <w:rsid w:val="007656B7"/>
    <w:rsid w:val="0077176B"/>
    <w:rsid w:val="00771FD8"/>
    <w:rsid w:val="00774A6B"/>
    <w:rsid w:val="00775A9E"/>
    <w:rsid w:val="00777241"/>
    <w:rsid w:val="00784174"/>
    <w:rsid w:val="0078695E"/>
    <w:rsid w:val="00790FD9"/>
    <w:rsid w:val="00793AE2"/>
    <w:rsid w:val="00795013"/>
    <w:rsid w:val="007A36F6"/>
    <w:rsid w:val="007B143E"/>
    <w:rsid w:val="007B14AD"/>
    <w:rsid w:val="007B1F50"/>
    <w:rsid w:val="007B3094"/>
    <w:rsid w:val="007B5F0B"/>
    <w:rsid w:val="007C0670"/>
    <w:rsid w:val="007C2B02"/>
    <w:rsid w:val="007C47A0"/>
    <w:rsid w:val="007D55C3"/>
    <w:rsid w:val="007D5950"/>
    <w:rsid w:val="007E1C44"/>
    <w:rsid w:val="007E42A1"/>
    <w:rsid w:val="007E49AC"/>
    <w:rsid w:val="007F10D6"/>
    <w:rsid w:val="007F2CB7"/>
    <w:rsid w:val="007F3C0A"/>
    <w:rsid w:val="007F63FB"/>
    <w:rsid w:val="007F6A1B"/>
    <w:rsid w:val="007F7751"/>
    <w:rsid w:val="007F78D1"/>
    <w:rsid w:val="007F7FB7"/>
    <w:rsid w:val="00801F86"/>
    <w:rsid w:val="00802229"/>
    <w:rsid w:val="00810E72"/>
    <w:rsid w:val="008118E8"/>
    <w:rsid w:val="00811995"/>
    <w:rsid w:val="0081755A"/>
    <w:rsid w:val="00827EA6"/>
    <w:rsid w:val="0083132B"/>
    <w:rsid w:val="008341F5"/>
    <w:rsid w:val="00835BE6"/>
    <w:rsid w:val="00835F5F"/>
    <w:rsid w:val="00840C3F"/>
    <w:rsid w:val="00845C17"/>
    <w:rsid w:val="00847F23"/>
    <w:rsid w:val="00850876"/>
    <w:rsid w:val="008510B8"/>
    <w:rsid w:val="00851C1B"/>
    <w:rsid w:val="00851CF4"/>
    <w:rsid w:val="0085431B"/>
    <w:rsid w:val="00857365"/>
    <w:rsid w:val="00861B7B"/>
    <w:rsid w:val="00870022"/>
    <w:rsid w:val="00870D92"/>
    <w:rsid w:val="00871A07"/>
    <w:rsid w:val="008749CF"/>
    <w:rsid w:val="008750DE"/>
    <w:rsid w:val="008769C1"/>
    <w:rsid w:val="00877029"/>
    <w:rsid w:val="008819AA"/>
    <w:rsid w:val="00882DFF"/>
    <w:rsid w:val="00885909"/>
    <w:rsid w:val="008879B8"/>
    <w:rsid w:val="008934F9"/>
    <w:rsid w:val="00893E88"/>
    <w:rsid w:val="008951B4"/>
    <w:rsid w:val="0089549B"/>
    <w:rsid w:val="00896474"/>
    <w:rsid w:val="00897DF5"/>
    <w:rsid w:val="008A3016"/>
    <w:rsid w:val="008B79B9"/>
    <w:rsid w:val="008B7BF5"/>
    <w:rsid w:val="008C1B2D"/>
    <w:rsid w:val="008C40D1"/>
    <w:rsid w:val="008C5C7F"/>
    <w:rsid w:val="008D1134"/>
    <w:rsid w:val="008D75D5"/>
    <w:rsid w:val="008E7373"/>
    <w:rsid w:val="008F014B"/>
    <w:rsid w:val="008F0C4A"/>
    <w:rsid w:val="008F1A93"/>
    <w:rsid w:val="008F221B"/>
    <w:rsid w:val="008F273F"/>
    <w:rsid w:val="008F2823"/>
    <w:rsid w:val="008F41CB"/>
    <w:rsid w:val="009010FC"/>
    <w:rsid w:val="009037AB"/>
    <w:rsid w:val="00905E7B"/>
    <w:rsid w:val="00913622"/>
    <w:rsid w:val="0091657D"/>
    <w:rsid w:val="0091682F"/>
    <w:rsid w:val="009230D7"/>
    <w:rsid w:val="00931A0F"/>
    <w:rsid w:val="00932238"/>
    <w:rsid w:val="00935B88"/>
    <w:rsid w:val="00941A71"/>
    <w:rsid w:val="009447E0"/>
    <w:rsid w:val="00946276"/>
    <w:rsid w:val="00952C13"/>
    <w:rsid w:val="009564FA"/>
    <w:rsid w:val="00961071"/>
    <w:rsid w:val="00961837"/>
    <w:rsid w:val="009630D5"/>
    <w:rsid w:val="0096452A"/>
    <w:rsid w:val="009645CB"/>
    <w:rsid w:val="00965DE9"/>
    <w:rsid w:val="00966B66"/>
    <w:rsid w:val="009700A0"/>
    <w:rsid w:val="00970894"/>
    <w:rsid w:val="00970C57"/>
    <w:rsid w:val="00972EFF"/>
    <w:rsid w:val="00974A6E"/>
    <w:rsid w:val="009758D3"/>
    <w:rsid w:val="00977157"/>
    <w:rsid w:val="00977A9C"/>
    <w:rsid w:val="00977B9A"/>
    <w:rsid w:val="009809EC"/>
    <w:rsid w:val="009832A2"/>
    <w:rsid w:val="00986E20"/>
    <w:rsid w:val="00990A54"/>
    <w:rsid w:val="009950FC"/>
    <w:rsid w:val="009976C7"/>
    <w:rsid w:val="00997FA5"/>
    <w:rsid w:val="009A11E2"/>
    <w:rsid w:val="009A2297"/>
    <w:rsid w:val="009A22EB"/>
    <w:rsid w:val="009A3E30"/>
    <w:rsid w:val="009B1149"/>
    <w:rsid w:val="009B611A"/>
    <w:rsid w:val="009C35A5"/>
    <w:rsid w:val="009C4947"/>
    <w:rsid w:val="009C5E6B"/>
    <w:rsid w:val="009C630E"/>
    <w:rsid w:val="009C67DA"/>
    <w:rsid w:val="009D1417"/>
    <w:rsid w:val="009D65D8"/>
    <w:rsid w:val="009E239E"/>
    <w:rsid w:val="009E4DA4"/>
    <w:rsid w:val="009E633E"/>
    <w:rsid w:val="009E6E98"/>
    <w:rsid w:val="009E71BC"/>
    <w:rsid w:val="009F53BB"/>
    <w:rsid w:val="009F6625"/>
    <w:rsid w:val="00A00489"/>
    <w:rsid w:val="00A0372A"/>
    <w:rsid w:val="00A11BCD"/>
    <w:rsid w:val="00A130E5"/>
    <w:rsid w:val="00A133D6"/>
    <w:rsid w:val="00A176A1"/>
    <w:rsid w:val="00A20591"/>
    <w:rsid w:val="00A46712"/>
    <w:rsid w:val="00A4693A"/>
    <w:rsid w:val="00A50B95"/>
    <w:rsid w:val="00A5255E"/>
    <w:rsid w:val="00A56B24"/>
    <w:rsid w:val="00A63CB7"/>
    <w:rsid w:val="00A70A8A"/>
    <w:rsid w:val="00A72FFB"/>
    <w:rsid w:val="00A76373"/>
    <w:rsid w:val="00A816B5"/>
    <w:rsid w:val="00A8481D"/>
    <w:rsid w:val="00A90015"/>
    <w:rsid w:val="00A93EA7"/>
    <w:rsid w:val="00A94930"/>
    <w:rsid w:val="00A975BE"/>
    <w:rsid w:val="00AA09DC"/>
    <w:rsid w:val="00AA2114"/>
    <w:rsid w:val="00AA3ED3"/>
    <w:rsid w:val="00AA59EB"/>
    <w:rsid w:val="00AA7B15"/>
    <w:rsid w:val="00AB0717"/>
    <w:rsid w:val="00AB52E9"/>
    <w:rsid w:val="00AC5B42"/>
    <w:rsid w:val="00AC7CED"/>
    <w:rsid w:val="00AD209F"/>
    <w:rsid w:val="00AD7EF9"/>
    <w:rsid w:val="00AE077A"/>
    <w:rsid w:val="00AE281A"/>
    <w:rsid w:val="00AE68FF"/>
    <w:rsid w:val="00AE6A1A"/>
    <w:rsid w:val="00AF0B39"/>
    <w:rsid w:val="00AF0D44"/>
    <w:rsid w:val="00AF1682"/>
    <w:rsid w:val="00AF57F6"/>
    <w:rsid w:val="00AF5A50"/>
    <w:rsid w:val="00AF6AAF"/>
    <w:rsid w:val="00B03D10"/>
    <w:rsid w:val="00B04230"/>
    <w:rsid w:val="00B055CE"/>
    <w:rsid w:val="00B059EC"/>
    <w:rsid w:val="00B07C29"/>
    <w:rsid w:val="00B07FA9"/>
    <w:rsid w:val="00B115FB"/>
    <w:rsid w:val="00B11EE7"/>
    <w:rsid w:val="00B1300B"/>
    <w:rsid w:val="00B20060"/>
    <w:rsid w:val="00B224F4"/>
    <w:rsid w:val="00B24FFA"/>
    <w:rsid w:val="00B32A8C"/>
    <w:rsid w:val="00B34E4A"/>
    <w:rsid w:val="00B42A1E"/>
    <w:rsid w:val="00B4531D"/>
    <w:rsid w:val="00B53476"/>
    <w:rsid w:val="00B55CA0"/>
    <w:rsid w:val="00B62388"/>
    <w:rsid w:val="00B656D8"/>
    <w:rsid w:val="00B71B46"/>
    <w:rsid w:val="00B720F5"/>
    <w:rsid w:val="00B75E8E"/>
    <w:rsid w:val="00BA4B05"/>
    <w:rsid w:val="00BA7C88"/>
    <w:rsid w:val="00BB020D"/>
    <w:rsid w:val="00BB4DC4"/>
    <w:rsid w:val="00BB51D7"/>
    <w:rsid w:val="00BB5448"/>
    <w:rsid w:val="00BB615A"/>
    <w:rsid w:val="00BC11EC"/>
    <w:rsid w:val="00BC490D"/>
    <w:rsid w:val="00BC755C"/>
    <w:rsid w:val="00BD057D"/>
    <w:rsid w:val="00BD0843"/>
    <w:rsid w:val="00BD74C3"/>
    <w:rsid w:val="00BD74D4"/>
    <w:rsid w:val="00BE6204"/>
    <w:rsid w:val="00BE6426"/>
    <w:rsid w:val="00BE72FD"/>
    <w:rsid w:val="00BE77B3"/>
    <w:rsid w:val="00BF55F8"/>
    <w:rsid w:val="00BF7139"/>
    <w:rsid w:val="00BF7EF0"/>
    <w:rsid w:val="00C003A2"/>
    <w:rsid w:val="00C03033"/>
    <w:rsid w:val="00C05FF4"/>
    <w:rsid w:val="00C07009"/>
    <w:rsid w:val="00C174B1"/>
    <w:rsid w:val="00C1774C"/>
    <w:rsid w:val="00C236BB"/>
    <w:rsid w:val="00C26011"/>
    <w:rsid w:val="00C2606E"/>
    <w:rsid w:val="00C266C7"/>
    <w:rsid w:val="00C2741D"/>
    <w:rsid w:val="00C27A5C"/>
    <w:rsid w:val="00C31F46"/>
    <w:rsid w:val="00C3205C"/>
    <w:rsid w:val="00C3339E"/>
    <w:rsid w:val="00C33712"/>
    <w:rsid w:val="00C432BD"/>
    <w:rsid w:val="00C45B27"/>
    <w:rsid w:val="00C53ADA"/>
    <w:rsid w:val="00C57409"/>
    <w:rsid w:val="00C57AFB"/>
    <w:rsid w:val="00C63523"/>
    <w:rsid w:val="00C63B1F"/>
    <w:rsid w:val="00C67041"/>
    <w:rsid w:val="00C76E3D"/>
    <w:rsid w:val="00C82776"/>
    <w:rsid w:val="00C91F6A"/>
    <w:rsid w:val="00C94495"/>
    <w:rsid w:val="00C9498B"/>
    <w:rsid w:val="00C95D89"/>
    <w:rsid w:val="00C96B25"/>
    <w:rsid w:val="00C970B2"/>
    <w:rsid w:val="00C97E92"/>
    <w:rsid w:val="00CA3585"/>
    <w:rsid w:val="00CA7DA3"/>
    <w:rsid w:val="00CC303F"/>
    <w:rsid w:val="00CC7486"/>
    <w:rsid w:val="00CD08CB"/>
    <w:rsid w:val="00CD469D"/>
    <w:rsid w:val="00CD77C4"/>
    <w:rsid w:val="00CE0F21"/>
    <w:rsid w:val="00CE4961"/>
    <w:rsid w:val="00CF2991"/>
    <w:rsid w:val="00CF4979"/>
    <w:rsid w:val="00CF61F2"/>
    <w:rsid w:val="00D01F7C"/>
    <w:rsid w:val="00D0330E"/>
    <w:rsid w:val="00D05EBC"/>
    <w:rsid w:val="00D0725D"/>
    <w:rsid w:val="00D10383"/>
    <w:rsid w:val="00D17E6E"/>
    <w:rsid w:val="00D200AF"/>
    <w:rsid w:val="00D20DF3"/>
    <w:rsid w:val="00D21398"/>
    <w:rsid w:val="00D25471"/>
    <w:rsid w:val="00D2582B"/>
    <w:rsid w:val="00D30C87"/>
    <w:rsid w:val="00D40ECC"/>
    <w:rsid w:val="00D461DC"/>
    <w:rsid w:val="00D50B2E"/>
    <w:rsid w:val="00D50FD4"/>
    <w:rsid w:val="00D5286F"/>
    <w:rsid w:val="00D537DA"/>
    <w:rsid w:val="00D568D9"/>
    <w:rsid w:val="00D573A5"/>
    <w:rsid w:val="00D5789E"/>
    <w:rsid w:val="00D60500"/>
    <w:rsid w:val="00D64327"/>
    <w:rsid w:val="00D65548"/>
    <w:rsid w:val="00D70202"/>
    <w:rsid w:val="00D702AC"/>
    <w:rsid w:val="00D713FB"/>
    <w:rsid w:val="00D74B6D"/>
    <w:rsid w:val="00D86976"/>
    <w:rsid w:val="00D91703"/>
    <w:rsid w:val="00D963F1"/>
    <w:rsid w:val="00D9646D"/>
    <w:rsid w:val="00D971DF"/>
    <w:rsid w:val="00DA1AC1"/>
    <w:rsid w:val="00DB0D6E"/>
    <w:rsid w:val="00DB2ADF"/>
    <w:rsid w:val="00DB4C92"/>
    <w:rsid w:val="00DB569C"/>
    <w:rsid w:val="00DB6D0E"/>
    <w:rsid w:val="00DB6F91"/>
    <w:rsid w:val="00DB7DC2"/>
    <w:rsid w:val="00DC0CD4"/>
    <w:rsid w:val="00DC27EB"/>
    <w:rsid w:val="00DC7E7F"/>
    <w:rsid w:val="00DD2966"/>
    <w:rsid w:val="00DD3B86"/>
    <w:rsid w:val="00DD4585"/>
    <w:rsid w:val="00DD4C0D"/>
    <w:rsid w:val="00DE036F"/>
    <w:rsid w:val="00DF2FEB"/>
    <w:rsid w:val="00DF63B2"/>
    <w:rsid w:val="00DF69D0"/>
    <w:rsid w:val="00DF6F4C"/>
    <w:rsid w:val="00E02BFA"/>
    <w:rsid w:val="00E072BA"/>
    <w:rsid w:val="00E129AB"/>
    <w:rsid w:val="00E16038"/>
    <w:rsid w:val="00E1708C"/>
    <w:rsid w:val="00E21C3B"/>
    <w:rsid w:val="00E25AE1"/>
    <w:rsid w:val="00E265BF"/>
    <w:rsid w:val="00E27AED"/>
    <w:rsid w:val="00E327D1"/>
    <w:rsid w:val="00E352D9"/>
    <w:rsid w:val="00E36207"/>
    <w:rsid w:val="00E4066D"/>
    <w:rsid w:val="00E433B3"/>
    <w:rsid w:val="00E50A1D"/>
    <w:rsid w:val="00E539A9"/>
    <w:rsid w:val="00E57395"/>
    <w:rsid w:val="00E60B39"/>
    <w:rsid w:val="00E614EC"/>
    <w:rsid w:val="00E661B4"/>
    <w:rsid w:val="00E67642"/>
    <w:rsid w:val="00E74258"/>
    <w:rsid w:val="00E76327"/>
    <w:rsid w:val="00E81448"/>
    <w:rsid w:val="00E82D1E"/>
    <w:rsid w:val="00E838A9"/>
    <w:rsid w:val="00E8394C"/>
    <w:rsid w:val="00E93B3E"/>
    <w:rsid w:val="00EA3457"/>
    <w:rsid w:val="00EA37AA"/>
    <w:rsid w:val="00EB0FA9"/>
    <w:rsid w:val="00EB30B6"/>
    <w:rsid w:val="00EB49A2"/>
    <w:rsid w:val="00EB4ADD"/>
    <w:rsid w:val="00EC044E"/>
    <w:rsid w:val="00EC0A0A"/>
    <w:rsid w:val="00EC3F92"/>
    <w:rsid w:val="00ED2E67"/>
    <w:rsid w:val="00ED3975"/>
    <w:rsid w:val="00ED46D6"/>
    <w:rsid w:val="00ED60ED"/>
    <w:rsid w:val="00ED6445"/>
    <w:rsid w:val="00ED64D5"/>
    <w:rsid w:val="00ED6EF9"/>
    <w:rsid w:val="00EE4032"/>
    <w:rsid w:val="00EF34A4"/>
    <w:rsid w:val="00EF6739"/>
    <w:rsid w:val="00F0090D"/>
    <w:rsid w:val="00F02725"/>
    <w:rsid w:val="00F043A9"/>
    <w:rsid w:val="00F05B51"/>
    <w:rsid w:val="00F100ED"/>
    <w:rsid w:val="00F10EB9"/>
    <w:rsid w:val="00F11AEE"/>
    <w:rsid w:val="00F15224"/>
    <w:rsid w:val="00F205B1"/>
    <w:rsid w:val="00F24308"/>
    <w:rsid w:val="00F254C8"/>
    <w:rsid w:val="00F25DF5"/>
    <w:rsid w:val="00F2730D"/>
    <w:rsid w:val="00F274AA"/>
    <w:rsid w:val="00F27F50"/>
    <w:rsid w:val="00F31CBC"/>
    <w:rsid w:val="00F3389C"/>
    <w:rsid w:val="00F415AF"/>
    <w:rsid w:val="00F41C7C"/>
    <w:rsid w:val="00F50E38"/>
    <w:rsid w:val="00F5516A"/>
    <w:rsid w:val="00F60294"/>
    <w:rsid w:val="00F6556A"/>
    <w:rsid w:val="00F70620"/>
    <w:rsid w:val="00F7134A"/>
    <w:rsid w:val="00F733C1"/>
    <w:rsid w:val="00F740A0"/>
    <w:rsid w:val="00F76B79"/>
    <w:rsid w:val="00F77F18"/>
    <w:rsid w:val="00F81317"/>
    <w:rsid w:val="00F81D6D"/>
    <w:rsid w:val="00F8539E"/>
    <w:rsid w:val="00F87A4A"/>
    <w:rsid w:val="00F90BD0"/>
    <w:rsid w:val="00F91646"/>
    <w:rsid w:val="00F95642"/>
    <w:rsid w:val="00FA18B2"/>
    <w:rsid w:val="00FA2718"/>
    <w:rsid w:val="00FB21AD"/>
    <w:rsid w:val="00FB47DC"/>
    <w:rsid w:val="00FC18C1"/>
    <w:rsid w:val="00FC750F"/>
    <w:rsid w:val="00FD15A9"/>
    <w:rsid w:val="00FD2277"/>
    <w:rsid w:val="00FD266D"/>
    <w:rsid w:val="00FD397C"/>
    <w:rsid w:val="00FD4423"/>
    <w:rsid w:val="00FD7F2C"/>
    <w:rsid w:val="00FE2C8C"/>
    <w:rsid w:val="00FE3524"/>
    <w:rsid w:val="00FE5ACA"/>
    <w:rsid w:val="00FF1722"/>
    <w:rsid w:val="00FF2F1C"/>
    <w:rsid w:val="00FF4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549B"/>
    <w:pPr>
      <w:spacing w:after="160" w:line="259" w:lineRule="auto"/>
    </w:pPr>
    <w:rPr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89549B"/>
    <w:pPr>
      <w:keepNext/>
      <w:keepLines/>
      <w:numPr>
        <w:numId w:val="1"/>
      </w:numPr>
      <w:spacing w:before="120" w:after="120" w:line="360" w:lineRule="auto"/>
      <w:jc w:val="both"/>
      <w:outlineLvl w:val="0"/>
    </w:pPr>
    <w:rPr>
      <w:rFonts w:ascii="Times New Roman" w:eastAsia="Times New Roman" w:hAnsi="Times New Roman"/>
      <w:b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89549B"/>
    <w:pPr>
      <w:keepNext/>
      <w:keepLines/>
      <w:numPr>
        <w:ilvl w:val="1"/>
        <w:numId w:val="1"/>
      </w:numPr>
      <w:spacing w:before="120" w:after="120" w:line="360" w:lineRule="auto"/>
      <w:jc w:val="both"/>
      <w:outlineLvl w:val="1"/>
    </w:pPr>
    <w:rPr>
      <w:rFonts w:ascii="Times New Roman" w:eastAsia="Times New Roman" w:hAnsi="Times New Roman"/>
      <w:b/>
      <w:sz w:val="28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89549B"/>
    <w:pPr>
      <w:keepNext/>
      <w:keepLines/>
      <w:numPr>
        <w:ilvl w:val="2"/>
        <w:numId w:val="1"/>
      </w:numPr>
      <w:spacing w:before="120" w:after="120" w:line="360" w:lineRule="auto"/>
      <w:jc w:val="both"/>
      <w:outlineLvl w:val="2"/>
    </w:pPr>
    <w:rPr>
      <w:rFonts w:ascii="Times New Roman" w:eastAsia="Times New Roman" w:hAnsi="Times New Roman"/>
      <w:b/>
      <w:sz w:val="26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89549B"/>
    <w:pPr>
      <w:keepNext/>
      <w:keepLines/>
      <w:numPr>
        <w:ilvl w:val="3"/>
        <w:numId w:val="1"/>
      </w:numPr>
      <w:spacing w:before="120" w:after="120" w:line="360" w:lineRule="auto"/>
      <w:jc w:val="both"/>
      <w:outlineLvl w:val="3"/>
    </w:pPr>
    <w:rPr>
      <w:rFonts w:ascii="Times New Roman" w:eastAsia="Times New Roman" w:hAnsi="Times New Roman"/>
      <w:b/>
      <w:i/>
      <w:iCs/>
      <w:sz w:val="24"/>
    </w:rPr>
  </w:style>
  <w:style w:type="paragraph" w:styleId="Nadpis5">
    <w:name w:val="heading 5"/>
    <w:basedOn w:val="Normln"/>
    <w:next w:val="Normln"/>
    <w:link w:val="Nadpis5Char"/>
    <w:uiPriority w:val="99"/>
    <w:qFormat/>
    <w:rsid w:val="0089549B"/>
    <w:pPr>
      <w:keepNext/>
      <w:keepLines/>
      <w:numPr>
        <w:ilvl w:val="4"/>
        <w:numId w:val="1"/>
      </w:numPr>
      <w:spacing w:before="120" w:after="120" w:line="360" w:lineRule="auto"/>
      <w:jc w:val="both"/>
      <w:outlineLvl w:val="4"/>
    </w:pPr>
    <w:rPr>
      <w:rFonts w:ascii="Times New Roman" w:eastAsia="Times New Roman" w:hAnsi="Times New Roman"/>
      <w:b/>
      <w:i/>
      <w:sz w:val="24"/>
    </w:rPr>
  </w:style>
  <w:style w:type="paragraph" w:styleId="Nadpis6">
    <w:name w:val="heading 6"/>
    <w:basedOn w:val="Normln"/>
    <w:next w:val="Normln"/>
    <w:link w:val="Nadpis6Char"/>
    <w:uiPriority w:val="99"/>
    <w:qFormat/>
    <w:rsid w:val="0089549B"/>
    <w:pPr>
      <w:keepNext/>
      <w:keepLines/>
      <w:numPr>
        <w:ilvl w:val="5"/>
        <w:numId w:val="1"/>
      </w:numPr>
      <w:spacing w:before="120" w:after="120" w:line="360" w:lineRule="auto"/>
      <w:jc w:val="both"/>
      <w:outlineLvl w:val="5"/>
    </w:pPr>
    <w:rPr>
      <w:rFonts w:ascii="Times New Roman" w:eastAsia="Times New Roman" w:hAnsi="Times New Roman"/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89549B"/>
    <w:rPr>
      <w:rFonts w:ascii="Times New Roman" w:hAnsi="Times New Roman" w:cs="Times New Roman"/>
      <w:b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89549B"/>
    <w:rPr>
      <w:rFonts w:ascii="Times New Roman" w:hAnsi="Times New Roman" w:cs="Times New Roman"/>
      <w:b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89549B"/>
    <w:rPr>
      <w:rFonts w:ascii="Times New Roman" w:hAnsi="Times New Roman" w:cs="Times New Roman"/>
      <w:b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89549B"/>
    <w:rPr>
      <w:rFonts w:ascii="Times New Roman" w:hAnsi="Times New Roman" w:cs="Times New Roman"/>
      <w:b/>
      <w:i/>
      <w:iCs/>
      <w:sz w:val="24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89549B"/>
    <w:rPr>
      <w:rFonts w:ascii="Times New Roman" w:hAnsi="Times New Roman" w:cs="Times New Roman"/>
      <w:b/>
      <w:i/>
      <w:sz w:val="24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89549B"/>
    <w:rPr>
      <w:rFonts w:ascii="Times New Roman" w:hAnsi="Times New Roman" w:cs="Times New Roman"/>
      <w:b/>
      <w:sz w:val="24"/>
    </w:rPr>
  </w:style>
  <w:style w:type="paragraph" w:customStyle="1" w:styleId="Default">
    <w:name w:val="Default"/>
    <w:uiPriority w:val="99"/>
    <w:rsid w:val="0089549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89549B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99"/>
    <w:qFormat/>
    <w:rsid w:val="0089549B"/>
    <w:pPr>
      <w:spacing w:after="200" w:line="240" w:lineRule="auto"/>
    </w:pPr>
    <w:rPr>
      <w:i/>
      <w:iCs/>
      <w:color w:val="44546A"/>
      <w:sz w:val="18"/>
      <w:szCs w:val="18"/>
    </w:rPr>
  </w:style>
  <w:style w:type="table" w:customStyle="1" w:styleId="Prosttabulka31">
    <w:name w:val="Prostá tabulka 31"/>
    <w:uiPriority w:val="99"/>
    <w:rsid w:val="0089549B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Svtlmkatabulky1">
    <w:name w:val="Světlá mřížka tabulky1"/>
    <w:uiPriority w:val="99"/>
    <w:rsid w:val="0089549B"/>
    <w:rPr>
      <w:sz w:val="20"/>
      <w:szCs w:val="20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89549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rosttabulka11">
    <w:name w:val="Prostá tabulka 11"/>
    <w:uiPriority w:val="99"/>
    <w:rsid w:val="005A1612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paragraph" w:styleId="Textbubliny">
    <w:name w:val="Balloon Text"/>
    <w:basedOn w:val="Normln"/>
    <w:link w:val="TextbublinyChar"/>
    <w:uiPriority w:val="99"/>
    <w:semiHidden/>
    <w:rsid w:val="002C1E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C1E61"/>
    <w:rPr>
      <w:rFonts w:ascii="Segoe UI" w:hAnsi="Segoe UI" w:cs="Segoe UI"/>
      <w:sz w:val="18"/>
      <w:szCs w:val="18"/>
    </w:rPr>
  </w:style>
  <w:style w:type="table" w:customStyle="1" w:styleId="Prosttabulka41">
    <w:name w:val="Prostá tabulka 41"/>
    <w:uiPriority w:val="99"/>
    <w:rsid w:val="00A9493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paragraph" w:customStyle="1" w:styleId="ablonyUPce">
    <w:name w:val="Šablony UPce"/>
    <w:basedOn w:val="Normln"/>
    <w:uiPriority w:val="99"/>
    <w:rsid w:val="00262F31"/>
    <w:pPr>
      <w:spacing w:after="0" w:line="300" w:lineRule="exact"/>
      <w:jc w:val="both"/>
    </w:pPr>
    <w:rPr>
      <w:rFonts w:ascii="Times New Roman" w:eastAsia="Times New Roman" w:hAnsi="Times New Roman"/>
      <w:szCs w:val="20"/>
      <w:lang w:eastAsia="cs-CZ"/>
    </w:rPr>
  </w:style>
  <w:style w:type="paragraph" w:styleId="Zhlav">
    <w:name w:val="header"/>
    <w:basedOn w:val="Normln"/>
    <w:link w:val="ZhlavChar"/>
    <w:uiPriority w:val="99"/>
    <w:rsid w:val="00361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61BAD"/>
    <w:rPr>
      <w:rFonts w:cs="Times New Roman"/>
    </w:rPr>
  </w:style>
  <w:style w:type="paragraph" w:styleId="Zpat">
    <w:name w:val="footer"/>
    <w:basedOn w:val="Normln"/>
    <w:link w:val="ZpatChar"/>
    <w:uiPriority w:val="99"/>
    <w:rsid w:val="00361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361BAD"/>
    <w:rPr>
      <w:rFonts w:cs="Times New Roman"/>
    </w:rPr>
  </w:style>
  <w:style w:type="character" w:styleId="Odkaznakoment">
    <w:name w:val="annotation reference"/>
    <w:basedOn w:val="Standardnpsmoodstavce"/>
    <w:uiPriority w:val="99"/>
    <w:semiHidden/>
    <w:rsid w:val="00952C13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52C1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52C13"/>
    <w:rPr>
      <w:rFonts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952C1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952C13"/>
    <w:rPr>
      <w:rFonts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952C13"/>
    <w:rPr>
      <w:lang w:eastAsia="en-US"/>
    </w:rPr>
  </w:style>
  <w:style w:type="paragraph" w:styleId="Normlnweb">
    <w:name w:val="Normal (Web)"/>
    <w:basedOn w:val="Normln"/>
    <w:uiPriority w:val="99"/>
    <w:rsid w:val="003553C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semiHidden="0" w:uiPriority="0" w:unhideWhenUsed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9549B"/>
    <w:pPr>
      <w:spacing w:after="160" w:line="259" w:lineRule="auto"/>
    </w:pPr>
    <w:rPr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89549B"/>
    <w:pPr>
      <w:keepNext/>
      <w:keepLines/>
      <w:numPr>
        <w:numId w:val="1"/>
      </w:numPr>
      <w:spacing w:before="120" w:after="120" w:line="360" w:lineRule="auto"/>
      <w:jc w:val="both"/>
      <w:outlineLvl w:val="0"/>
    </w:pPr>
    <w:rPr>
      <w:rFonts w:ascii="Times New Roman" w:eastAsia="Times New Roman" w:hAnsi="Times New Roman"/>
      <w:b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89549B"/>
    <w:pPr>
      <w:keepNext/>
      <w:keepLines/>
      <w:numPr>
        <w:ilvl w:val="1"/>
        <w:numId w:val="1"/>
      </w:numPr>
      <w:spacing w:before="120" w:after="120" w:line="360" w:lineRule="auto"/>
      <w:jc w:val="both"/>
      <w:outlineLvl w:val="1"/>
    </w:pPr>
    <w:rPr>
      <w:rFonts w:ascii="Times New Roman" w:eastAsia="Times New Roman" w:hAnsi="Times New Roman"/>
      <w:b/>
      <w:sz w:val="28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89549B"/>
    <w:pPr>
      <w:keepNext/>
      <w:keepLines/>
      <w:numPr>
        <w:ilvl w:val="2"/>
        <w:numId w:val="1"/>
      </w:numPr>
      <w:spacing w:before="120" w:after="120" w:line="360" w:lineRule="auto"/>
      <w:jc w:val="both"/>
      <w:outlineLvl w:val="2"/>
    </w:pPr>
    <w:rPr>
      <w:rFonts w:ascii="Times New Roman" w:eastAsia="Times New Roman" w:hAnsi="Times New Roman"/>
      <w:b/>
      <w:sz w:val="26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89549B"/>
    <w:pPr>
      <w:keepNext/>
      <w:keepLines/>
      <w:numPr>
        <w:ilvl w:val="3"/>
        <w:numId w:val="1"/>
      </w:numPr>
      <w:spacing w:before="120" w:after="120" w:line="360" w:lineRule="auto"/>
      <w:jc w:val="both"/>
      <w:outlineLvl w:val="3"/>
    </w:pPr>
    <w:rPr>
      <w:rFonts w:ascii="Times New Roman" w:eastAsia="Times New Roman" w:hAnsi="Times New Roman"/>
      <w:b/>
      <w:i/>
      <w:iCs/>
      <w:sz w:val="24"/>
    </w:rPr>
  </w:style>
  <w:style w:type="paragraph" w:styleId="Nadpis5">
    <w:name w:val="heading 5"/>
    <w:basedOn w:val="Normln"/>
    <w:next w:val="Normln"/>
    <w:link w:val="Nadpis5Char"/>
    <w:uiPriority w:val="99"/>
    <w:qFormat/>
    <w:rsid w:val="0089549B"/>
    <w:pPr>
      <w:keepNext/>
      <w:keepLines/>
      <w:numPr>
        <w:ilvl w:val="4"/>
        <w:numId w:val="1"/>
      </w:numPr>
      <w:spacing w:before="120" w:after="120" w:line="360" w:lineRule="auto"/>
      <w:jc w:val="both"/>
      <w:outlineLvl w:val="4"/>
    </w:pPr>
    <w:rPr>
      <w:rFonts w:ascii="Times New Roman" w:eastAsia="Times New Roman" w:hAnsi="Times New Roman"/>
      <w:b/>
      <w:i/>
      <w:sz w:val="24"/>
    </w:rPr>
  </w:style>
  <w:style w:type="paragraph" w:styleId="Nadpis6">
    <w:name w:val="heading 6"/>
    <w:basedOn w:val="Normln"/>
    <w:next w:val="Normln"/>
    <w:link w:val="Nadpis6Char"/>
    <w:uiPriority w:val="99"/>
    <w:qFormat/>
    <w:rsid w:val="0089549B"/>
    <w:pPr>
      <w:keepNext/>
      <w:keepLines/>
      <w:numPr>
        <w:ilvl w:val="5"/>
        <w:numId w:val="1"/>
      </w:numPr>
      <w:spacing w:before="120" w:after="120" w:line="360" w:lineRule="auto"/>
      <w:jc w:val="both"/>
      <w:outlineLvl w:val="5"/>
    </w:pPr>
    <w:rPr>
      <w:rFonts w:ascii="Times New Roman" w:eastAsia="Times New Roman" w:hAnsi="Times New Roman"/>
      <w:b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89549B"/>
    <w:rPr>
      <w:rFonts w:ascii="Times New Roman" w:hAnsi="Times New Roman" w:cs="Times New Roman"/>
      <w:b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89549B"/>
    <w:rPr>
      <w:rFonts w:ascii="Times New Roman" w:hAnsi="Times New Roman" w:cs="Times New Roman"/>
      <w:b/>
      <w:sz w:val="26"/>
      <w:szCs w:val="26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89549B"/>
    <w:rPr>
      <w:rFonts w:ascii="Times New Roman" w:hAnsi="Times New Roman" w:cs="Times New Roman"/>
      <w:b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89549B"/>
    <w:rPr>
      <w:rFonts w:ascii="Times New Roman" w:hAnsi="Times New Roman" w:cs="Times New Roman"/>
      <w:b/>
      <w:i/>
      <w:iCs/>
      <w:sz w:val="24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89549B"/>
    <w:rPr>
      <w:rFonts w:ascii="Times New Roman" w:hAnsi="Times New Roman" w:cs="Times New Roman"/>
      <w:b/>
      <w:i/>
      <w:sz w:val="24"/>
    </w:rPr>
  </w:style>
  <w:style w:type="character" w:customStyle="1" w:styleId="Nadpis6Char">
    <w:name w:val="Nadpis 6 Char"/>
    <w:basedOn w:val="Standardnpsmoodstavce"/>
    <w:link w:val="Nadpis6"/>
    <w:uiPriority w:val="99"/>
    <w:locked/>
    <w:rsid w:val="0089549B"/>
    <w:rPr>
      <w:rFonts w:ascii="Times New Roman" w:hAnsi="Times New Roman" w:cs="Times New Roman"/>
      <w:b/>
      <w:sz w:val="24"/>
    </w:rPr>
  </w:style>
  <w:style w:type="paragraph" w:customStyle="1" w:styleId="Default">
    <w:name w:val="Default"/>
    <w:uiPriority w:val="99"/>
    <w:rsid w:val="0089549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99"/>
    <w:qFormat/>
    <w:rsid w:val="0089549B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Titulek">
    <w:name w:val="caption"/>
    <w:basedOn w:val="Normln"/>
    <w:next w:val="Normln"/>
    <w:uiPriority w:val="99"/>
    <w:qFormat/>
    <w:rsid w:val="0089549B"/>
    <w:pPr>
      <w:spacing w:after="200" w:line="240" w:lineRule="auto"/>
    </w:pPr>
    <w:rPr>
      <w:i/>
      <w:iCs/>
      <w:color w:val="44546A"/>
      <w:sz w:val="18"/>
      <w:szCs w:val="18"/>
    </w:rPr>
  </w:style>
  <w:style w:type="table" w:customStyle="1" w:styleId="Prosttabulka31">
    <w:name w:val="Prostá tabulka 31"/>
    <w:uiPriority w:val="99"/>
    <w:rsid w:val="0089549B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rFonts w:cs="Times New Roman"/>
        <w:b/>
        <w:bCs/>
        <w:caps/>
      </w:rPr>
      <w:tblPr/>
      <w:tcPr>
        <w:tcBorders>
          <w:top w:val="nil"/>
        </w:tcBorders>
      </w:tcPr>
    </w:tblStylePr>
    <w:tblStylePr w:type="firstCol">
      <w:rPr>
        <w:rFonts w:cs="Times New Roman"/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rFonts w:cs="Times New Roman"/>
        <w:b/>
        <w:bCs/>
        <w:caps/>
      </w:rPr>
      <w:tblPr/>
      <w:tcPr>
        <w:tcBorders>
          <w:left w:val="nil"/>
        </w:tcBorders>
      </w:tc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  <w:tblStylePr w:type="neCell">
      <w:rPr>
        <w:rFonts w:cs="Times New Roman"/>
      </w:rPr>
      <w:tblPr/>
      <w:tcPr>
        <w:tcBorders>
          <w:left w:val="nil"/>
        </w:tcBorders>
      </w:tcPr>
    </w:tblStylePr>
    <w:tblStylePr w:type="nwCell">
      <w:rPr>
        <w:rFonts w:cs="Times New Roman"/>
      </w:rPr>
      <w:tblPr/>
      <w:tcPr>
        <w:tcBorders>
          <w:right w:val="nil"/>
        </w:tcBorders>
      </w:tcPr>
    </w:tblStylePr>
  </w:style>
  <w:style w:type="table" w:customStyle="1" w:styleId="Svtlmkatabulky1">
    <w:name w:val="Světlá mřížka tabulky1"/>
    <w:uiPriority w:val="99"/>
    <w:rsid w:val="0089549B"/>
    <w:rPr>
      <w:sz w:val="20"/>
      <w:szCs w:val="20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89549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Prosttabulka11">
    <w:name w:val="Prostá tabulka 11"/>
    <w:uiPriority w:val="99"/>
    <w:rsid w:val="005A1612"/>
    <w:rPr>
      <w:sz w:val="20"/>
      <w:szCs w:val="20"/>
    </w:rPr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paragraph" w:styleId="Textbubliny">
    <w:name w:val="Balloon Text"/>
    <w:basedOn w:val="Normln"/>
    <w:link w:val="TextbublinyChar"/>
    <w:uiPriority w:val="99"/>
    <w:semiHidden/>
    <w:rsid w:val="002C1E6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2C1E61"/>
    <w:rPr>
      <w:rFonts w:ascii="Segoe UI" w:hAnsi="Segoe UI" w:cs="Segoe UI"/>
      <w:sz w:val="18"/>
      <w:szCs w:val="18"/>
    </w:rPr>
  </w:style>
  <w:style w:type="table" w:customStyle="1" w:styleId="Prosttabulka41">
    <w:name w:val="Prostá tabulka 41"/>
    <w:uiPriority w:val="99"/>
    <w:rsid w:val="00A94930"/>
    <w:rPr>
      <w:sz w:val="20"/>
      <w:szCs w:val="20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</w:rPr>
    </w:tblStylePr>
    <w:tblStylePr w:type="lastRow">
      <w:rPr>
        <w:rFonts w:cs="Times New Roman"/>
        <w:b/>
        <w:bCs/>
      </w:r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F2F2F2"/>
      </w:tcPr>
    </w:tblStylePr>
    <w:tblStylePr w:type="band1Horz">
      <w:rPr>
        <w:rFonts w:cs="Times New Roman"/>
      </w:rPr>
      <w:tblPr/>
      <w:tcPr>
        <w:shd w:val="clear" w:color="auto" w:fill="F2F2F2"/>
      </w:tcPr>
    </w:tblStylePr>
  </w:style>
  <w:style w:type="paragraph" w:customStyle="1" w:styleId="ablonyUPce">
    <w:name w:val="Šablony UPce"/>
    <w:basedOn w:val="Normln"/>
    <w:uiPriority w:val="99"/>
    <w:rsid w:val="00262F31"/>
    <w:pPr>
      <w:spacing w:after="0" w:line="300" w:lineRule="exact"/>
      <w:jc w:val="both"/>
    </w:pPr>
    <w:rPr>
      <w:rFonts w:ascii="Times New Roman" w:eastAsia="Times New Roman" w:hAnsi="Times New Roman"/>
      <w:szCs w:val="20"/>
      <w:lang w:eastAsia="cs-CZ"/>
    </w:rPr>
  </w:style>
  <w:style w:type="paragraph" w:styleId="Zhlav">
    <w:name w:val="header"/>
    <w:basedOn w:val="Normln"/>
    <w:link w:val="ZhlavChar"/>
    <w:uiPriority w:val="99"/>
    <w:rsid w:val="00361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61BAD"/>
    <w:rPr>
      <w:rFonts w:cs="Times New Roman"/>
    </w:rPr>
  </w:style>
  <w:style w:type="paragraph" w:styleId="Zpat">
    <w:name w:val="footer"/>
    <w:basedOn w:val="Normln"/>
    <w:link w:val="ZpatChar"/>
    <w:uiPriority w:val="99"/>
    <w:rsid w:val="00361B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361BAD"/>
    <w:rPr>
      <w:rFonts w:cs="Times New Roman"/>
    </w:rPr>
  </w:style>
  <w:style w:type="character" w:styleId="Odkaznakoment">
    <w:name w:val="annotation reference"/>
    <w:basedOn w:val="Standardnpsmoodstavce"/>
    <w:uiPriority w:val="99"/>
    <w:semiHidden/>
    <w:rsid w:val="00952C13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rsid w:val="00952C1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locked/>
    <w:rsid w:val="00952C13"/>
    <w:rPr>
      <w:rFonts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rsid w:val="00952C1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locked/>
    <w:rsid w:val="00952C13"/>
    <w:rPr>
      <w:rFonts w:cs="Times New Roman"/>
      <w:b/>
      <w:bCs/>
      <w:sz w:val="20"/>
      <w:szCs w:val="20"/>
    </w:rPr>
  </w:style>
  <w:style w:type="paragraph" w:styleId="Revize">
    <w:name w:val="Revision"/>
    <w:hidden/>
    <w:uiPriority w:val="99"/>
    <w:semiHidden/>
    <w:rsid w:val="00952C13"/>
    <w:rPr>
      <w:lang w:eastAsia="en-US"/>
    </w:rPr>
  </w:style>
  <w:style w:type="paragraph" w:styleId="Normlnweb">
    <w:name w:val="Normal (Web)"/>
    <w:basedOn w:val="Normln"/>
    <w:uiPriority w:val="99"/>
    <w:rsid w:val="003553C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123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oleObject" Target="embeddings/oleObject3.bin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5" Type="http://schemas.openxmlformats.org/officeDocument/2006/relationships/oleObject" Target="embeddings/oleObject4.bin"/><Relationship Id="rId10" Type="http://schemas.openxmlformats.org/officeDocument/2006/relationships/image" Target="media/image2.wmf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2181</Words>
  <Characters>12868</Characters>
  <Application>Microsoft Office Word</Application>
  <DocSecurity>0</DocSecurity>
  <Lines>107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</dc:creator>
  <cp:lastModifiedBy>spravce</cp:lastModifiedBy>
  <cp:revision>2</cp:revision>
  <cp:lastPrinted>2016-05-24T08:28:00Z</cp:lastPrinted>
  <dcterms:created xsi:type="dcterms:W3CDTF">2017-05-31T09:16:00Z</dcterms:created>
  <dcterms:modified xsi:type="dcterms:W3CDTF">2017-05-31T09:16:00Z</dcterms:modified>
</cp:coreProperties>
</file>