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0102DA" w14:textId="02CA61E6" w:rsidR="003C26BF" w:rsidRPr="00EE0D51" w:rsidRDefault="00D932B1" w:rsidP="00EE0D51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EE0D51">
        <w:rPr>
          <w:rFonts w:ascii="Times New Roman" w:hAnsi="Times New Roman" w:cs="Times New Roman"/>
          <w:b/>
          <w:bCs/>
          <w:sz w:val="24"/>
          <w:szCs w:val="24"/>
        </w:rPr>
        <w:t>Bc. Jáchym Srkal,</w:t>
      </w:r>
      <w:r w:rsidRPr="00EE0D5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Život aristokracie v meziválečném Polsku, 1918-1939.</w:t>
      </w:r>
    </w:p>
    <w:p w14:paraId="7754B2B6" w14:textId="722B2A00" w:rsidR="00D932B1" w:rsidRPr="00EE0D51" w:rsidRDefault="00D932B1" w:rsidP="00EE0D5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E0D51">
        <w:rPr>
          <w:rFonts w:ascii="Times New Roman" w:hAnsi="Times New Roman" w:cs="Times New Roman"/>
          <w:sz w:val="24"/>
          <w:szCs w:val="24"/>
        </w:rPr>
        <w:t>Diplomová práce</w:t>
      </w:r>
    </w:p>
    <w:p w14:paraId="34F2D3CB" w14:textId="49692834" w:rsidR="00D932B1" w:rsidRPr="00EE0D51" w:rsidRDefault="00D932B1" w:rsidP="00EE0D5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E0D51">
        <w:rPr>
          <w:rFonts w:ascii="Times New Roman" w:hAnsi="Times New Roman" w:cs="Times New Roman"/>
          <w:sz w:val="24"/>
          <w:szCs w:val="24"/>
        </w:rPr>
        <w:t>Ústav historických věd FF UPCE</w:t>
      </w:r>
    </w:p>
    <w:p w14:paraId="1E66C723" w14:textId="11695EAA" w:rsidR="00D932B1" w:rsidRPr="00EE0D51" w:rsidRDefault="00D932B1" w:rsidP="00EE0D5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E0D51">
        <w:rPr>
          <w:rFonts w:ascii="Times New Roman" w:hAnsi="Times New Roman" w:cs="Times New Roman"/>
          <w:sz w:val="24"/>
          <w:szCs w:val="24"/>
        </w:rPr>
        <w:t>Posudek vedoucího práce</w:t>
      </w:r>
    </w:p>
    <w:p w14:paraId="380CFC42" w14:textId="77777777" w:rsidR="0085085D" w:rsidRPr="00EE0D51" w:rsidRDefault="0085085D" w:rsidP="00EE0D5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465774A" w14:textId="59924632" w:rsidR="00F11306" w:rsidRPr="00EE0D51" w:rsidRDefault="00F11306" w:rsidP="00EE0D5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E0D51">
        <w:rPr>
          <w:rFonts w:ascii="Times New Roman" w:hAnsi="Times New Roman" w:cs="Times New Roman"/>
          <w:sz w:val="24"/>
          <w:szCs w:val="24"/>
        </w:rPr>
        <w:tab/>
        <w:t>Diplomová práce Jáchyma Srkala pojednává o životě aristokracie v Polsku mezi dvěma světovými válkami. Téma je originální, českou historiografií prakticky nereflektované. I polská historiografie je tématu hodně dlužná, neboť se více zabývá šlechtou v éře šlechtické republiky („zlatý věk“) a pro dobu moderní existují více popularizační práce než akademická díla.</w:t>
      </w:r>
    </w:p>
    <w:p w14:paraId="7981325A" w14:textId="0DED4C4C" w:rsidR="00F11306" w:rsidRPr="00EE0D51" w:rsidRDefault="00F11306" w:rsidP="00EE0D51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EE0D51">
        <w:rPr>
          <w:rFonts w:ascii="Times New Roman" w:hAnsi="Times New Roman" w:cs="Times New Roman"/>
          <w:sz w:val="24"/>
          <w:szCs w:val="24"/>
        </w:rPr>
        <w:t xml:space="preserve">Volbu tématu lze tedy jednoznačně pochválit. Pozitivně hodnotím též zvolený přístup, tedy pokus vyprávět kolektivní příběh polské aristokracie z aktérské perspektivy prostřednictvím pramenů osobní povahy. Jáchym Srkal dobře zvolil vzorek zkoumaných rodin, který je pro polskou aristokracii dostatečně reprezentativní. </w:t>
      </w:r>
      <w:r w:rsidRPr="00EE0D51">
        <w:rPr>
          <w:rFonts w:ascii="Times New Roman" w:hAnsi="Times New Roman" w:cs="Times New Roman"/>
          <w:sz w:val="24"/>
          <w:szCs w:val="24"/>
        </w:rPr>
        <w:t xml:space="preserve">Většina ze zvolených rodin (Radziwillové, Sapiehové, Potočtí, Lubomirští, Zamoyští) patřila skutečně dlouhodobě k sociální i politické elitě polské společnosti. </w:t>
      </w:r>
    </w:p>
    <w:p w14:paraId="400331AA" w14:textId="1449C1B4" w:rsidR="00F11306" w:rsidRPr="00EE0D51" w:rsidRDefault="00F11306" w:rsidP="00EE0D51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EE0D51">
        <w:rPr>
          <w:rFonts w:ascii="Times New Roman" w:hAnsi="Times New Roman" w:cs="Times New Roman"/>
          <w:sz w:val="24"/>
          <w:szCs w:val="24"/>
        </w:rPr>
        <w:t>Práce je založena na memoárech/denících.</w:t>
      </w:r>
      <w:r w:rsidR="00310DA9" w:rsidRPr="00EE0D51">
        <w:rPr>
          <w:rFonts w:ascii="Times New Roman" w:hAnsi="Times New Roman" w:cs="Times New Roman"/>
          <w:sz w:val="24"/>
          <w:szCs w:val="24"/>
        </w:rPr>
        <w:t xml:space="preserve"> Jejich výběr je v zásadě dostačující; v rámci sledovaných rodin mohly být použity i další memoáry, především Marie Malgorzaty Radziwillové (1875-1962) </w:t>
      </w:r>
      <w:r w:rsidR="00310DA9" w:rsidRPr="00EE0D51">
        <w:rPr>
          <w:rFonts w:ascii="Times New Roman" w:hAnsi="Times New Roman" w:cs="Times New Roman"/>
          <w:i/>
          <w:iCs/>
          <w:sz w:val="24"/>
          <w:szCs w:val="24"/>
        </w:rPr>
        <w:t>Z moi</w:t>
      </w:r>
      <w:r w:rsidR="00310DA9" w:rsidRPr="00EE0D51">
        <w:rPr>
          <w:rFonts w:ascii="Times New Roman" w:hAnsi="Times New Roman" w:cs="Times New Roman"/>
          <w:i/>
          <w:iCs/>
          <w:sz w:val="24"/>
          <w:szCs w:val="24"/>
        </w:rPr>
        <w:t>ch</w:t>
      </w:r>
      <w:r w:rsidR="00310DA9" w:rsidRPr="00EE0D51">
        <w:rPr>
          <w:rFonts w:ascii="Times New Roman" w:hAnsi="Times New Roman" w:cs="Times New Roman"/>
          <w:i/>
          <w:iCs/>
          <w:sz w:val="24"/>
          <w:szCs w:val="24"/>
        </w:rPr>
        <w:t xml:space="preserve"> wspomnień (Pamiętnik</w:t>
      </w:r>
      <w:r w:rsidR="00310DA9" w:rsidRPr="00EE0D51">
        <w:rPr>
          <w:rFonts w:ascii="Times New Roman" w:hAnsi="Times New Roman" w:cs="Times New Roman"/>
          <w:i/>
          <w:iCs/>
          <w:sz w:val="24"/>
          <w:szCs w:val="24"/>
        </w:rPr>
        <w:t xml:space="preserve">), </w:t>
      </w:r>
      <w:r w:rsidR="00310DA9" w:rsidRPr="00EE0D51">
        <w:rPr>
          <w:rFonts w:ascii="Times New Roman" w:hAnsi="Times New Roman" w:cs="Times New Roman"/>
          <w:sz w:val="24"/>
          <w:szCs w:val="24"/>
        </w:rPr>
        <w:t>vydané v Polsku v roce 2010 (první vydání v Londýně 1983)</w:t>
      </w:r>
      <w:r w:rsidR="00823AB3" w:rsidRPr="00EE0D51">
        <w:rPr>
          <w:rFonts w:ascii="Times New Roman" w:hAnsi="Times New Roman" w:cs="Times New Roman"/>
          <w:sz w:val="24"/>
          <w:szCs w:val="24"/>
        </w:rPr>
        <w:t xml:space="preserve"> a Alfreda Antoni Potockého (1886-1958) </w:t>
      </w:r>
      <w:r w:rsidR="00823AB3" w:rsidRPr="00EE0D51">
        <w:rPr>
          <w:rFonts w:ascii="Times New Roman" w:hAnsi="Times New Roman" w:cs="Times New Roman"/>
          <w:i/>
          <w:iCs/>
          <w:sz w:val="24"/>
          <w:szCs w:val="24"/>
        </w:rPr>
        <w:t>Master of Łańcut: The Memoirs of Count Alfred Potocki</w:t>
      </w:r>
      <w:r w:rsidR="00823AB3" w:rsidRPr="00EE0D51">
        <w:rPr>
          <w:rFonts w:ascii="Times New Roman" w:hAnsi="Times New Roman" w:cs="Times New Roman"/>
          <w:sz w:val="24"/>
          <w:szCs w:val="24"/>
        </w:rPr>
        <w:t xml:space="preserve"> (Londýn 1959).</w:t>
      </w:r>
      <w:r w:rsidR="00310DA9" w:rsidRPr="00EE0D51">
        <w:rPr>
          <w:rFonts w:ascii="Times New Roman" w:hAnsi="Times New Roman" w:cs="Times New Roman"/>
          <w:sz w:val="24"/>
          <w:szCs w:val="24"/>
        </w:rPr>
        <w:t xml:space="preserve"> </w:t>
      </w:r>
      <w:r w:rsidRPr="00EE0D51">
        <w:rPr>
          <w:rFonts w:ascii="Times New Roman" w:hAnsi="Times New Roman" w:cs="Times New Roman"/>
          <w:sz w:val="24"/>
          <w:szCs w:val="24"/>
        </w:rPr>
        <w:t xml:space="preserve">V úvodu autor představuje teorii paměťových studií a koncept </w:t>
      </w:r>
      <w:r w:rsidRPr="00EE0D51">
        <w:rPr>
          <w:rFonts w:ascii="Times New Roman" w:hAnsi="Times New Roman" w:cs="Times New Roman"/>
          <w:i/>
          <w:iCs/>
          <w:sz w:val="24"/>
          <w:szCs w:val="24"/>
        </w:rPr>
        <w:t xml:space="preserve">kolektivní paměti </w:t>
      </w:r>
      <w:r w:rsidRPr="00EE0D51">
        <w:rPr>
          <w:rFonts w:ascii="Times New Roman" w:hAnsi="Times New Roman" w:cs="Times New Roman"/>
          <w:sz w:val="24"/>
          <w:szCs w:val="24"/>
        </w:rPr>
        <w:t xml:space="preserve">Maurice Halbwachse. V samotném textu </w:t>
      </w:r>
      <w:r w:rsidR="00EE0D51" w:rsidRPr="00EE0D51">
        <w:rPr>
          <w:rFonts w:ascii="Times New Roman" w:hAnsi="Times New Roman" w:cs="Times New Roman"/>
          <w:sz w:val="24"/>
          <w:szCs w:val="24"/>
        </w:rPr>
        <w:t xml:space="preserve">teorii příliš nepoužívá a je bezpochyby škoda, že se nepokusil pracovat </w:t>
      </w:r>
      <w:r w:rsidRPr="00EE0D51">
        <w:rPr>
          <w:rFonts w:ascii="Times New Roman" w:hAnsi="Times New Roman" w:cs="Times New Roman"/>
          <w:sz w:val="24"/>
          <w:szCs w:val="24"/>
        </w:rPr>
        <w:t>s teorií sociálního habitu (Pierre Bourdieu) a teorií proměny elit (Eckart Conze, Heinz Reif ad.) způsobem, jakým ji např. aplikovala na šlechtu v meziválečném Československu Dita Homolová (Dita Homolová Jelínková,</w:t>
      </w:r>
      <w:r w:rsidRPr="00EE0D51">
        <w:rPr>
          <w:rFonts w:ascii="Times New Roman" w:hAnsi="Times New Roman" w:cs="Times New Roman"/>
          <w:i/>
          <w:iCs/>
          <w:sz w:val="24"/>
          <w:szCs w:val="24"/>
        </w:rPr>
        <w:t xml:space="preserve"> Šlechta v proměnách. Osudy aristokracie v Československu v letech 1918-1948). </w:t>
      </w:r>
      <w:r w:rsidRPr="00EE0D51">
        <w:rPr>
          <w:rFonts w:ascii="Times New Roman" w:hAnsi="Times New Roman" w:cs="Times New Roman"/>
          <w:sz w:val="24"/>
          <w:szCs w:val="24"/>
        </w:rPr>
        <w:t>Bohužel, autor práci D. Homolové cituje všehovšudy dvakrát a zcela okrajově. V případě analýzy šlechtické paměti a s ní souvisejícím konstruováním kolektivní identity bylo možné více využít práci Radmily Švaříčkové-Slabákové</w:t>
      </w:r>
      <w:r w:rsidRPr="00EE0D51">
        <w:rPr>
          <w:rFonts w:ascii="Times New Roman" w:hAnsi="Times New Roman" w:cs="Times New Roman"/>
          <w:i/>
          <w:iCs/>
          <w:sz w:val="24"/>
          <w:szCs w:val="24"/>
        </w:rPr>
        <w:t xml:space="preserve"> Mýtus šlechty v nás</w:t>
      </w:r>
      <w:r w:rsidRPr="00EE0D51">
        <w:rPr>
          <w:rFonts w:ascii="Times New Roman" w:hAnsi="Times New Roman" w:cs="Times New Roman"/>
          <w:sz w:val="24"/>
          <w:szCs w:val="24"/>
        </w:rPr>
        <w:t xml:space="preserve">. Byť je rovněž zaměřena na šlechtu v Československu, jsou v ní použité postupy a způsoby kladení badatelských otázek přenositelné i do polského prostředí. </w:t>
      </w:r>
    </w:p>
    <w:p w14:paraId="55952A90" w14:textId="77777777" w:rsidR="00F11306" w:rsidRPr="00EE0D51" w:rsidRDefault="00F11306" w:rsidP="00EE0D51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EE0D51">
        <w:rPr>
          <w:rFonts w:ascii="Times New Roman" w:hAnsi="Times New Roman" w:cs="Times New Roman"/>
          <w:sz w:val="24"/>
          <w:szCs w:val="24"/>
        </w:rPr>
        <w:t xml:space="preserve">Autor v úvodu představuje jednotlivé šlechtické memoáry. U některých uvádí dobu a místo sepsání, u jiných nikoli (nebylo možno zjistit nebo autor pouze zapomněl?). Čtenář by si zasloužil důkladnější rozbor: jak široké časové období jednotlivé paměti zahrnují, jaké jsou mezi nimi rozdíly a v čem se naopak podobají? Pro koho byly určeny? Psali je autoři/autorky se záměrem zveřejnění, nebo byly určeny pouze pro rodinnou potřebu a byly vydány další generací či někým mimo rodinu až po smrti autora/autorky? Byly třeba některé z pamětí napsány v exilu mimo Polsko? Nemohl mít exil vliv na pojetí pamětí (větší míra nostalgie a idealizace minulosti?). </w:t>
      </w:r>
    </w:p>
    <w:p w14:paraId="60ABF5D7" w14:textId="4ECD2FD3" w:rsidR="00F11306" w:rsidRPr="00EE0D51" w:rsidRDefault="00F11306" w:rsidP="00EE0D51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EE0D51">
        <w:rPr>
          <w:rFonts w:ascii="Times New Roman" w:hAnsi="Times New Roman" w:cs="Times New Roman"/>
          <w:sz w:val="24"/>
          <w:szCs w:val="24"/>
        </w:rPr>
        <w:t>Negativním překvapením pro mne byl terminologický chaos doprovázející představení pramenů. Autor střídá pojmy</w:t>
      </w:r>
      <w:r w:rsidRPr="00EE0D51">
        <w:rPr>
          <w:rFonts w:ascii="Times New Roman" w:hAnsi="Times New Roman" w:cs="Times New Roman"/>
          <w:i/>
          <w:iCs/>
          <w:sz w:val="24"/>
          <w:szCs w:val="24"/>
        </w:rPr>
        <w:t xml:space="preserve"> paměti / vzpomínky / deníky,</w:t>
      </w:r>
      <w:r w:rsidRPr="00EE0D51">
        <w:rPr>
          <w:rFonts w:ascii="Times New Roman" w:hAnsi="Times New Roman" w:cs="Times New Roman"/>
          <w:sz w:val="24"/>
          <w:szCs w:val="24"/>
        </w:rPr>
        <w:t xml:space="preserve"> aniž by mezi nimi rozlišoval. Například na s. 15 jsou </w:t>
      </w:r>
      <w:r w:rsidRPr="00EE0D51">
        <w:rPr>
          <w:rFonts w:ascii="Times New Roman" w:hAnsi="Times New Roman" w:cs="Times New Roman"/>
          <w:i/>
          <w:iCs/>
          <w:sz w:val="24"/>
          <w:szCs w:val="24"/>
        </w:rPr>
        <w:t>paměti</w:t>
      </w:r>
      <w:r w:rsidRPr="00EE0D51">
        <w:rPr>
          <w:rFonts w:ascii="Times New Roman" w:hAnsi="Times New Roman" w:cs="Times New Roman"/>
          <w:sz w:val="24"/>
          <w:szCs w:val="24"/>
        </w:rPr>
        <w:t xml:space="preserve"> a </w:t>
      </w:r>
      <w:r w:rsidRPr="00EE0D51">
        <w:rPr>
          <w:rFonts w:ascii="Times New Roman" w:hAnsi="Times New Roman" w:cs="Times New Roman"/>
          <w:i/>
          <w:iCs/>
          <w:sz w:val="24"/>
          <w:szCs w:val="24"/>
        </w:rPr>
        <w:t>vzpomínky</w:t>
      </w:r>
      <w:r w:rsidRPr="00EE0D51">
        <w:rPr>
          <w:rFonts w:ascii="Times New Roman" w:hAnsi="Times New Roman" w:cs="Times New Roman"/>
          <w:sz w:val="24"/>
          <w:szCs w:val="24"/>
        </w:rPr>
        <w:t xml:space="preserve"> prezentovány jako dva rozdílné typy pramenů; současně dochází ke ztotožnění </w:t>
      </w:r>
      <w:r w:rsidRPr="00EE0D51">
        <w:rPr>
          <w:rFonts w:ascii="Times New Roman" w:hAnsi="Times New Roman" w:cs="Times New Roman"/>
          <w:i/>
          <w:iCs/>
          <w:sz w:val="24"/>
          <w:szCs w:val="24"/>
        </w:rPr>
        <w:t>vzpomínek</w:t>
      </w:r>
      <w:r w:rsidRPr="00EE0D51">
        <w:rPr>
          <w:rFonts w:ascii="Times New Roman" w:hAnsi="Times New Roman" w:cs="Times New Roman"/>
          <w:sz w:val="24"/>
          <w:szCs w:val="24"/>
        </w:rPr>
        <w:t xml:space="preserve"> a </w:t>
      </w:r>
      <w:r w:rsidRPr="00EE0D51">
        <w:rPr>
          <w:rFonts w:ascii="Times New Roman" w:hAnsi="Times New Roman" w:cs="Times New Roman"/>
          <w:i/>
          <w:iCs/>
          <w:sz w:val="24"/>
          <w:szCs w:val="24"/>
        </w:rPr>
        <w:t>deníků</w:t>
      </w:r>
      <w:r w:rsidRPr="00EE0D51">
        <w:rPr>
          <w:rFonts w:ascii="Times New Roman" w:hAnsi="Times New Roman" w:cs="Times New Roman"/>
          <w:sz w:val="24"/>
          <w:szCs w:val="24"/>
        </w:rPr>
        <w:t xml:space="preserve">. Na s. 16-17 jsou chaoticky zaměňovány pojmy </w:t>
      </w:r>
      <w:r w:rsidRPr="00EE0D51">
        <w:rPr>
          <w:rFonts w:ascii="Times New Roman" w:hAnsi="Times New Roman" w:cs="Times New Roman"/>
          <w:i/>
          <w:iCs/>
          <w:sz w:val="24"/>
          <w:szCs w:val="24"/>
        </w:rPr>
        <w:t>memoáry</w:t>
      </w:r>
      <w:r w:rsidRPr="00EE0D51">
        <w:rPr>
          <w:rFonts w:ascii="Times New Roman" w:hAnsi="Times New Roman" w:cs="Times New Roman"/>
          <w:sz w:val="24"/>
          <w:szCs w:val="24"/>
        </w:rPr>
        <w:t xml:space="preserve"> a </w:t>
      </w:r>
      <w:r w:rsidRPr="00EE0D51">
        <w:rPr>
          <w:rFonts w:ascii="Times New Roman" w:hAnsi="Times New Roman" w:cs="Times New Roman"/>
          <w:i/>
          <w:iCs/>
          <w:sz w:val="24"/>
          <w:szCs w:val="24"/>
        </w:rPr>
        <w:t xml:space="preserve">deníky </w:t>
      </w:r>
      <w:r w:rsidRPr="00EE0D51">
        <w:rPr>
          <w:rFonts w:ascii="Times New Roman" w:hAnsi="Times New Roman" w:cs="Times New Roman"/>
          <w:sz w:val="24"/>
          <w:szCs w:val="24"/>
        </w:rPr>
        <w:t xml:space="preserve">(např. vzpomínky Marie Czapské </w:t>
      </w:r>
      <w:r w:rsidRPr="00EE0D51">
        <w:rPr>
          <w:rFonts w:ascii="Times New Roman" w:hAnsi="Times New Roman" w:cs="Times New Roman"/>
          <w:i/>
          <w:iCs/>
          <w:sz w:val="24"/>
          <w:szCs w:val="24"/>
        </w:rPr>
        <w:t>Evropa v rodině</w:t>
      </w:r>
      <w:r w:rsidRPr="00EE0D51">
        <w:rPr>
          <w:rFonts w:ascii="Times New Roman" w:hAnsi="Times New Roman" w:cs="Times New Roman"/>
          <w:sz w:val="24"/>
          <w:szCs w:val="24"/>
        </w:rPr>
        <w:t xml:space="preserve"> jsou na s. 17 také označeny jako deník)</w:t>
      </w:r>
      <w:r w:rsidRPr="00EE0D51"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Pr="00EE0D51">
        <w:rPr>
          <w:rFonts w:ascii="Times New Roman" w:hAnsi="Times New Roman" w:cs="Times New Roman"/>
          <w:sz w:val="24"/>
          <w:szCs w:val="24"/>
        </w:rPr>
        <w:t xml:space="preserve"> Poněkud matoucí je sdělení (s. 16), že Marie Walewská napsala vzpomínky formou deníku, přičemž text pojednávající o období 1914-1918 napsala až v letech 1969-70?  </w:t>
      </w:r>
    </w:p>
    <w:p w14:paraId="6A26A22E" w14:textId="79787B1A" w:rsidR="009D394A" w:rsidRPr="00EE0D51" w:rsidRDefault="002A3A0D" w:rsidP="00EE0D5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E0D51">
        <w:rPr>
          <w:rFonts w:ascii="Times New Roman" w:hAnsi="Times New Roman" w:cs="Times New Roman"/>
          <w:sz w:val="24"/>
          <w:szCs w:val="24"/>
        </w:rPr>
        <w:lastRenderedPageBreak/>
        <w:tab/>
        <w:t>Struktura práce</w:t>
      </w:r>
      <w:r w:rsidR="00F11306" w:rsidRPr="00EE0D51">
        <w:rPr>
          <w:rFonts w:ascii="Times New Roman" w:hAnsi="Times New Roman" w:cs="Times New Roman"/>
          <w:sz w:val="24"/>
          <w:szCs w:val="24"/>
        </w:rPr>
        <w:t xml:space="preserve"> </w:t>
      </w:r>
      <w:r w:rsidRPr="00EE0D51">
        <w:rPr>
          <w:rFonts w:ascii="Times New Roman" w:hAnsi="Times New Roman" w:cs="Times New Roman"/>
          <w:sz w:val="24"/>
          <w:szCs w:val="24"/>
        </w:rPr>
        <w:t xml:space="preserve">není zcela v pořádku. Úvodní kapitoly zabírají příliš velký prostor na úkor hlavní části práce. </w:t>
      </w:r>
      <w:r w:rsidR="009D394A" w:rsidRPr="00EE0D51">
        <w:rPr>
          <w:rFonts w:ascii="Times New Roman" w:hAnsi="Times New Roman" w:cs="Times New Roman"/>
          <w:sz w:val="24"/>
          <w:szCs w:val="24"/>
        </w:rPr>
        <w:t xml:space="preserve">Text </w:t>
      </w:r>
      <w:r w:rsidRPr="00EE0D51">
        <w:rPr>
          <w:rFonts w:ascii="Times New Roman" w:hAnsi="Times New Roman" w:cs="Times New Roman"/>
          <w:sz w:val="24"/>
          <w:szCs w:val="24"/>
        </w:rPr>
        <w:t xml:space="preserve">diplomové </w:t>
      </w:r>
      <w:r w:rsidR="009D394A" w:rsidRPr="00EE0D51">
        <w:rPr>
          <w:rFonts w:ascii="Times New Roman" w:hAnsi="Times New Roman" w:cs="Times New Roman"/>
          <w:sz w:val="24"/>
          <w:szCs w:val="24"/>
        </w:rPr>
        <w:t>práce zač</w:t>
      </w:r>
      <w:r w:rsidR="00714C13" w:rsidRPr="00EE0D51">
        <w:rPr>
          <w:rFonts w:ascii="Times New Roman" w:hAnsi="Times New Roman" w:cs="Times New Roman"/>
          <w:sz w:val="24"/>
          <w:szCs w:val="24"/>
        </w:rPr>
        <w:t>í</w:t>
      </w:r>
      <w:r w:rsidR="009D394A" w:rsidRPr="00EE0D51">
        <w:rPr>
          <w:rFonts w:ascii="Times New Roman" w:hAnsi="Times New Roman" w:cs="Times New Roman"/>
          <w:sz w:val="24"/>
          <w:szCs w:val="24"/>
        </w:rPr>
        <w:t xml:space="preserve">ná na s. 11 (úvod) a končí na s. 120. Samotný text diplomové práce bez bibliografie a obrazových příloh má </w:t>
      </w:r>
      <w:r w:rsidR="00714C13" w:rsidRPr="00EE0D51">
        <w:rPr>
          <w:rFonts w:ascii="Times New Roman" w:hAnsi="Times New Roman" w:cs="Times New Roman"/>
          <w:sz w:val="24"/>
          <w:szCs w:val="24"/>
        </w:rPr>
        <w:t xml:space="preserve">tedy </w:t>
      </w:r>
      <w:r w:rsidR="009D394A" w:rsidRPr="00EE0D51">
        <w:rPr>
          <w:rFonts w:ascii="Times New Roman" w:hAnsi="Times New Roman" w:cs="Times New Roman"/>
          <w:sz w:val="24"/>
          <w:szCs w:val="24"/>
        </w:rPr>
        <w:t xml:space="preserve">110 stran. </w:t>
      </w:r>
      <w:r w:rsidR="00714C13" w:rsidRPr="00EE0D51">
        <w:rPr>
          <w:rFonts w:ascii="Times New Roman" w:hAnsi="Times New Roman" w:cs="Times New Roman"/>
          <w:sz w:val="24"/>
          <w:szCs w:val="24"/>
        </w:rPr>
        <w:t xml:space="preserve">Úvodní čtyři kapitoly </w:t>
      </w:r>
      <w:r w:rsidR="009D394A" w:rsidRPr="00EE0D51">
        <w:rPr>
          <w:rFonts w:ascii="Times New Roman" w:hAnsi="Times New Roman" w:cs="Times New Roman"/>
          <w:sz w:val="24"/>
          <w:szCs w:val="24"/>
        </w:rPr>
        <w:t xml:space="preserve">představují </w:t>
      </w:r>
      <w:r w:rsidR="00714C13" w:rsidRPr="00EE0D51">
        <w:rPr>
          <w:rFonts w:ascii="Times New Roman" w:hAnsi="Times New Roman" w:cs="Times New Roman"/>
          <w:sz w:val="24"/>
          <w:szCs w:val="24"/>
        </w:rPr>
        <w:t xml:space="preserve">vice jak třetinu </w:t>
      </w:r>
      <w:r w:rsidR="009D394A" w:rsidRPr="00EE0D51">
        <w:rPr>
          <w:rFonts w:ascii="Times New Roman" w:hAnsi="Times New Roman" w:cs="Times New Roman"/>
          <w:sz w:val="24"/>
          <w:szCs w:val="24"/>
        </w:rPr>
        <w:t>(s. 22-64)</w:t>
      </w:r>
      <w:r w:rsidR="00714C13" w:rsidRPr="00EE0D51">
        <w:rPr>
          <w:rFonts w:ascii="Times New Roman" w:hAnsi="Times New Roman" w:cs="Times New Roman"/>
          <w:sz w:val="24"/>
          <w:szCs w:val="24"/>
        </w:rPr>
        <w:t xml:space="preserve"> a </w:t>
      </w:r>
      <w:r w:rsidR="009D394A" w:rsidRPr="00EE0D51">
        <w:rPr>
          <w:rFonts w:ascii="Times New Roman" w:hAnsi="Times New Roman" w:cs="Times New Roman"/>
          <w:sz w:val="24"/>
          <w:szCs w:val="24"/>
        </w:rPr>
        <w:t xml:space="preserve"> tvoří jakýsi historický úvod </w:t>
      </w:r>
      <w:r w:rsidR="0085085D" w:rsidRPr="00EE0D51">
        <w:rPr>
          <w:rFonts w:ascii="Times New Roman" w:hAnsi="Times New Roman" w:cs="Times New Roman"/>
          <w:sz w:val="24"/>
          <w:szCs w:val="24"/>
        </w:rPr>
        <w:t>v němž autor představil obecné dějiny Polska od 16. století do začátku 2. světové války.</w:t>
      </w:r>
      <w:r w:rsidR="00F11306" w:rsidRPr="00EE0D51">
        <w:rPr>
          <w:rFonts w:ascii="Times New Roman" w:hAnsi="Times New Roman" w:cs="Times New Roman"/>
          <w:sz w:val="24"/>
          <w:szCs w:val="24"/>
        </w:rPr>
        <w:t xml:space="preserve"> </w:t>
      </w:r>
      <w:r w:rsidR="00F11306" w:rsidRPr="00EE0D51">
        <w:rPr>
          <w:rFonts w:ascii="Times New Roman" w:hAnsi="Times New Roman" w:cs="Times New Roman"/>
          <w:sz w:val="24"/>
          <w:szCs w:val="24"/>
        </w:rPr>
        <w:t xml:space="preserve">Úvodní kapitoly zabírají příliš velký prostor na úkor hlavní části práce. </w:t>
      </w:r>
      <w:r w:rsidR="0085085D" w:rsidRPr="00EE0D51">
        <w:rPr>
          <w:rFonts w:ascii="Times New Roman" w:hAnsi="Times New Roman" w:cs="Times New Roman"/>
          <w:sz w:val="24"/>
          <w:szCs w:val="24"/>
        </w:rPr>
        <w:t xml:space="preserve"> Zasazení tématu </w:t>
      </w:r>
      <w:r w:rsidR="00714C13" w:rsidRPr="00EE0D51">
        <w:rPr>
          <w:rFonts w:ascii="Times New Roman" w:hAnsi="Times New Roman" w:cs="Times New Roman"/>
          <w:sz w:val="24"/>
          <w:szCs w:val="24"/>
        </w:rPr>
        <w:t xml:space="preserve">života aristokracie </w:t>
      </w:r>
      <w:r w:rsidR="0085085D" w:rsidRPr="00EE0D51">
        <w:rPr>
          <w:rFonts w:ascii="Times New Roman" w:hAnsi="Times New Roman" w:cs="Times New Roman"/>
          <w:sz w:val="24"/>
          <w:szCs w:val="24"/>
        </w:rPr>
        <w:t>do širšího kon</w:t>
      </w:r>
      <w:r w:rsidR="00EF5B21" w:rsidRPr="00EE0D51">
        <w:rPr>
          <w:rFonts w:ascii="Times New Roman" w:hAnsi="Times New Roman" w:cs="Times New Roman"/>
          <w:sz w:val="24"/>
          <w:szCs w:val="24"/>
        </w:rPr>
        <w:t>t</w:t>
      </w:r>
      <w:r w:rsidR="0085085D" w:rsidRPr="00EE0D51">
        <w:rPr>
          <w:rFonts w:ascii="Times New Roman" w:hAnsi="Times New Roman" w:cs="Times New Roman"/>
          <w:sz w:val="24"/>
          <w:szCs w:val="24"/>
        </w:rPr>
        <w:t xml:space="preserve">extu je sice nezbytné, zde </w:t>
      </w:r>
      <w:r w:rsidR="00D36750" w:rsidRPr="00EE0D51">
        <w:rPr>
          <w:rFonts w:ascii="Times New Roman" w:hAnsi="Times New Roman" w:cs="Times New Roman"/>
          <w:sz w:val="24"/>
          <w:szCs w:val="24"/>
        </w:rPr>
        <w:t xml:space="preserve">se </w:t>
      </w:r>
      <w:r w:rsidR="0085085D" w:rsidRPr="00EE0D51">
        <w:rPr>
          <w:rFonts w:ascii="Times New Roman" w:hAnsi="Times New Roman" w:cs="Times New Roman"/>
          <w:sz w:val="24"/>
          <w:szCs w:val="24"/>
        </w:rPr>
        <w:t xml:space="preserve">však autor vrátil až příliš do minulosti a věnoval mnoho pozornosti výčtu faktů </w:t>
      </w:r>
      <w:r w:rsidR="00D36750" w:rsidRPr="00EE0D51">
        <w:rPr>
          <w:rFonts w:ascii="Times New Roman" w:hAnsi="Times New Roman" w:cs="Times New Roman"/>
          <w:sz w:val="24"/>
          <w:szCs w:val="24"/>
        </w:rPr>
        <w:t>bez souvislost</w:t>
      </w:r>
      <w:r w:rsidR="006C209E">
        <w:rPr>
          <w:rFonts w:ascii="Times New Roman" w:hAnsi="Times New Roman" w:cs="Times New Roman"/>
          <w:sz w:val="24"/>
          <w:szCs w:val="24"/>
        </w:rPr>
        <w:t>i</w:t>
      </w:r>
      <w:r w:rsidR="00D36750" w:rsidRPr="00EE0D51">
        <w:rPr>
          <w:rFonts w:ascii="Times New Roman" w:hAnsi="Times New Roman" w:cs="Times New Roman"/>
          <w:sz w:val="24"/>
          <w:szCs w:val="24"/>
        </w:rPr>
        <w:t xml:space="preserve"> s hlavním tématem práce</w:t>
      </w:r>
      <w:r w:rsidR="0085085D" w:rsidRPr="00EE0D51">
        <w:rPr>
          <w:rFonts w:ascii="Times New Roman" w:hAnsi="Times New Roman" w:cs="Times New Roman"/>
          <w:sz w:val="24"/>
          <w:szCs w:val="24"/>
        </w:rPr>
        <w:t>.</w:t>
      </w:r>
      <w:r w:rsidR="00714C13" w:rsidRPr="00EE0D51">
        <w:rPr>
          <w:rFonts w:ascii="Times New Roman" w:hAnsi="Times New Roman" w:cs="Times New Roman"/>
          <w:sz w:val="24"/>
          <w:szCs w:val="24"/>
        </w:rPr>
        <w:t xml:space="preserve"> Sice se v exkurzech dozvíme o principech fungování šlechtické republiky či o kultuře sarmatismu, přesto se mi tyto kapitoly zdají zbytečně rozsáhlé a nepřinášející, </w:t>
      </w:r>
      <w:r w:rsidR="0085085D" w:rsidRPr="00EE0D51">
        <w:rPr>
          <w:rFonts w:ascii="Times New Roman" w:hAnsi="Times New Roman" w:cs="Times New Roman"/>
          <w:sz w:val="24"/>
          <w:szCs w:val="24"/>
        </w:rPr>
        <w:t>zvláště při popisu staršího období, nic zásadně nového. Autorův argument, že polské dějiny nejsou v českém prostředí příliš známé</w:t>
      </w:r>
      <w:r w:rsidR="00EF5B21" w:rsidRPr="00EE0D51">
        <w:rPr>
          <w:rFonts w:ascii="Times New Roman" w:hAnsi="Times New Roman" w:cs="Times New Roman"/>
          <w:sz w:val="24"/>
          <w:szCs w:val="24"/>
        </w:rPr>
        <w:t>,</w:t>
      </w:r>
      <w:r w:rsidR="0085085D" w:rsidRPr="00EE0D51">
        <w:rPr>
          <w:rFonts w:ascii="Times New Roman" w:hAnsi="Times New Roman" w:cs="Times New Roman"/>
          <w:sz w:val="24"/>
          <w:szCs w:val="24"/>
        </w:rPr>
        <w:t xml:space="preserve"> a proto cítil potřebu je představit, </w:t>
      </w:r>
      <w:r w:rsidR="00EF5B21" w:rsidRPr="00EE0D51">
        <w:rPr>
          <w:rFonts w:ascii="Times New Roman" w:hAnsi="Times New Roman" w:cs="Times New Roman"/>
          <w:sz w:val="24"/>
          <w:szCs w:val="24"/>
        </w:rPr>
        <w:t>ne</w:t>
      </w:r>
      <w:r w:rsidR="0085085D" w:rsidRPr="00EE0D51">
        <w:rPr>
          <w:rFonts w:ascii="Times New Roman" w:hAnsi="Times New Roman" w:cs="Times New Roman"/>
          <w:sz w:val="24"/>
          <w:szCs w:val="24"/>
        </w:rPr>
        <w:t xml:space="preserve">zní příliš přesvědčivě v momentě, kdy </w:t>
      </w:r>
      <w:r w:rsidR="00714C13" w:rsidRPr="00EE0D51">
        <w:rPr>
          <w:rFonts w:ascii="Times New Roman" w:hAnsi="Times New Roman" w:cs="Times New Roman"/>
          <w:sz w:val="24"/>
          <w:szCs w:val="24"/>
        </w:rPr>
        <w:t>jeho</w:t>
      </w:r>
      <w:r w:rsidR="0085085D" w:rsidRPr="00EE0D51">
        <w:rPr>
          <w:rFonts w:ascii="Times New Roman" w:hAnsi="Times New Roman" w:cs="Times New Roman"/>
          <w:sz w:val="24"/>
          <w:szCs w:val="24"/>
        </w:rPr>
        <w:t xml:space="preserve"> text</w:t>
      </w:r>
      <w:r w:rsidR="00EF5B21" w:rsidRPr="00EE0D51">
        <w:rPr>
          <w:rFonts w:ascii="Times New Roman" w:hAnsi="Times New Roman" w:cs="Times New Roman"/>
          <w:sz w:val="24"/>
          <w:szCs w:val="24"/>
        </w:rPr>
        <w:t xml:space="preserve"> v nemalé míře čerpá z literatury dostupné v českém jazyce </w:t>
      </w:r>
      <w:r w:rsidR="0085085D" w:rsidRPr="00EE0D51">
        <w:rPr>
          <w:rFonts w:ascii="Times New Roman" w:hAnsi="Times New Roman" w:cs="Times New Roman"/>
          <w:sz w:val="24"/>
          <w:szCs w:val="24"/>
        </w:rPr>
        <w:t xml:space="preserve">(kolektivní české </w:t>
      </w:r>
      <w:r w:rsidR="0085085D" w:rsidRPr="00EE0D51">
        <w:rPr>
          <w:rFonts w:ascii="Times New Roman" w:hAnsi="Times New Roman" w:cs="Times New Roman"/>
          <w:i/>
          <w:iCs/>
          <w:sz w:val="24"/>
          <w:szCs w:val="24"/>
        </w:rPr>
        <w:t>Dějiny Polska; Dějiny Polska</w:t>
      </w:r>
      <w:r w:rsidR="0085085D" w:rsidRPr="00EE0D51">
        <w:rPr>
          <w:rFonts w:ascii="Times New Roman" w:hAnsi="Times New Roman" w:cs="Times New Roman"/>
          <w:sz w:val="24"/>
          <w:szCs w:val="24"/>
        </w:rPr>
        <w:t xml:space="preserve"> od Marceli Kosmana</w:t>
      </w:r>
      <w:r w:rsidR="00BC2472" w:rsidRPr="00EE0D51">
        <w:rPr>
          <w:rFonts w:ascii="Times New Roman" w:hAnsi="Times New Roman" w:cs="Times New Roman"/>
          <w:sz w:val="24"/>
          <w:szCs w:val="24"/>
        </w:rPr>
        <w:t xml:space="preserve">, </w:t>
      </w:r>
      <w:r w:rsidR="00BC2472" w:rsidRPr="00EE0D51">
        <w:rPr>
          <w:rFonts w:ascii="Times New Roman" w:hAnsi="Times New Roman" w:cs="Times New Roman"/>
          <w:i/>
          <w:iCs/>
          <w:sz w:val="24"/>
          <w:szCs w:val="24"/>
        </w:rPr>
        <w:t>Dějiny Polska</w:t>
      </w:r>
      <w:r w:rsidR="00BC2472" w:rsidRPr="00EE0D51">
        <w:rPr>
          <w:rFonts w:ascii="Times New Roman" w:hAnsi="Times New Roman" w:cs="Times New Roman"/>
          <w:sz w:val="24"/>
          <w:szCs w:val="24"/>
        </w:rPr>
        <w:t xml:space="preserve"> Normana Daviese aj.</w:t>
      </w:r>
      <w:r w:rsidR="0085085D" w:rsidRPr="00EE0D51">
        <w:rPr>
          <w:rFonts w:ascii="Times New Roman" w:hAnsi="Times New Roman" w:cs="Times New Roman"/>
          <w:sz w:val="24"/>
          <w:szCs w:val="24"/>
        </w:rPr>
        <w:t>).</w:t>
      </w:r>
      <w:r w:rsidR="00F11306" w:rsidRPr="00EE0D5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7134FE1" w14:textId="77777777" w:rsidR="00EE0D51" w:rsidRPr="00EE0D51" w:rsidRDefault="004C5E47" w:rsidP="00EE0D51">
      <w:pPr>
        <w:spacing w:after="0"/>
        <w:ind w:firstLine="708"/>
        <w:rPr>
          <w:rFonts w:ascii="Times New Roman" w:hAnsi="Times New Roman" w:cs="Times New Roman"/>
          <w:i/>
          <w:iCs/>
          <w:sz w:val="24"/>
          <w:szCs w:val="24"/>
        </w:rPr>
      </w:pPr>
      <w:r w:rsidRPr="00EE0D51">
        <w:rPr>
          <w:rFonts w:ascii="Times New Roman" w:hAnsi="Times New Roman" w:cs="Times New Roman"/>
          <w:sz w:val="24"/>
          <w:szCs w:val="24"/>
        </w:rPr>
        <w:t>Hlavní částí práce je 5. kapitola. Autor se v ní průběžně věnuje jednotlivým segmentům každodenního života aristokracie</w:t>
      </w:r>
      <w:r w:rsidR="00B0357E" w:rsidRPr="00EE0D51">
        <w:rPr>
          <w:rFonts w:ascii="Times New Roman" w:hAnsi="Times New Roman" w:cs="Times New Roman"/>
          <w:sz w:val="24"/>
          <w:szCs w:val="24"/>
        </w:rPr>
        <w:t xml:space="preserve"> (dětství, výchova a vzdělávání; kariéra; volnočasové aktivity a cestování aj.)</w:t>
      </w:r>
      <w:r w:rsidR="004A0B36" w:rsidRPr="00EE0D51">
        <w:rPr>
          <w:rFonts w:ascii="Times New Roman" w:hAnsi="Times New Roman" w:cs="Times New Roman"/>
          <w:sz w:val="24"/>
          <w:szCs w:val="24"/>
        </w:rPr>
        <w:t xml:space="preserve">. Je patrné, že dokázal z pramenů osobní povahy vyexcerpovat hodně informací. </w:t>
      </w:r>
      <w:r w:rsidR="009F40C2" w:rsidRPr="00EE0D51">
        <w:rPr>
          <w:rFonts w:ascii="Times New Roman" w:hAnsi="Times New Roman" w:cs="Times New Roman"/>
          <w:sz w:val="24"/>
          <w:szCs w:val="24"/>
        </w:rPr>
        <w:t xml:space="preserve">Jáchym Srkal se dotkl i veřejného působení aristokracie (politika, diplomacie, armáda). Zde se nabízí otázka, odvíjející se od prohlášení na s. 46: </w:t>
      </w:r>
      <w:r w:rsidR="009F40C2" w:rsidRPr="00EE0D51">
        <w:rPr>
          <w:rFonts w:ascii="Times New Roman" w:hAnsi="Times New Roman" w:cs="Times New Roman"/>
          <w:i/>
          <w:iCs/>
          <w:sz w:val="24"/>
          <w:szCs w:val="24"/>
        </w:rPr>
        <w:t>„Na rozdíl od Československa byla šlechta v Polsku politicky aktivní skupinou, zastávající úřady jak v sejmu, tak později v senátu či na ministerstvech.“</w:t>
      </w:r>
      <w:r w:rsidR="009F40C2" w:rsidRPr="00EE0D51">
        <w:rPr>
          <w:rFonts w:ascii="Times New Roman" w:hAnsi="Times New Roman" w:cs="Times New Roman"/>
          <w:sz w:val="24"/>
          <w:szCs w:val="24"/>
        </w:rPr>
        <w:t xml:space="preserve"> Z mého pohledu se jedná o do značné míry klíčovou větu, z které mohl autor dál vycházet. Pokud byla šlechta politicky aktivní, měla svoji koncepci vývoje Polska? Snažila se šlechta být aktivní jako koherentní sociální skupina nebo se identifikovala s jinými politickými stranami? Další otázka dotýkající se politiky by potom mohla znít: </w:t>
      </w:r>
      <w:r w:rsidR="009F40C2" w:rsidRPr="00EE0D51">
        <w:rPr>
          <w:rFonts w:ascii="Times New Roman" w:hAnsi="Times New Roman" w:cs="Times New Roman"/>
          <w:i/>
          <w:iCs/>
          <w:sz w:val="24"/>
          <w:szCs w:val="24"/>
        </w:rPr>
        <w:t>jak dalece v analyzovaných pramenech byly reflektovány otázky ohrožení Polska ze strany  Německa a Ruska?</w:t>
      </w:r>
      <w:r w:rsidR="00EE0D51" w:rsidRPr="00EE0D51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</w:p>
    <w:p w14:paraId="59A419F2" w14:textId="0AEC1C45" w:rsidR="00675605" w:rsidRPr="00EE0D51" w:rsidRDefault="00B0357E" w:rsidP="00EE0D51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EE0D51">
        <w:rPr>
          <w:rFonts w:ascii="Times New Roman" w:hAnsi="Times New Roman" w:cs="Times New Roman"/>
          <w:sz w:val="24"/>
          <w:szCs w:val="24"/>
        </w:rPr>
        <w:t xml:space="preserve">Několikrát je v diplomové práci zdůrazněn význam pozemkové reformy na život šlechty, jejíž majetek byl tradičně svázán s agrární ekonomikou a pozemková držba byla součástí rodové identity. Autor věnuje pozemkové reformě pasáž v 4. kapitole a poté i celou podkapitolu 5.2. Závěry zde vyřčené jsou opatrné a autor přiznává, že především otázka případné disproporce mezi dopadem reformy na polskou šlechtu a německou šlechtu potřebuje další výzkum. </w:t>
      </w:r>
      <w:r w:rsidR="00675605" w:rsidRPr="00EE0D51">
        <w:rPr>
          <w:rFonts w:ascii="Times New Roman" w:hAnsi="Times New Roman" w:cs="Times New Roman"/>
          <w:sz w:val="24"/>
          <w:szCs w:val="24"/>
        </w:rPr>
        <w:t>Souhlasím, že se jedná o složité téma zasluhující si samostatnou práci, nicméně autor mohl, alespoň na základě dostupné literatury, uvést příklady hlavních německých rodů usazených v Polsku a jejich majetkových ztrát ve srovnání s polskými rody. Pokud byly polské rodiny postiženy výrazně méně, dalo by se z toho usuzovat, že stát k nim byl shovívavější právě kvůli jejich polskému původu.</w:t>
      </w:r>
    </w:p>
    <w:p w14:paraId="2933F35B" w14:textId="165C0B77" w:rsidR="009D394A" w:rsidRPr="00EE0D51" w:rsidRDefault="00E55C2F" w:rsidP="00EE0D51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EE0D51">
        <w:rPr>
          <w:rFonts w:ascii="Times New Roman" w:hAnsi="Times New Roman" w:cs="Times New Roman"/>
          <w:sz w:val="24"/>
          <w:szCs w:val="24"/>
        </w:rPr>
        <w:t xml:space="preserve">V oddílu 5.5 věnovaném cestování mne mírně překvapila absence jakékoli zmínky o cestování aristokracie do evropských lázní. Nedomnívám se, že by polská aristokracie v tomto ohledu byla výrazně odlišná; letmý pohled do soupisů lázeňských hostí před rokem 1914 ukazuje četné návštěvy západočeských (Karlovy Vary, Mariánské Lázně) a severočeských (Teplice) lázní polskými rody. </w:t>
      </w:r>
    </w:p>
    <w:p w14:paraId="551D51DF" w14:textId="03BA6DB7" w:rsidR="002A3A0D" w:rsidRPr="00EE0D51" w:rsidRDefault="009D394A" w:rsidP="00EE0D51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EE0D51">
        <w:rPr>
          <w:rFonts w:ascii="Times New Roman" w:hAnsi="Times New Roman" w:cs="Times New Roman"/>
          <w:sz w:val="24"/>
          <w:szCs w:val="24"/>
        </w:rPr>
        <w:t xml:space="preserve">V souvislosti s cestováním a volnočasovými aktivitami by stálo za to </w:t>
      </w:r>
      <w:r w:rsidR="00BC2472" w:rsidRPr="00EE0D51">
        <w:rPr>
          <w:rFonts w:ascii="Times New Roman" w:hAnsi="Times New Roman" w:cs="Times New Roman"/>
          <w:sz w:val="24"/>
          <w:szCs w:val="24"/>
        </w:rPr>
        <w:t xml:space="preserve">se více </w:t>
      </w:r>
      <w:r w:rsidRPr="00EE0D51">
        <w:rPr>
          <w:rFonts w:ascii="Times New Roman" w:hAnsi="Times New Roman" w:cs="Times New Roman"/>
          <w:sz w:val="24"/>
          <w:szCs w:val="24"/>
        </w:rPr>
        <w:t xml:space="preserve">zamyslet  nad sociálními sítěmi příslušných rodin: jak moc se stýkaly mezi sebou?; jak moc se stýkaly s dalšími polskými rody?; </w:t>
      </w:r>
      <w:r w:rsidR="00243D45" w:rsidRPr="00EE0D51">
        <w:rPr>
          <w:rFonts w:ascii="Times New Roman" w:hAnsi="Times New Roman" w:cs="Times New Roman"/>
          <w:sz w:val="24"/>
          <w:szCs w:val="24"/>
        </w:rPr>
        <w:t xml:space="preserve">udržovaly </w:t>
      </w:r>
      <w:r w:rsidRPr="00EE0D51">
        <w:rPr>
          <w:rFonts w:ascii="Times New Roman" w:hAnsi="Times New Roman" w:cs="Times New Roman"/>
          <w:sz w:val="24"/>
          <w:szCs w:val="24"/>
        </w:rPr>
        <w:t>kontakty na německou a rakouskou šlechtu (kontinuita z doby monarchie?)</w:t>
      </w:r>
      <w:r w:rsidR="00243D45" w:rsidRPr="00EE0D51">
        <w:rPr>
          <w:rFonts w:ascii="Times New Roman" w:hAnsi="Times New Roman" w:cs="Times New Roman"/>
          <w:sz w:val="24"/>
          <w:szCs w:val="24"/>
        </w:rPr>
        <w:t xml:space="preserve">. </w:t>
      </w:r>
      <w:r w:rsidR="00BC2472" w:rsidRPr="00EE0D51">
        <w:rPr>
          <w:rFonts w:ascii="Times New Roman" w:hAnsi="Times New Roman" w:cs="Times New Roman"/>
          <w:sz w:val="24"/>
          <w:szCs w:val="24"/>
        </w:rPr>
        <w:t xml:space="preserve">Autor se této otázce věnuje velice krátce v jednom odstavci na s. 109. </w:t>
      </w:r>
      <w:r w:rsidR="00405055" w:rsidRPr="00EE0D51">
        <w:rPr>
          <w:rFonts w:ascii="Times New Roman" w:hAnsi="Times New Roman" w:cs="Times New Roman"/>
          <w:sz w:val="24"/>
          <w:szCs w:val="24"/>
        </w:rPr>
        <w:t xml:space="preserve">Roli hrála přirozeně i lokace rodinných majetků. </w:t>
      </w:r>
      <w:r w:rsidRPr="00EE0D51">
        <w:rPr>
          <w:rFonts w:ascii="Times New Roman" w:hAnsi="Times New Roman" w:cs="Times New Roman"/>
          <w:sz w:val="24"/>
          <w:szCs w:val="24"/>
        </w:rPr>
        <w:t xml:space="preserve">V kterém záboru </w:t>
      </w:r>
      <w:r w:rsidR="00C871E6">
        <w:rPr>
          <w:rFonts w:ascii="Times New Roman" w:hAnsi="Times New Roman" w:cs="Times New Roman"/>
          <w:sz w:val="24"/>
          <w:szCs w:val="24"/>
        </w:rPr>
        <w:t xml:space="preserve">se nacházely </w:t>
      </w:r>
      <w:r w:rsidRPr="00EE0D51">
        <w:rPr>
          <w:rFonts w:ascii="Times New Roman" w:hAnsi="Times New Roman" w:cs="Times New Roman"/>
          <w:sz w:val="24"/>
          <w:szCs w:val="24"/>
        </w:rPr>
        <w:t xml:space="preserve">a jak </w:t>
      </w:r>
      <w:r w:rsidR="00C871E6">
        <w:rPr>
          <w:rFonts w:ascii="Times New Roman" w:hAnsi="Times New Roman" w:cs="Times New Roman"/>
          <w:sz w:val="24"/>
          <w:szCs w:val="24"/>
        </w:rPr>
        <w:t xml:space="preserve">to jejich </w:t>
      </w:r>
      <w:r w:rsidR="00C871E6">
        <w:rPr>
          <w:rFonts w:ascii="Times New Roman" w:hAnsi="Times New Roman" w:cs="Times New Roman"/>
          <w:sz w:val="24"/>
          <w:szCs w:val="24"/>
        </w:rPr>
        <w:lastRenderedPageBreak/>
        <w:t>majitele ovlivňovalo</w:t>
      </w:r>
      <w:r w:rsidRPr="00EE0D51">
        <w:rPr>
          <w:rFonts w:ascii="Times New Roman" w:hAnsi="Times New Roman" w:cs="Times New Roman"/>
          <w:sz w:val="24"/>
          <w:szCs w:val="24"/>
        </w:rPr>
        <w:t xml:space="preserve">? </w:t>
      </w:r>
      <w:r w:rsidR="00C871E6">
        <w:rPr>
          <w:rFonts w:ascii="Times New Roman" w:hAnsi="Times New Roman" w:cs="Times New Roman"/>
          <w:sz w:val="24"/>
          <w:szCs w:val="24"/>
        </w:rPr>
        <w:t xml:space="preserve">Autor není v uvádění přesné lokace panství důsledný. Z </w:t>
      </w:r>
      <w:r w:rsidR="002D1F14" w:rsidRPr="00EE0D51">
        <w:rPr>
          <w:rFonts w:ascii="Times New Roman" w:hAnsi="Times New Roman" w:cs="Times New Roman"/>
          <w:sz w:val="24"/>
          <w:szCs w:val="24"/>
        </w:rPr>
        <w:t xml:space="preserve">pouhého názvu </w:t>
      </w:r>
      <w:r w:rsidRPr="00EE0D51">
        <w:rPr>
          <w:rFonts w:ascii="Times New Roman" w:hAnsi="Times New Roman" w:cs="Times New Roman"/>
          <w:sz w:val="24"/>
          <w:szCs w:val="24"/>
        </w:rPr>
        <w:t xml:space="preserve">není </w:t>
      </w:r>
      <w:r w:rsidR="002D1F14" w:rsidRPr="00EE0D51">
        <w:rPr>
          <w:rFonts w:ascii="Times New Roman" w:hAnsi="Times New Roman" w:cs="Times New Roman"/>
          <w:sz w:val="24"/>
          <w:szCs w:val="24"/>
        </w:rPr>
        <w:t xml:space="preserve">zcela </w:t>
      </w:r>
      <w:r w:rsidRPr="00EE0D51">
        <w:rPr>
          <w:rFonts w:ascii="Times New Roman" w:hAnsi="Times New Roman" w:cs="Times New Roman"/>
          <w:sz w:val="24"/>
          <w:szCs w:val="24"/>
        </w:rPr>
        <w:t xml:space="preserve">patrné, v jaké části Polska </w:t>
      </w:r>
      <w:r w:rsidR="00C871E6">
        <w:rPr>
          <w:rFonts w:ascii="Times New Roman" w:hAnsi="Times New Roman" w:cs="Times New Roman"/>
          <w:sz w:val="24"/>
          <w:szCs w:val="24"/>
        </w:rPr>
        <w:t>se panství nacházelo</w:t>
      </w:r>
      <w:r w:rsidRPr="00EE0D51">
        <w:rPr>
          <w:rFonts w:ascii="Times New Roman" w:hAnsi="Times New Roman" w:cs="Times New Roman"/>
          <w:sz w:val="24"/>
          <w:szCs w:val="24"/>
        </w:rPr>
        <w:t>.</w:t>
      </w:r>
      <w:r w:rsidR="004A0B36" w:rsidRPr="00EE0D51">
        <w:rPr>
          <w:rFonts w:ascii="Times New Roman" w:hAnsi="Times New Roman" w:cs="Times New Roman"/>
          <w:sz w:val="24"/>
          <w:szCs w:val="24"/>
        </w:rPr>
        <w:t xml:space="preserve"> </w:t>
      </w:r>
      <w:r w:rsidR="00847E58" w:rsidRPr="00EE0D51">
        <w:rPr>
          <w:rFonts w:ascii="Times New Roman" w:hAnsi="Times New Roman" w:cs="Times New Roman"/>
          <w:sz w:val="24"/>
          <w:szCs w:val="24"/>
        </w:rPr>
        <w:t>Např.</w:t>
      </w:r>
      <w:r w:rsidR="00847E58" w:rsidRPr="00EE0D51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4A0B36" w:rsidRPr="00EE0D51">
        <w:rPr>
          <w:rFonts w:ascii="Times New Roman" w:hAnsi="Times New Roman" w:cs="Times New Roman"/>
          <w:sz w:val="24"/>
          <w:szCs w:val="24"/>
        </w:rPr>
        <w:t xml:space="preserve">u </w:t>
      </w:r>
      <w:r w:rsidR="00847E58" w:rsidRPr="00EE0D51">
        <w:rPr>
          <w:rFonts w:ascii="Times New Roman" w:hAnsi="Times New Roman" w:cs="Times New Roman"/>
          <w:i/>
          <w:iCs/>
          <w:sz w:val="24"/>
          <w:szCs w:val="24"/>
        </w:rPr>
        <w:t>Siedlisk</w:t>
      </w:r>
      <w:r w:rsidR="004A0B36" w:rsidRPr="00EE0D51">
        <w:rPr>
          <w:rFonts w:ascii="Times New Roman" w:hAnsi="Times New Roman" w:cs="Times New Roman"/>
          <w:i/>
          <w:iCs/>
          <w:sz w:val="24"/>
          <w:szCs w:val="24"/>
        </w:rPr>
        <w:t>y</w:t>
      </w:r>
      <w:r w:rsidR="00847E58" w:rsidRPr="00EE0D51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847E58" w:rsidRPr="00EE0D51">
        <w:rPr>
          <w:rFonts w:ascii="Times New Roman" w:hAnsi="Times New Roman" w:cs="Times New Roman"/>
          <w:sz w:val="24"/>
          <w:szCs w:val="24"/>
        </w:rPr>
        <w:t xml:space="preserve">Sapiehů </w:t>
      </w:r>
      <w:r w:rsidR="004A0B36" w:rsidRPr="00EE0D51">
        <w:rPr>
          <w:rFonts w:ascii="Times New Roman" w:hAnsi="Times New Roman" w:cs="Times New Roman"/>
          <w:sz w:val="24"/>
          <w:szCs w:val="24"/>
        </w:rPr>
        <w:t xml:space="preserve">není nikde v textu lokalizace panství. Podotýkám, že </w:t>
      </w:r>
      <w:r w:rsidR="00847E58" w:rsidRPr="00EE0D51">
        <w:rPr>
          <w:rFonts w:ascii="Times New Roman" w:hAnsi="Times New Roman" w:cs="Times New Roman"/>
          <w:sz w:val="24"/>
          <w:szCs w:val="24"/>
        </w:rPr>
        <w:t xml:space="preserve">Siedliska ležela u Ravy Ruské, v lvovském okrese, před rokem 1918 tedy byla součástí Rakouska-Uherska. </w:t>
      </w:r>
    </w:p>
    <w:p w14:paraId="24589AD3" w14:textId="2960DBB7" w:rsidR="00E14201" w:rsidRPr="00EE0D51" w:rsidRDefault="00BC2472" w:rsidP="00BC2472">
      <w:pPr>
        <w:ind w:firstLine="360"/>
        <w:rPr>
          <w:rFonts w:ascii="Times New Roman" w:hAnsi="Times New Roman" w:cs="Times New Roman"/>
          <w:sz w:val="24"/>
          <w:szCs w:val="24"/>
        </w:rPr>
      </w:pPr>
      <w:r w:rsidRPr="00EE0D51">
        <w:rPr>
          <w:rFonts w:ascii="Times New Roman" w:hAnsi="Times New Roman" w:cs="Times New Roman"/>
          <w:sz w:val="24"/>
          <w:szCs w:val="24"/>
        </w:rPr>
        <w:t xml:space="preserve">Faktografických chyb je v práci poměrně málo a nejsou zásadní: </w:t>
      </w:r>
    </w:p>
    <w:p w14:paraId="405B690F" w14:textId="77B7922A" w:rsidR="00E14201" w:rsidRPr="00EE0D51" w:rsidRDefault="00405055" w:rsidP="00E14201">
      <w:pPr>
        <w:pStyle w:val="Odstavecseseznamem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EE0D51">
        <w:rPr>
          <w:rFonts w:ascii="Times New Roman" w:hAnsi="Times New Roman" w:cs="Times New Roman"/>
          <w:sz w:val="24"/>
          <w:szCs w:val="24"/>
        </w:rPr>
        <w:t>na s. 21 je nesoulad v datu úmrt</w:t>
      </w:r>
      <w:r w:rsidR="002A3A0D" w:rsidRPr="00EE0D51">
        <w:rPr>
          <w:rFonts w:ascii="Times New Roman" w:hAnsi="Times New Roman" w:cs="Times New Roman"/>
          <w:sz w:val="24"/>
          <w:szCs w:val="24"/>
        </w:rPr>
        <w:t>í Eustachyho Sapiehy</w:t>
      </w:r>
      <w:r w:rsidR="00E14201" w:rsidRPr="00EE0D51">
        <w:rPr>
          <w:rFonts w:ascii="Times New Roman" w:hAnsi="Times New Roman" w:cs="Times New Roman"/>
          <w:sz w:val="24"/>
          <w:szCs w:val="24"/>
        </w:rPr>
        <w:t>;</w:t>
      </w:r>
      <w:r w:rsidRPr="00EE0D5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2DD72DF" w14:textId="43A410CD" w:rsidR="00E14201" w:rsidRPr="00EE0D51" w:rsidRDefault="00E14201" w:rsidP="00E14201">
      <w:pPr>
        <w:pStyle w:val="Odstavecseseznamem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EE0D51">
        <w:rPr>
          <w:rFonts w:ascii="Times New Roman" w:hAnsi="Times New Roman" w:cs="Times New Roman"/>
          <w:sz w:val="24"/>
          <w:szCs w:val="24"/>
        </w:rPr>
        <w:t>n</w:t>
      </w:r>
      <w:r w:rsidRPr="00EE0D51">
        <w:rPr>
          <w:rFonts w:ascii="Times New Roman" w:hAnsi="Times New Roman" w:cs="Times New Roman"/>
          <w:sz w:val="24"/>
          <w:szCs w:val="24"/>
        </w:rPr>
        <w:t>a s. 77 je Slezsko označeno jako záborové území, kterým ve skutečnosti nebylo</w:t>
      </w:r>
      <w:r w:rsidRPr="00EE0D51">
        <w:rPr>
          <w:rFonts w:ascii="Times New Roman" w:hAnsi="Times New Roman" w:cs="Times New Roman"/>
          <w:sz w:val="24"/>
          <w:szCs w:val="24"/>
        </w:rPr>
        <w:t>;</w:t>
      </w:r>
    </w:p>
    <w:p w14:paraId="597A793A" w14:textId="374D4EE8" w:rsidR="00E14201" w:rsidRPr="00EE0D51" w:rsidRDefault="00E14201" w:rsidP="00E14201">
      <w:pPr>
        <w:pStyle w:val="Odstavecseseznamem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EE0D51">
        <w:rPr>
          <w:rFonts w:ascii="Times New Roman" w:hAnsi="Times New Roman" w:cs="Times New Roman"/>
          <w:sz w:val="24"/>
          <w:szCs w:val="24"/>
        </w:rPr>
        <w:t>na s. 78 je zmíněno „kompletní vyrabování“ Rogalinu za 1. světové války. Domnívám se, že správně mělo být za 2. světové války. Za 1. světové války danou oblastí fronta neprobíhala.</w:t>
      </w:r>
    </w:p>
    <w:p w14:paraId="1E673B28" w14:textId="77777777" w:rsidR="00E14201" w:rsidRPr="00EE0D51" w:rsidRDefault="00405055" w:rsidP="00E14201">
      <w:pPr>
        <w:pStyle w:val="Odstavecseseznamem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EE0D51">
        <w:rPr>
          <w:rFonts w:ascii="Times New Roman" w:hAnsi="Times New Roman" w:cs="Times New Roman"/>
          <w:sz w:val="24"/>
          <w:szCs w:val="24"/>
        </w:rPr>
        <w:t>na s. 92 je chybně Iippolit Korwin-Milewski uveden jako poslanec ruské Státní dumy. Ve skutečnosti by</w:t>
      </w:r>
      <w:r w:rsidR="002A3A0D" w:rsidRPr="00EE0D51">
        <w:rPr>
          <w:rFonts w:ascii="Times New Roman" w:hAnsi="Times New Roman" w:cs="Times New Roman"/>
          <w:sz w:val="24"/>
          <w:szCs w:val="24"/>
        </w:rPr>
        <w:t xml:space="preserve">l zvolen ve vilenské gubernii do Státní rady (horní komora ruského parlamentu). V Státní radě zasedal </w:t>
      </w:r>
      <w:r w:rsidRPr="00EE0D51">
        <w:rPr>
          <w:rFonts w:ascii="Times New Roman" w:hAnsi="Times New Roman" w:cs="Times New Roman"/>
          <w:sz w:val="24"/>
          <w:szCs w:val="24"/>
        </w:rPr>
        <w:t xml:space="preserve">v letech </w:t>
      </w:r>
      <w:r w:rsidR="002A3A0D" w:rsidRPr="00EE0D51">
        <w:rPr>
          <w:rFonts w:ascii="Times New Roman" w:hAnsi="Times New Roman" w:cs="Times New Roman"/>
          <w:sz w:val="24"/>
          <w:szCs w:val="24"/>
        </w:rPr>
        <w:t>1906-1910 (poté rezignoval).</w:t>
      </w:r>
    </w:p>
    <w:p w14:paraId="130D2554" w14:textId="558ADB16" w:rsidR="002A3A0D" w:rsidRPr="00EE0D51" w:rsidRDefault="00BC2472" w:rsidP="00EE0D51">
      <w:pPr>
        <w:spacing w:after="0"/>
        <w:ind w:firstLine="360"/>
        <w:rPr>
          <w:rFonts w:ascii="Times New Roman" w:hAnsi="Times New Roman" w:cs="Times New Roman"/>
          <w:sz w:val="24"/>
          <w:szCs w:val="24"/>
        </w:rPr>
      </w:pPr>
      <w:r w:rsidRPr="00EE0D51">
        <w:rPr>
          <w:rFonts w:ascii="Times New Roman" w:hAnsi="Times New Roman" w:cs="Times New Roman"/>
          <w:sz w:val="24"/>
          <w:szCs w:val="24"/>
        </w:rPr>
        <w:t>G</w:t>
      </w:r>
      <w:r w:rsidR="00405055" w:rsidRPr="00EE0D51">
        <w:rPr>
          <w:rFonts w:ascii="Times New Roman" w:hAnsi="Times New Roman" w:cs="Times New Roman"/>
          <w:sz w:val="24"/>
          <w:szCs w:val="24"/>
        </w:rPr>
        <w:t xml:space="preserve">ramatických </w:t>
      </w:r>
      <w:r w:rsidR="00E14201" w:rsidRPr="00EE0D51">
        <w:rPr>
          <w:rFonts w:ascii="Times New Roman" w:hAnsi="Times New Roman" w:cs="Times New Roman"/>
          <w:sz w:val="24"/>
          <w:szCs w:val="24"/>
        </w:rPr>
        <w:t>chyb je o něco víc (s. 2</w:t>
      </w:r>
      <w:r w:rsidR="00FA47E8" w:rsidRPr="00EE0D51">
        <w:rPr>
          <w:rFonts w:ascii="Times New Roman" w:hAnsi="Times New Roman" w:cs="Times New Roman"/>
          <w:sz w:val="24"/>
          <w:szCs w:val="24"/>
        </w:rPr>
        <w:t xml:space="preserve">8, 38, </w:t>
      </w:r>
      <w:r w:rsidR="00E14201" w:rsidRPr="00EE0D51">
        <w:rPr>
          <w:rFonts w:ascii="Times New Roman" w:hAnsi="Times New Roman" w:cs="Times New Roman"/>
          <w:sz w:val="24"/>
          <w:szCs w:val="24"/>
        </w:rPr>
        <w:t xml:space="preserve">42, </w:t>
      </w:r>
      <w:r w:rsidR="00FA47E8" w:rsidRPr="00EE0D51">
        <w:rPr>
          <w:rFonts w:ascii="Times New Roman" w:hAnsi="Times New Roman" w:cs="Times New Roman"/>
          <w:sz w:val="24"/>
          <w:szCs w:val="24"/>
        </w:rPr>
        <w:t>67, 70</w:t>
      </w:r>
      <w:r w:rsidR="00E14201" w:rsidRPr="00EE0D51">
        <w:rPr>
          <w:rFonts w:ascii="Times New Roman" w:hAnsi="Times New Roman" w:cs="Times New Roman"/>
          <w:sz w:val="24"/>
          <w:szCs w:val="24"/>
        </w:rPr>
        <w:t>, 77, 108</w:t>
      </w:r>
      <w:r w:rsidRPr="00EE0D51">
        <w:rPr>
          <w:rFonts w:ascii="Times New Roman" w:hAnsi="Times New Roman" w:cs="Times New Roman"/>
          <w:sz w:val="24"/>
          <w:szCs w:val="24"/>
        </w:rPr>
        <w:t>, 116</w:t>
      </w:r>
      <w:r w:rsidR="00405055" w:rsidRPr="00EE0D51">
        <w:rPr>
          <w:rFonts w:ascii="Times New Roman" w:hAnsi="Times New Roman" w:cs="Times New Roman"/>
          <w:sz w:val="24"/>
          <w:szCs w:val="24"/>
        </w:rPr>
        <w:t>)</w:t>
      </w:r>
      <w:r w:rsidR="00E14201" w:rsidRPr="00EE0D51">
        <w:rPr>
          <w:rFonts w:ascii="Times New Roman" w:hAnsi="Times New Roman" w:cs="Times New Roman"/>
          <w:sz w:val="24"/>
          <w:szCs w:val="24"/>
        </w:rPr>
        <w:t>, nicméně</w:t>
      </w:r>
      <w:r w:rsidRPr="00EE0D51">
        <w:rPr>
          <w:rFonts w:ascii="Times New Roman" w:hAnsi="Times New Roman" w:cs="Times New Roman"/>
          <w:sz w:val="24"/>
          <w:szCs w:val="24"/>
        </w:rPr>
        <w:t xml:space="preserve"> ještě to není </w:t>
      </w:r>
      <w:r w:rsidR="00E14201" w:rsidRPr="00EE0D51">
        <w:rPr>
          <w:rFonts w:ascii="Times New Roman" w:hAnsi="Times New Roman" w:cs="Times New Roman"/>
          <w:sz w:val="24"/>
          <w:szCs w:val="24"/>
        </w:rPr>
        <w:t>stav ne</w:t>
      </w:r>
      <w:r w:rsidRPr="00EE0D51">
        <w:rPr>
          <w:rFonts w:ascii="Times New Roman" w:hAnsi="Times New Roman" w:cs="Times New Roman"/>
          <w:sz w:val="24"/>
          <w:szCs w:val="24"/>
        </w:rPr>
        <w:t>ú</w:t>
      </w:r>
      <w:r w:rsidR="00E14201" w:rsidRPr="00EE0D51">
        <w:rPr>
          <w:rFonts w:ascii="Times New Roman" w:hAnsi="Times New Roman" w:cs="Times New Roman"/>
          <w:sz w:val="24"/>
          <w:szCs w:val="24"/>
        </w:rPr>
        <w:t>nosný.</w:t>
      </w:r>
      <w:r w:rsidR="00405055" w:rsidRPr="00EE0D51">
        <w:rPr>
          <w:rFonts w:ascii="Times New Roman" w:hAnsi="Times New Roman" w:cs="Times New Roman"/>
          <w:sz w:val="24"/>
          <w:szCs w:val="24"/>
        </w:rPr>
        <w:t xml:space="preserve"> </w:t>
      </w:r>
      <w:r w:rsidRPr="00EE0D51">
        <w:rPr>
          <w:rFonts w:ascii="Times New Roman" w:hAnsi="Times New Roman" w:cs="Times New Roman"/>
          <w:sz w:val="24"/>
          <w:szCs w:val="24"/>
        </w:rPr>
        <w:t xml:space="preserve">Poměrně často se v textu setkáme se stylistickou neobratností (s. 75, 83), </w:t>
      </w:r>
    </w:p>
    <w:p w14:paraId="4CA7D471" w14:textId="6DB69A11" w:rsidR="004C5E47" w:rsidRPr="00EE0D51" w:rsidRDefault="004C5E47" w:rsidP="00EE0D51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EE0D51">
        <w:rPr>
          <w:rFonts w:ascii="Times New Roman" w:hAnsi="Times New Roman" w:cs="Times New Roman"/>
          <w:sz w:val="24"/>
          <w:szCs w:val="24"/>
        </w:rPr>
        <w:t>V závěru autor sumarizuje hlavní výsledky diplomové práce. Jeho klíčová zjištění mohou být ve zkratce zformulována jako 1) šlechta si v meziválečném Polsku udržela výlučné a exkluzivní postavení a disponovala značným společenským vlivem, nedisponovala nicméně rozhodující politickou mocí; 2) každodenní život šlechty se vůči předchozímu období nijak zásadně nezměnil. Pozemková reforma představovala hlavní zásah do života šlechty, byla ale prováděna opatrně a pomalu, nebyla dokončena a celkově šlechtu poškodila výrazně méně než například v sousedním Československu. S těmito závěry souhlasím a rovněž souhlasím s tím, že pro jejich zevrubnější zodpovězení by byl zapotřebí další výzkum.</w:t>
      </w:r>
      <w:r w:rsidR="0064595C" w:rsidRPr="00EE0D51">
        <w:rPr>
          <w:rFonts w:ascii="Times New Roman" w:hAnsi="Times New Roman" w:cs="Times New Roman"/>
          <w:sz w:val="24"/>
          <w:szCs w:val="24"/>
        </w:rPr>
        <w:t xml:space="preserve"> V jeho rámci by bylo zapotřebí zaměřit se i na aristokratickou korespondenci a celkově rozšířit pramennou základnu.</w:t>
      </w:r>
    </w:p>
    <w:p w14:paraId="1C8DBE18" w14:textId="68A72590" w:rsidR="009D394A" w:rsidRPr="00EE0D51" w:rsidRDefault="0064595C" w:rsidP="00EE0D5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E0D51">
        <w:rPr>
          <w:rFonts w:ascii="Times New Roman" w:hAnsi="Times New Roman" w:cs="Times New Roman"/>
          <w:sz w:val="24"/>
          <w:szCs w:val="24"/>
        </w:rPr>
        <w:tab/>
        <w:t xml:space="preserve">Jáchym Srkal v hlavních kritériích splnil zadání diplomové práce. Na základě reprezentativního vzorku vydaných paměťových pramenů (primárně memoárů) rekonstruoval základní znaky života polské aristokracie </w:t>
      </w:r>
      <w:r w:rsidR="00243D45" w:rsidRPr="00EE0D51">
        <w:rPr>
          <w:rFonts w:ascii="Times New Roman" w:hAnsi="Times New Roman" w:cs="Times New Roman"/>
          <w:sz w:val="24"/>
          <w:szCs w:val="24"/>
        </w:rPr>
        <w:t>v letech 1918-1939. Diplomová práce nicméně vykazuje řadu nedostatků, které jsem popsal výše, a mezi nimiž vynikají především: 1) disproporce v rozvržení tematických částí, kdy na hlavní část (5. kapitola) připadá málo prostoru ve srovnání s úvodními čtyřmi kapitolami a doprovodnými přílohami; 2) terminologické nepřesnosti</w:t>
      </w:r>
      <w:r w:rsidR="00EE0D51" w:rsidRPr="00EE0D51">
        <w:rPr>
          <w:rFonts w:ascii="Times New Roman" w:hAnsi="Times New Roman" w:cs="Times New Roman"/>
          <w:sz w:val="24"/>
          <w:szCs w:val="24"/>
        </w:rPr>
        <w:t xml:space="preserve"> a nedostatečné použití aktuálních metodologických postupů</w:t>
      </w:r>
      <w:r w:rsidR="00243D45" w:rsidRPr="00EE0D51">
        <w:rPr>
          <w:rFonts w:ascii="Times New Roman" w:hAnsi="Times New Roman" w:cs="Times New Roman"/>
          <w:sz w:val="24"/>
          <w:szCs w:val="24"/>
        </w:rPr>
        <w:t>; 3) stylistická neobratnost a prohřešky proti gramatice. Celkově práce působí jako „nedotažen</w:t>
      </w:r>
      <w:r w:rsidR="00EE0D51">
        <w:rPr>
          <w:rFonts w:ascii="Times New Roman" w:hAnsi="Times New Roman" w:cs="Times New Roman"/>
          <w:sz w:val="24"/>
          <w:szCs w:val="24"/>
        </w:rPr>
        <w:t>á“, s nedostatečně využitým potenciálem</w:t>
      </w:r>
      <w:r w:rsidR="00243D45" w:rsidRPr="00EE0D51">
        <w:rPr>
          <w:rFonts w:ascii="Times New Roman" w:hAnsi="Times New Roman" w:cs="Times New Roman"/>
          <w:sz w:val="24"/>
          <w:szCs w:val="24"/>
        </w:rPr>
        <w:t xml:space="preserve">. Jako takovou ji </w:t>
      </w:r>
      <w:r w:rsidR="00243D45" w:rsidRPr="00EE0D51">
        <w:rPr>
          <w:rFonts w:ascii="Times New Roman" w:hAnsi="Times New Roman" w:cs="Times New Roman"/>
          <w:b/>
          <w:bCs/>
          <w:sz w:val="24"/>
          <w:szCs w:val="24"/>
        </w:rPr>
        <w:t>doporučuji k obhajobě,</w:t>
      </w:r>
      <w:r w:rsidR="00243D45" w:rsidRPr="00EE0D51">
        <w:rPr>
          <w:rFonts w:ascii="Times New Roman" w:hAnsi="Times New Roman" w:cs="Times New Roman"/>
          <w:sz w:val="24"/>
          <w:szCs w:val="24"/>
        </w:rPr>
        <w:t xml:space="preserve"> ale </w:t>
      </w:r>
      <w:r w:rsidR="00243D45" w:rsidRPr="00EE0D51">
        <w:rPr>
          <w:rFonts w:ascii="Times New Roman" w:hAnsi="Times New Roman" w:cs="Times New Roman"/>
          <w:b/>
          <w:bCs/>
          <w:sz w:val="24"/>
          <w:szCs w:val="24"/>
        </w:rPr>
        <w:t>navrhuji klasifikovat</w:t>
      </w:r>
      <w:r w:rsidR="00243D45" w:rsidRPr="00EE0D51">
        <w:rPr>
          <w:rFonts w:ascii="Times New Roman" w:hAnsi="Times New Roman" w:cs="Times New Roman"/>
          <w:sz w:val="24"/>
          <w:szCs w:val="24"/>
        </w:rPr>
        <w:t xml:space="preserve"> pouze </w:t>
      </w:r>
      <w:r w:rsidR="00243D45" w:rsidRPr="00EE0D51">
        <w:rPr>
          <w:rFonts w:ascii="Times New Roman" w:hAnsi="Times New Roman" w:cs="Times New Roman"/>
          <w:b/>
          <w:bCs/>
          <w:sz w:val="24"/>
          <w:szCs w:val="24"/>
        </w:rPr>
        <w:t>stupněm E</w:t>
      </w:r>
      <w:r w:rsidR="00243D45" w:rsidRPr="00EE0D51">
        <w:rPr>
          <w:rFonts w:ascii="Times New Roman" w:hAnsi="Times New Roman" w:cs="Times New Roman"/>
          <w:sz w:val="24"/>
          <w:szCs w:val="24"/>
        </w:rPr>
        <w:t xml:space="preserve"> (dobře).</w:t>
      </w:r>
    </w:p>
    <w:p w14:paraId="2B3B0C17" w14:textId="77777777" w:rsidR="0064595C" w:rsidRPr="00EE0D51" w:rsidRDefault="0064595C" w:rsidP="00243D45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0C05C01D" w14:textId="77777777" w:rsidR="00243D45" w:rsidRPr="00EE0D51" w:rsidRDefault="00243D45" w:rsidP="00243D45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3E0B0E48" w14:textId="49918D43" w:rsidR="00243D45" w:rsidRPr="00EE0D51" w:rsidRDefault="00243D45" w:rsidP="00EE0D5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EE0D51">
        <w:rPr>
          <w:rFonts w:ascii="Times New Roman" w:hAnsi="Times New Roman" w:cs="Times New Roman"/>
          <w:sz w:val="24"/>
          <w:szCs w:val="24"/>
        </w:rPr>
        <w:t>Mgr. Zbyněk Vydra, Ph.D.</w:t>
      </w:r>
    </w:p>
    <w:p w14:paraId="4585E966" w14:textId="2BBF4B1E" w:rsidR="00243D45" w:rsidRPr="00EE0D51" w:rsidRDefault="00243D45" w:rsidP="00EE0D5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EE0D51">
        <w:rPr>
          <w:rFonts w:ascii="Times New Roman" w:hAnsi="Times New Roman" w:cs="Times New Roman"/>
          <w:sz w:val="24"/>
          <w:szCs w:val="24"/>
        </w:rPr>
        <w:t>Pardubice, 12. 8. 2025</w:t>
      </w:r>
    </w:p>
    <w:sectPr w:rsidR="00243D45" w:rsidRPr="00EE0D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337E84"/>
    <w:multiLevelType w:val="hybridMultilevel"/>
    <w:tmpl w:val="4AB693CA"/>
    <w:lvl w:ilvl="0" w:tplc="3E0EF136">
      <w:start w:val="1"/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6C79C6"/>
    <w:multiLevelType w:val="hybridMultilevel"/>
    <w:tmpl w:val="AAC4BCAC"/>
    <w:lvl w:ilvl="0" w:tplc="1ECAA6EE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5E5DB9"/>
    <w:multiLevelType w:val="hybridMultilevel"/>
    <w:tmpl w:val="AB4AE81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97198609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60650305">
    <w:abstractNumId w:val="0"/>
  </w:num>
  <w:num w:numId="3" w16cid:durableId="18855603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32B1"/>
    <w:rsid w:val="000B46A0"/>
    <w:rsid w:val="00104157"/>
    <w:rsid w:val="001977C1"/>
    <w:rsid w:val="00243D45"/>
    <w:rsid w:val="002A3A0D"/>
    <w:rsid w:val="002D1F14"/>
    <w:rsid w:val="00310DA9"/>
    <w:rsid w:val="003A4D27"/>
    <w:rsid w:val="003C26BF"/>
    <w:rsid w:val="00405055"/>
    <w:rsid w:val="004A0B36"/>
    <w:rsid w:val="004C5E47"/>
    <w:rsid w:val="00527F75"/>
    <w:rsid w:val="00590F34"/>
    <w:rsid w:val="005B197F"/>
    <w:rsid w:val="0064595C"/>
    <w:rsid w:val="00675605"/>
    <w:rsid w:val="0068230B"/>
    <w:rsid w:val="006C209E"/>
    <w:rsid w:val="006D6175"/>
    <w:rsid w:val="00714C13"/>
    <w:rsid w:val="00793210"/>
    <w:rsid w:val="007F2D16"/>
    <w:rsid w:val="00812209"/>
    <w:rsid w:val="00823AB3"/>
    <w:rsid w:val="00845EE2"/>
    <w:rsid w:val="00847E58"/>
    <w:rsid w:val="0085085D"/>
    <w:rsid w:val="008F7A44"/>
    <w:rsid w:val="00943662"/>
    <w:rsid w:val="00961EE5"/>
    <w:rsid w:val="009A255C"/>
    <w:rsid w:val="009D394A"/>
    <w:rsid w:val="009F40C2"/>
    <w:rsid w:val="00A0117F"/>
    <w:rsid w:val="00AC3E75"/>
    <w:rsid w:val="00B0357E"/>
    <w:rsid w:val="00B762EC"/>
    <w:rsid w:val="00B93DCE"/>
    <w:rsid w:val="00BC2472"/>
    <w:rsid w:val="00BD163A"/>
    <w:rsid w:val="00C22C9C"/>
    <w:rsid w:val="00C5084F"/>
    <w:rsid w:val="00C871E6"/>
    <w:rsid w:val="00C9429C"/>
    <w:rsid w:val="00CA7645"/>
    <w:rsid w:val="00D36750"/>
    <w:rsid w:val="00D932B1"/>
    <w:rsid w:val="00DE1A34"/>
    <w:rsid w:val="00E13BA7"/>
    <w:rsid w:val="00E14201"/>
    <w:rsid w:val="00E55C2F"/>
    <w:rsid w:val="00EE0D51"/>
    <w:rsid w:val="00EE41B3"/>
    <w:rsid w:val="00EF3D53"/>
    <w:rsid w:val="00EF5B21"/>
    <w:rsid w:val="00F11306"/>
    <w:rsid w:val="00F44B12"/>
    <w:rsid w:val="00FA4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105DC37"/>
  <w15:chartTrackingRefBased/>
  <w15:docId w15:val="{2764627B-0FD9-4E5D-A93E-CF6EEA18E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D932B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D932B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D932B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D932B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D932B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D932B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D932B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D932B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D932B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D932B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D932B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D932B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D932B1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D932B1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D932B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D932B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D932B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D932B1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D932B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D932B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D932B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D932B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D932B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D932B1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D932B1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D932B1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D932B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D932B1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D932B1"/>
    <w:rPr>
      <w:b/>
      <w:bCs/>
      <w:smallCaps/>
      <w:color w:val="0F4761" w:themeColor="accent1" w:themeShade="BF"/>
      <w:spacing w:val="5"/>
    </w:rPr>
  </w:style>
  <w:style w:type="character" w:styleId="Hypertextovodkaz">
    <w:name w:val="Hyperlink"/>
    <w:basedOn w:val="Standardnpsmoodstavce"/>
    <w:uiPriority w:val="99"/>
    <w:unhideWhenUsed/>
    <w:rsid w:val="00310DA9"/>
    <w:rPr>
      <w:color w:val="467886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310DA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598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9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3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0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1511</Words>
  <Characters>8781</Characters>
  <Application>Microsoft Office Word</Application>
  <DocSecurity>0</DocSecurity>
  <Lines>135</Lines>
  <Paragraphs>28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Vydra Zbyněk</dc:creator>
  <cp:keywords/>
  <dc:description/>
  <cp:lastModifiedBy>Vydra Zbyněk</cp:lastModifiedBy>
  <cp:revision>55</cp:revision>
  <dcterms:created xsi:type="dcterms:W3CDTF">2025-08-03T08:29:00Z</dcterms:created>
  <dcterms:modified xsi:type="dcterms:W3CDTF">2025-08-12T13:01:00Z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c89994bb-9405-4e6c-af1e-2b8cc4e9ce48</vt:lpwstr>
  </property>
</Properties>
</file>