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50F8F" w:rsidRDefault="00250F8F" w:rsidP="00250F8F">
      <w:pPr>
        <w:pStyle w:val="Heading4"/>
        <w:spacing w:before="60"/>
        <w:jc w:val="center"/>
        <w:rPr>
          <w:bCs/>
          <w:iCs/>
          <w:sz w:val="28"/>
          <w:szCs w:val="28"/>
          <w:u w:val="none"/>
        </w:rPr>
      </w:pPr>
      <w:r>
        <w:rPr>
          <w:bCs/>
          <w:iCs/>
          <w:sz w:val="28"/>
          <w:szCs w:val="28"/>
          <w:u w:val="none"/>
        </w:rPr>
        <w:t>UNIVERZITA PARDUBICE</w:t>
      </w:r>
    </w:p>
    <w:p w:rsidR="00250F8F" w:rsidRPr="00D3601F" w:rsidRDefault="00250F8F" w:rsidP="00250F8F">
      <w:pPr>
        <w:pStyle w:val="Heading4"/>
        <w:spacing w:before="60"/>
        <w:jc w:val="center"/>
        <w:rPr>
          <w:b/>
          <w:bCs/>
          <w:iCs/>
          <w:u w:val="none"/>
        </w:rPr>
      </w:pPr>
      <w:r w:rsidRPr="00D3601F">
        <w:rPr>
          <w:b/>
          <w:bCs/>
          <w:iCs/>
          <w:u w:val="none"/>
        </w:rPr>
        <w:t>Fakulta filozofická</w:t>
      </w:r>
    </w:p>
    <w:p w:rsidR="00C81484" w:rsidRPr="00D3601F" w:rsidRDefault="00C81484" w:rsidP="00C81484">
      <w:pPr>
        <w:jc w:val="center"/>
        <w:rPr>
          <w:b/>
        </w:rPr>
      </w:pPr>
      <w:r w:rsidRPr="00D3601F">
        <w:rPr>
          <w:b/>
        </w:rPr>
        <w:t>Katedra anglistiky a amerikanistiky</w:t>
      </w:r>
    </w:p>
    <w:p w:rsidR="00CD656D" w:rsidRPr="00231532" w:rsidRDefault="00CD656D" w:rsidP="00250F8F">
      <w:pPr>
        <w:spacing w:before="60"/>
        <w:jc w:val="center"/>
        <w:rPr>
          <w:b/>
          <w:sz w:val="28"/>
          <w:szCs w:val="28"/>
        </w:rPr>
      </w:pPr>
    </w:p>
    <w:p w:rsidR="00250F8F" w:rsidRDefault="00250F8F" w:rsidP="00250F8F">
      <w:pPr>
        <w:spacing w:before="60"/>
        <w:jc w:val="center"/>
        <w:rPr>
          <w:b/>
          <w:sz w:val="32"/>
          <w:szCs w:val="32"/>
        </w:rPr>
      </w:pPr>
      <w:r>
        <w:rPr>
          <w:b/>
          <w:sz w:val="32"/>
          <w:szCs w:val="32"/>
        </w:rPr>
        <w:t>Posudek o</w:t>
      </w:r>
      <w:r w:rsidR="00907746">
        <w:rPr>
          <w:b/>
          <w:sz w:val="32"/>
          <w:szCs w:val="32"/>
        </w:rPr>
        <w:t>ponenta</w:t>
      </w:r>
      <w:r>
        <w:rPr>
          <w:b/>
          <w:sz w:val="32"/>
          <w:szCs w:val="32"/>
        </w:rPr>
        <w:t xml:space="preserve"> bakalářské práce</w:t>
      </w:r>
    </w:p>
    <w:p w:rsidR="005B2528" w:rsidRDefault="005B2528" w:rsidP="00250F8F">
      <w:pPr>
        <w:spacing w:before="60"/>
        <w:jc w:val="center"/>
        <w:rPr>
          <w:b/>
          <w:sz w:val="32"/>
          <w:szCs w:val="32"/>
        </w:rPr>
      </w:pPr>
      <w:r>
        <w:rPr>
          <w:b/>
          <w:sz w:val="32"/>
          <w:szCs w:val="32"/>
        </w:rPr>
        <w:t>(Literárně-kulturní)</w:t>
      </w:r>
    </w:p>
    <w:p w:rsidR="0098138A" w:rsidRDefault="0098138A" w:rsidP="00250F8F">
      <w:pPr>
        <w:spacing w:before="60"/>
        <w:jc w:val="both"/>
        <w:rPr>
          <w:b/>
        </w:rPr>
      </w:pPr>
    </w:p>
    <w:p w:rsidR="00250F8F" w:rsidRDefault="00250F8F" w:rsidP="00D25F62">
      <w:pPr>
        <w:jc w:val="both"/>
        <w:rPr>
          <w:b/>
        </w:rPr>
      </w:pPr>
      <w:r>
        <w:rPr>
          <w:b/>
        </w:rPr>
        <w:t>Autor práce:</w:t>
      </w:r>
      <w:r w:rsidR="001131E2">
        <w:rPr>
          <w:b/>
        </w:rPr>
        <w:t xml:space="preserve"> </w:t>
      </w:r>
      <w:r w:rsidR="00E94257">
        <w:rPr>
          <w:b/>
        </w:rPr>
        <w:tab/>
      </w:r>
      <w:r w:rsidR="00E94257">
        <w:rPr>
          <w:b/>
        </w:rPr>
        <w:tab/>
      </w:r>
      <w:r w:rsidR="00D1018C">
        <w:t>Jana Řezníč</w:t>
      </w:r>
      <w:r w:rsidR="00427507" w:rsidRPr="00427507">
        <w:t>ková</w:t>
      </w:r>
    </w:p>
    <w:p w:rsidR="008810DA" w:rsidRDefault="00E02AD3" w:rsidP="008810DA">
      <w:pPr>
        <w:jc w:val="both"/>
      </w:pPr>
      <w:r>
        <w:rPr>
          <w:b/>
        </w:rPr>
        <w:t>Studijní obor:</w:t>
      </w:r>
      <w:r w:rsidR="001131E2">
        <w:rPr>
          <w:b/>
        </w:rPr>
        <w:t xml:space="preserve"> </w:t>
      </w:r>
      <w:r w:rsidR="00E94257">
        <w:rPr>
          <w:b/>
        </w:rPr>
        <w:tab/>
      </w:r>
      <w:r w:rsidR="00D1018C">
        <w:t>AJO</w:t>
      </w:r>
      <w:r w:rsidR="00E94257" w:rsidRPr="00E94257">
        <w:t>P</w:t>
      </w:r>
    </w:p>
    <w:p w:rsidR="008810DA" w:rsidRPr="008810DA" w:rsidRDefault="008810DA" w:rsidP="008810DA">
      <w:pPr>
        <w:jc w:val="both"/>
        <w:rPr>
          <w:i/>
        </w:rPr>
      </w:pPr>
      <w:r w:rsidRPr="008810DA">
        <w:rPr>
          <w:b/>
        </w:rPr>
        <w:t xml:space="preserve">Název práce: </w:t>
      </w:r>
      <w:r w:rsidRPr="008810DA">
        <w:rPr>
          <w:b/>
        </w:rPr>
        <w:tab/>
      </w:r>
      <w:r w:rsidRPr="008810DA">
        <w:rPr>
          <w:b/>
        </w:rPr>
        <w:tab/>
      </w:r>
      <w:r w:rsidR="0087322D" w:rsidRPr="0087322D">
        <w:rPr>
          <w:b/>
        </w:rPr>
        <w:t xml:space="preserve">The American West in the Selected Stories of Bret Harte </w:t>
      </w:r>
      <w:r w:rsidR="0087322D" w:rsidRPr="00B36D23">
        <w:t>(</w:t>
      </w:r>
      <w:r w:rsidR="0087322D">
        <w:t>sic)</w:t>
      </w:r>
    </w:p>
    <w:p w:rsidR="008810DA" w:rsidRDefault="00250F8F" w:rsidP="008810DA">
      <w:r>
        <w:rPr>
          <w:b/>
        </w:rPr>
        <w:t>Akademický rok:</w:t>
      </w:r>
      <w:r w:rsidR="001131E2">
        <w:rPr>
          <w:b/>
        </w:rPr>
        <w:t xml:space="preserve"> </w:t>
      </w:r>
      <w:r w:rsidR="00E94257">
        <w:rPr>
          <w:b/>
        </w:rPr>
        <w:tab/>
      </w:r>
      <w:r w:rsidR="00695B30">
        <w:t>2014/2015</w:t>
      </w:r>
    </w:p>
    <w:p w:rsidR="008810DA" w:rsidRPr="008810DA" w:rsidRDefault="00250F8F" w:rsidP="008810DA">
      <w:r>
        <w:rPr>
          <w:b/>
        </w:rPr>
        <w:t>Vedoucí práce:</w:t>
      </w:r>
      <w:r w:rsidR="001131E2">
        <w:rPr>
          <w:b/>
        </w:rPr>
        <w:t xml:space="preserve"> </w:t>
      </w:r>
      <w:r w:rsidR="00E94257">
        <w:rPr>
          <w:b/>
        </w:rPr>
        <w:tab/>
      </w:r>
      <w:r w:rsidR="008810DA" w:rsidRPr="008810DA">
        <w:t>Mgr. Petra Smažilová</w:t>
      </w:r>
    </w:p>
    <w:p w:rsidR="00FA23BB" w:rsidRDefault="00251D2F" w:rsidP="00D25F62">
      <w:pPr>
        <w:jc w:val="both"/>
        <w:rPr>
          <w:b/>
        </w:rPr>
      </w:pPr>
      <w:r>
        <w:rPr>
          <w:b/>
        </w:rPr>
        <w:t>Oponent práce:</w:t>
      </w:r>
      <w:r w:rsidR="001131E2">
        <w:rPr>
          <w:b/>
        </w:rPr>
        <w:t xml:space="preserve"> </w:t>
      </w:r>
      <w:r w:rsidR="00E94257">
        <w:rPr>
          <w:b/>
        </w:rPr>
        <w:tab/>
      </w:r>
      <w:r w:rsidR="00E94257" w:rsidRPr="00E94257">
        <w:t>Daniel Sampey, MFA</w:t>
      </w:r>
    </w:p>
    <w:p w:rsidR="00C656A6" w:rsidRDefault="00C656A6" w:rsidP="00C656A6">
      <w:pPr>
        <w:jc w:val="both"/>
        <w:rPr>
          <w:b/>
        </w:rPr>
      </w:pPr>
    </w:p>
    <w:tbl>
      <w:tblPr>
        <w:tblW w:w="11001" w:type="dxa"/>
        <w:tblInd w:w="-612"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1E0" w:firstRow="1" w:lastRow="1" w:firstColumn="1" w:lastColumn="1" w:noHBand="0" w:noVBand="0"/>
      </w:tblPr>
      <w:tblGrid>
        <w:gridCol w:w="2160"/>
        <w:gridCol w:w="7364"/>
        <w:gridCol w:w="1477"/>
      </w:tblGrid>
      <w:tr w:rsidR="009F6951" w:rsidTr="0051466D">
        <w:tc>
          <w:tcPr>
            <w:tcW w:w="9524" w:type="dxa"/>
            <w:gridSpan w:val="2"/>
            <w:tcBorders>
              <w:top w:val="double" w:sz="4" w:space="0" w:color="auto"/>
              <w:left w:val="double" w:sz="4" w:space="0" w:color="auto"/>
              <w:bottom w:val="double" w:sz="4" w:space="0" w:color="auto"/>
              <w:right w:val="single" w:sz="2" w:space="0" w:color="auto"/>
            </w:tcBorders>
            <w:vAlign w:val="center"/>
          </w:tcPr>
          <w:p w:rsidR="009F6951" w:rsidRDefault="009F6951" w:rsidP="00FA23BB">
            <w:pPr>
              <w:jc w:val="center"/>
              <w:rPr>
                <w:b/>
              </w:rPr>
            </w:pPr>
            <w:r>
              <w:rPr>
                <w:b/>
                <w:sz w:val="28"/>
                <w:szCs w:val="28"/>
              </w:rPr>
              <w:t xml:space="preserve">Kritéria  hodnocení </w:t>
            </w:r>
          </w:p>
        </w:tc>
        <w:tc>
          <w:tcPr>
            <w:tcW w:w="1477" w:type="dxa"/>
            <w:tcBorders>
              <w:top w:val="double" w:sz="4" w:space="0" w:color="auto"/>
              <w:left w:val="single" w:sz="2" w:space="0" w:color="auto"/>
              <w:bottom w:val="double" w:sz="4" w:space="0" w:color="auto"/>
              <w:right w:val="double" w:sz="4" w:space="0" w:color="auto"/>
            </w:tcBorders>
            <w:vAlign w:val="center"/>
          </w:tcPr>
          <w:p w:rsidR="009F6951" w:rsidRDefault="009F6951" w:rsidP="00FA23BB">
            <w:pPr>
              <w:jc w:val="center"/>
              <w:rPr>
                <w:b/>
              </w:rPr>
            </w:pPr>
            <w:r>
              <w:rPr>
                <w:b/>
              </w:rPr>
              <w:t>Hodnocení</w:t>
            </w:r>
          </w:p>
          <w:p w:rsidR="009F6951" w:rsidRDefault="009F6951" w:rsidP="00FA23BB">
            <w:pPr>
              <w:jc w:val="center"/>
              <w:rPr>
                <w:b/>
              </w:rPr>
            </w:pPr>
            <w:r>
              <w:rPr>
                <w:b/>
              </w:rPr>
              <w:t>1 - 2 - 3 – 4</w:t>
            </w:r>
          </w:p>
        </w:tc>
      </w:tr>
      <w:tr w:rsidR="00251D2F" w:rsidTr="001805BC">
        <w:trPr>
          <w:trHeight w:val="397"/>
        </w:trPr>
        <w:tc>
          <w:tcPr>
            <w:tcW w:w="2160" w:type="dxa"/>
            <w:vMerge w:val="restart"/>
            <w:tcBorders>
              <w:top w:val="single" w:sz="4" w:space="0" w:color="auto"/>
              <w:left w:val="single" w:sz="4" w:space="0" w:color="auto"/>
              <w:bottom w:val="single" w:sz="4" w:space="0" w:color="auto"/>
              <w:right w:val="single" w:sz="4" w:space="0" w:color="auto"/>
            </w:tcBorders>
            <w:shd w:val="clear" w:color="auto" w:fill="E0E0E0"/>
            <w:vAlign w:val="center"/>
          </w:tcPr>
          <w:p w:rsidR="00251D2F" w:rsidRPr="000A0C25" w:rsidRDefault="00251D2F" w:rsidP="000A0C25">
            <w:pPr>
              <w:jc w:val="center"/>
              <w:rPr>
                <w:b/>
              </w:rPr>
            </w:pPr>
            <w:r w:rsidRPr="000A0C25">
              <w:rPr>
                <w:b/>
              </w:rPr>
              <w:t>Všeobecná charakteristika</w:t>
            </w:r>
          </w:p>
          <w:p w:rsidR="00251D2F" w:rsidRPr="009F6951" w:rsidRDefault="00251D2F" w:rsidP="009F6951">
            <w:pPr>
              <w:jc w:val="center"/>
              <w:rPr>
                <w:b/>
                <w:highlight w:val="yellow"/>
              </w:rPr>
            </w:pPr>
          </w:p>
        </w:tc>
        <w:tc>
          <w:tcPr>
            <w:tcW w:w="7364" w:type="dxa"/>
            <w:tcBorders>
              <w:top w:val="single" w:sz="4" w:space="0" w:color="auto"/>
              <w:left w:val="single" w:sz="4" w:space="0" w:color="auto"/>
              <w:bottom w:val="single" w:sz="4" w:space="0" w:color="auto"/>
              <w:right w:val="single" w:sz="2" w:space="0" w:color="auto"/>
            </w:tcBorders>
          </w:tcPr>
          <w:p w:rsidR="00251D2F" w:rsidRDefault="00251D2F" w:rsidP="009F6951">
            <w:pPr>
              <w:rPr>
                <w:b/>
              </w:rPr>
            </w:pPr>
            <w:r w:rsidRPr="00314626">
              <w:rPr>
                <w:sz w:val="22"/>
                <w:szCs w:val="22"/>
              </w:rPr>
              <w:t xml:space="preserve">Splnění </w:t>
            </w:r>
            <w:r>
              <w:rPr>
                <w:sz w:val="22"/>
                <w:szCs w:val="22"/>
              </w:rPr>
              <w:t xml:space="preserve">zásad zpracování práce a </w:t>
            </w:r>
            <w:r w:rsidRPr="005A3144">
              <w:rPr>
                <w:sz w:val="22"/>
                <w:szCs w:val="22"/>
              </w:rPr>
              <w:t>naplnění stanoveného</w:t>
            </w:r>
            <w:r>
              <w:rPr>
                <w:sz w:val="22"/>
                <w:szCs w:val="22"/>
              </w:rPr>
              <w:t xml:space="preserve"> cíle</w:t>
            </w:r>
          </w:p>
        </w:tc>
        <w:tc>
          <w:tcPr>
            <w:tcW w:w="1477" w:type="dxa"/>
            <w:vMerge w:val="restart"/>
            <w:tcBorders>
              <w:top w:val="single" w:sz="4" w:space="0" w:color="auto"/>
              <w:left w:val="single" w:sz="2" w:space="0" w:color="auto"/>
              <w:right w:val="double" w:sz="4" w:space="0" w:color="auto"/>
            </w:tcBorders>
            <w:vAlign w:val="center"/>
          </w:tcPr>
          <w:p w:rsidR="00251D2F" w:rsidRDefault="00724344" w:rsidP="00FA23BB">
            <w:pPr>
              <w:jc w:val="center"/>
              <w:rPr>
                <w:b/>
              </w:rPr>
            </w:pPr>
            <w:r>
              <w:rPr>
                <w:b/>
              </w:rPr>
              <w:t>2</w:t>
            </w:r>
          </w:p>
        </w:tc>
      </w:tr>
      <w:tr w:rsidR="00251D2F" w:rsidTr="001805BC">
        <w:trPr>
          <w:trHeight w:val="397"/>
        </w:trPr>
        <w:tc>
          <w:tcPr>
            <w:tcW w:w="2160" w:type="dxa"/>
            <w:vMerge/>
            <w:tcBorders>
              <w:top w:val="single" w:sz="4" w:space="0" w:color="auto"/>
              <w:left w:val="single" w:sz="4" w:space="0" w:color="auto"/>
              <w:bottom w:val="single" w:sz="4" w:space="0" w:color="auto"/>
              <w:right w:val="single" w:sz="4" w:space="0" w:color="auto"/>
            </w:tcBorders>
            <w:shd w:val="clear" w:color="auto" w:fill="E0E0E0"/>
            <w:vAlign w:val="center"/>
          </w:tcPr>
          <w:p w:rsidR="00251D2F" w:rsidRPr="00314626" w:rsidRDefault="00251D2F" w:rsidP="00314626">
            <w:pPr>
              <w:rPr>
                <w:sz w:val="22"/>
                <w:szCs w:val="22"/>
              </w:rPr>
            </w:pPr>
          </w:p>
        </w:tc>
        <w:tc>
          <w:tcPr>
            <w:tcW w:w="7364" w:type="dxa"/>
            <w:tcBorders>
              <w:top w:val="single" w:sz="4" w:space="0" w:color="auto"/>
              <w:left w:val="single" w:sz="4" w:space="0" w:color="auto"/>
              <w:bottom w:val="single" w:sz="4" w:space="0" w:color="auto"/>
              <w:right w:val="single" w:sz="2" w:space="0" w:color="auto"/>
            </w:tcBorders>
          </w:tcPr>
          <w:p w:rsidR="00251D2F" w:rsidRDefault="00251D2F" w:rsidP="009F6951">
            <w:pPr>
              <w:rPr>
                <w:b/>
              </w:rPr>
            </w:pPr>
            <w:r>
              <w:rPr>
                <w:sz w:val="22"/>
                <w:szCs w:val="22"/>
              </w:rPr>
              <w:t>Logická struktura práce</w:t>
            </w:r>
          </w:p>
        </w:tc>
        <w:tc>
          <w:tcPr>
            <w:tcW w:w="1477" w:type="dxa"/>
            <w:vMerge/>
            <w:tcBorders>
              <w:left w:val="single" w:sz="2" w:space="0" w:color="auto"/>
              <w:right w:val="double" w:sz="4" w:space="0" w:color="auto"/>
            </w:tcBorders>
            <w:vAlign w:val="center"/>
          </w:tcPr>
          <w:p w:rsidR="00251D2F" w:rsidRDefault="00251D2F" w:rsidP="00FA23BB">
            <w:pPr>
              <w:jc w:val="center"/>
              <w:rPr>
                <w:b/>
              </w:rPr>
            </w:pPr>
          </w:p>
        </w:tc>
      </w:tr>
      <w:tr w:rsidR="00251D2F" w:rsidTr="001805BC">
        <w:trPr>
          <w:trHeight w:val="397"/>
        </w:trPr>
        <w:tc>
          <w:tcPr>
            <w:tcW w:w="2160" w:type="dxa"/>
            <w:vMerge/>
            <w:tcBorders>
              <w:top w:val="single" w:sz="4" w:space="0" w:color="auto"/>
              <w:left w:val="single" w:sz="4" w:space="0" w:color="auto"/>
              <w:bottom w:val="single" w:sz="4" w:space="0" w:color="auto"/>
              <w:right w:val="single" w:sz="4" w:space="0" w:color="auto"/>
            </w:tcBorders>
            <w:shd w:val="clear" w:color="auto" w:fill="E0E0E0"/>
            <w:vAlign w:val="center"/>
          </w:tcPr>
          <w:p w:rsidR="00251D2F" w:rsidRDefault="00251D2F" w:rsidP="00314626">
            <w:pPr>
              <w:rPr>
                <w:sz w:val="22"/>
                <w:szCs w:val="22"/>
              </w:rPr>
            </w:pPr>
          </w:p>
        </w:tc>
        <w:tc>
          <w:tcPr>
            <w:tcW w:w="7364" w:type="dxa"/>
            <w:tcBorders>
              <w:top w:val="single" w:sz="4" w:space="0" w:color="auto"/>
              <w:left w:val="single" w:sz="4" w:space="0" w:color="auto"/>
              <w:bottom w:val="single" w:sz="4" w:space="0" w:color="auto"/>
              <w:right w:val="single" w:sz="2" w:space="0" w:color="auto"/>
            </w:tcBorders>
          </w:tcPr>
          <w:p w:rsidR="00251D2F" w:rsidRDefault="00251D2F" w:rsidP="009F6951">
            <w:pPr>
              <w:rPr>
                <w:b/>
              </w:rPr>
            </w:pPr>
            <w:r>
              <w:rPr>
                <w:sz w:val="22"/>
                <w:szCs w:val="22"/>
              </w:rPr>
              <w:t>Vyváženost teoretické a praktické části</w:t>
            </w:r>
          </w:p>
        </w:tc>
        <w:tc>
          <w:tcPr>
            <w:tcW w:w="1477" w:type="dxa"/>
            <w:vMerge/>
            <w:tcBorders>
              <w:left w:val="single" w:sz="2" w:space="0" w:color="auto"/>
              <w:bottom w:val="single" w:sz="4" w:space="0" w:color="auto"/>
              <w:right w:val="double" w:sz="4" w:space="0" w:color="auto"/>
            </w:tcBorders>
            <w:vAlign w:val="center"/>
          </w:tcPr>
          <w:p w:rsidR="00251D2F" w:rsidRDefault="00251D2F" w:rsidP="00FA23BB">
            <w:pPr>
              <w:jc w:val="center"/>
              <w:rPr>
                <w:b/>
              </w:rPr>
            </w:pPr>
          </w:p>
        </w:tc>
      </w:tr>
      <w:tr w:rsidR="00251D2F" w:rsidTr="00251D2F">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BC2CA4" w:rsidRDefault="00251D2F" w:rsidP="009F5166">
            <w:pPr>
              <w:jc w:val="center"/>
              <w:rPr>
                <w:b/>
              </w:rPr>
            </w:pPr>
            <w:r w:rsidRPr="005A3144">
              <w:rPr>
                <w:b/>
              </w:rPr>
              <w:t xml:space="preserve">Teoretická část </w:t>
            </w:r>
          </w:p>
        </w:tc>
        <w:tc>
          <w:tcPr>
            <w:tcW w:w="7364" w:type="dxa"/>
            <w:tcBorders>
              <w:top w:val="single" w:sz="4" w:space="0" w:color="auto"/>
              <w:left w:val="single" w:sz="2" w:space="0" w:color="auto"/>
              <w:bottom w:val="single" w:sz="4" w:space="0" w:color="auto"/>
              <w:right w:val="single" w:sz="2" w:space="0" w:color="auto"/>
            </w:tcBorders>
          </w:tcPr>
          <w:p w:rsidR="00251D2F" w:rsidRDefault="005B2528" w:rsidP="009F6951">
            <w:pPr>
              <w:rPr>
                <w:b/>
              </w:rPr>
            </w:pPr>
            <w:r>
              <w:rPr>
                <w:sz w:val="22"/>
                <w:szCs w:val="22"/>
              </w:rPr>
              <w:t>Kvalita uvedení do širšího kontextu</w:t>
            </w:r>
          </w:p>
        </w:tc>
        <w:tc>
          <w:tcPr>
            <w:tcW w:w="1477" w:type="dxa"/>
            <w:vMerge w:val="restart"/>
            <w:tcBorders>
              <w:top w:val="single" w:sz="4" w:space="0" w:color="auto"/>
              <w:left w:val="single" w:sz="2" w:space="0" w:color="auto"/>
              <w:right w:val="double" w:sz="4" w:space="0" w:color="auto"/>
            </w:tcBorders>
            <w:vAlign w:val="center"/>
          </w:tcPr>
          <w:p w:rsidR="00251D2F" w:rsidRDefault="00B36AE0" w:rsidP="00FA23BB">
            <w:pPr>
              <w:jc w:val="center"/>
              <w:rPr>
                <w:b/>
              </w:rPr>
            </w:pPr>
            <w:r>
              <w:rPr>
                <w:b/>
              </w:rPr>
              <w:t>1/2</w:t>
            </w:r>
          </w:p>
        </w:tc>
      </w:tr>
      <w:tr w:rsidR="00251D2F"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Default="00251D2F" w:rsidP="009F5166">
            <w:pPr>
              <w:rPr>
                <w:sz w:val="22"/>
                <w:szCs w:val="22"/>
              </w:rPr>
            </w:pPr>
          </w:p>
        </w:tc>
        <w:tc>
          <w:tcPr>
            <w:tcW w:w="7364" w:type="dxa"/>
            <w:tcBorders>
              <w:top w:val="single" w:sz="4" w:space="0" w:color="auto"/>
              <w:left w:val="single" w:sz="2" w:space="0" w:color="auto"/>
              <w:bottom w:val="single" w:sz="4" w:space="0" w:color="auto"/>
              <w:right w:val="single" w:sz="2" w:space="0" w:color="auto"/>
            </w:tcBorders>
          </w:tcPr>
          <w:p w:rsidR="00251D2F" w:rsidRDefault="005B2528" w:rsidP="009F6951">
            <w:pPr>
              <w:rPr>
                <w:b/>
              </w:rPr>
            </w:pPr>
            <w:r>
              <w:rPr>
                <w:sz w:val="22"/>
                <w:szCs w:val="22"/>
              </w:rPr>
              <w:t>Tematická relevance teoretického úvodu k cíli práce</w:t>
            </w:r>
          </w:p>
        </w:tc>
        <w:tc>
          <w:tcPr>
            <w:tcW w:w="1477" w:type="dxa"/>
            <w:vMerge/>
            <w:tcBorders>
              <w:left w:val="single" w:sz="2" w:space="0" w:color="auto"/>
              <w:right w:val="double" w:sz="4" w:space="0" w:color="auto"/>
            </w:tcBorders>
            <w:vAlign w:val="center"/>
          </w:tcPr>
          <w:p w:rsidR="00251D2F" w:rsidRDefault="00251D2F" w:rsidP="00FA23BB">
            <w:pPr>
              <w:jc w:val="center"/>
              <w:rPr>
                <w:b/>
              </w:rPr>
            </w:pPr>
          </w:p>
        </w:tc>
      </w:tr>
      <w:tr w:rsidR="00251D2F" w:rsidTr="00251D2F">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tcPr>
          <w:p w:rsidR="00251D2F" w:rsidRDefault="00251D2F" w:rsidP="00FA23BB">
            <w:pPr>
              <w:jc w:val="center"/>
              <w:rPr>
                <w:b/>
              </w:rPr>
            </w:pPr>
            <w:r w:rsidRPr="005A3144">
              <w:rPr>
                <w:b/>
              </w:rPr>
              <w:t xml:space="preserve">Praktická část </w:t>
            </w:r>
          </w:p>
        </w:tc>
        <w:tc>
          <w:tcPr>
            <w:tcW w:w="7364" w:type="dxa"/>
            <w:tcBorders>
              <w:top w:val="single" w:sz="4" w:space="0" w:color="auto"/>
              <w:left w:val="single" w:sz="2" w:space="0" w:color="auto"/>
              <w:bottom w:val="single" w:sz="4" w:space="0" w:color="auto"/>
              <w:right w:val="single" w:sz="2" w:space="0" w:color="auto"/>
            </w:tcBorders>
          </w:tcPr>
          <w:p w:rsidR="00251D2F" w:rsidRDefault="00251D2F" w:rsidP="009F6951">
            <w:pPr>
              <w:rPr>
                <w:b/>
              </w:rPr>
            </w:pPr>
            <w:r w:rsidRPr="009031E0">
              <w:rPr>
                <w:sz w:val="22"/>
                <w:szCs w:val="22"/>
              </w:rPr>
              <w:t xml:space="preserve">Vhodnost </w:t>
            </w:r>
            <w:r w:rsidR="00B134BD">
              <w:rPr>
                <w:sz w:val="22"/>
                <w:szCs w:val="22"/>
              </w:rPr>
              <w:t>využití primárních zdrojů pro podporu/ilustraci argumentace</w:t>
            </w:r>
          </w:p>
        </w:tc>
        <w:tc>
          <w:tcPr>
            <w:tcW w:w="1477" w:type="dxa"/>
            <w:vMerge w:val="restart"/>
            <w:tcBorders>
              <w:top w:val="single" w:sz="4" w:space="0" w:color="auto"/>
              <w:left w:val="single" w:sz="2" w:space="0" w:color="auto"/>
              <w:right w:val="double" w:sz="4" w:space="0" w:color="auto"/>
            </w:tcBorders>
            <w:vAlign w:val="center"/>
          </w:tcPr>
          <w:p w:rsidR="00251D2F" w:rsidRDefault="00B36AE0" w:rsidP="00FA23BB">
            <w:pPr>
              <w:jc w:val="center"/>
              <w:rPr>
                <w:b/>
              </w:rPr>
            </w:pPr>
            <w:r>
              <w:rPr>
                <w:b/>
              </w:rPr>
              <w:t>1/2</w:t>
            </w:r>
            <w:bookmarkStart w:id="0" w:name="_GoBack"/>
            <w:bookmarkEnd w:id="0"/>
          </w:p>
        </w:tc>
      </w:tr>
      <w:tr w:rsidR="00251D2F"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AA3DB8" w:rsidRDefault="00251D2F" w:rsidP="00FA23BB">
            <w:pPr>
              <w:jc w:val="both"/>
              <w:rPr>
                <w:color w:val="FF0000"/>
                <w:sz w:val="22"/>
                <w:szCs w:val="22"/>
              </w:rPr>
            </w:pPr>
          </w:p>
        </w:tc>
        <w:tc>
          <w:tcPr>
            <w:tcW w:w="7364" w:type="dxa"/>
            <w:tcBorders>
              <w:top w:val="single" w:sz="4" w:space="0" w:color="auto"/>
              <w:left w:val="single" w:sz="2" w:space="0" w:color="auto"/>
              <w:bottom w:val="single" w:sz="4" w:space="0" w:color="auto"/>
              <w:right w:val="single" w:sz="2" w:space="0" w:color="auto"/>
            </w:tcBorders>
          </w:tcPr>
          <w:p w:rsidR="00251D2F" w:rsidRPr="00546710" w:rsidRDefault="00B134BD" w:rsidP="009F6951">
            <w:pPr>
              <w:rPr>
                <w:sz w:val="22"/>
                <w:szCs w:val="22"/>
              </w:rPr>
            </w:pPr>
            <w:r w:rsidRPr="00546710">
              <w:rPr>
                <w:sz w:val="22"/>
                <w:szCs w:val="22"/>
              </w:rPr>
              <w:t>Rozsah a hloubka vlastní analýzy</w:t>
            </w:r>
          </w:p>
        </w:tc>
        <w:tc>
          <w:tcPr>
            <w:tcW w:w="1477" w:type="dxa"/>
            <w:vMerge/>
            <w:tcBorders>
              <w:left w:val="single" w:sz="2" w:space="0" w:color="auto"/>
              <w:right w:val="double" w:sz="4" w:space="0" w:color="auto"/>
            </w:tcBorders>
            <w:vAlign w:val="center"/>
          </w:tcPr>
          <w:p w:rsidR="00251D2F" w:rsidRDefault="00251D2F" w:rsidP="00FA23BB">
            <w:pPr>
              <w:jc w:val="center"/>
              <w:rPr>
                <w:b/>
              </w:rPr>
            </w:pPr>
          </w:p>
        </w:tc>
      </w:tr>
      <w:tr w:rsidR="00251D2F"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A17BE9" w:rsidRDefault="00251D2F" w:rsidP="00FA23BB">
            <w:pPr>
              <w:jc w:val="both"/>
              <w:rPr>
                <w:sz w:val="22"/>
                <w:szCs w:val="22"/>
              </w:rPr>
            </w:pPr>
          </w:p>
        </w:tc>
        <w:tc>
          <w:tcPr>
            <w:tcW w:w="7364" w:type="dxa"/>
            <w:tcBorders>
              <w:top w:val="single" w:sz="4" w:space="0" w:color="auto"/>
              <w:left w:val="single" w:sz="2" w:space="0" w:color="auto"/>
              <w:bottom w:val="single" w:sz="4" w:space="0" w:color="auto"/>
              <w:right w:val="single" w:sz="2" w:space="0" w:color="auto"/>
            </w:tcBorders>
          </w:tcPr>
          <w:p w:rsidR="00251D2F" w:rsidRDefault="00251D2F" w:rsidP="009F6951">
            <w:pPr>
              <w:rPr>
                <w:b/>
              </w:rPr>
            </w:pPr>
            <w:r>
              <w:rPr>
                <w:sz w:val="22"/>
                <w:szCs w:val="22"/>
              </w:rPr>
              <w:t xml:space="preserve">Relevantní a srozumitelná argumentace </w:t>
            </w:r>
            <w:r w:rsidRPr="005A3144">
              <w:rPr>
                <w:sz w:val="22"/>
                <w:szCs w:val="22"/>
              </w:rPr>
              <w:t xml:space="preserve">a interpretace </w:t>
            </w:r>
          </w:p>
        </w:tc>
        <w:tc>
          <w:tcPr>
            <w:tcW w:w="1477" w:type="dxa"/>
            <w:vMerge/>
            <w:tcBorders>
              <w:left w:val="single" w:sz="2" w:space="0" w:color="auto"/>
              <w:bottom w:val="single" w:sz="4" w:space="0" w:color="auto"/>
              <w:right w:val="double" w:sz="4" w:space="0" w:color="auto"/>
            </w:tcBorders>
            <w:vAlign w:val="center"/>
          </w:tcPr>
          <w:p w:rsidR="00251D2F" w:rsidRDefault="00251D2F" w:rsidP="00FA23BB">
            <w:pPr>
              <w:jc w:val="center"/>
              <w:rPr>
                <w:b/>
              </w:rPr>
            </w:pPr>
          </w:p>
        </w:tc>
      </w:tr>
      <w:tr w:rsidR="00251D2F" w:rsidTr="00251D2F">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tcPr>
          <w:p w:rsidR="00251D2F" w:rsidRDefault="00251D2F" w:rsidP="00FA23BB">
            <w:pPr>
              <w:jc w:val="center"/>
              <w:rPr>
                <w:b/>
              </w:rPr>
            </w:pPr>
            <w:r>
              <w:rPr>
                <w:b/>
              </w:rPr>
              <w:t>Práce s odbornou literaturou</w:t>
            </w:r>
          </w:p>
        </w:tc>
        <w:tc>
          <w:tcPr>
            <w:tcW w:w="7364" w:type="dxa"/>
            <w:tcBorders>
              <w:top w:val="single" w:sz="4" w:space="0" w:color="auto"/>
              <w:left w:val="single" w:sz="2" w:space="0" w:color="auto"/>
              <w:bottom w:val="single" w:sz="4" w:space="0" w:color="auto"/>
              <w:right w:val="single" w:sz="2" w:space="0" w:color="auto"/>
            </w:tcBorders>
          </w:tcPr>
          <w:p w:rsidR="00251D2F" w:rsidRDefault="00251D2F" w:rsidP="009F6951">
            <w:pPr>
              <w:rPr>
                <w:b/>
              </w:rPr>
            </w:pPr>
            <w:r>
              <w:rPr>
                <w:sz w:val="22"/>
                <w:szCs w:val="22"/>
              </w:rPr>
              <w:t>Kvalita, m</w:t>
            </w:r>
            <w:r w:rsidRPr="00BC2CA4">
              <w:rPr>
                <w:sz w:val="22"/>
                <w:szCs w:val="22"/>
              </w:rPr>
              <w:t xml:space="preserve">nožství </w:t>
            </w:r>
            <w:r>
              <w:rPr>
                <w:sz w:val="22"/>
                <w:szCs w:val="22"/>
              </w:rPr>
              <w:t xml:space="preserve">a relevance </w:t>
            </w:r>
            <w:r w:rsidRPr="00BC2CA4">
              <w:rPr>
                <w:sz w:val="22"/>
                <w:szCs w:val="22"/>
              </w:rPr>
              <w:t>zpracované literatury</w:t>
            </w:r>
          </w:p>
        </w:tc>
        <w:tc>
          <w:tcPr>
            <w:tcW w:w="1477" w:type="dxa"/>
            <w:vMerge w:val="restart"/>
            <w:tcBorders>
              <w:top w:val="single" w:sz="4" w:space="0" w:color="auto"/>
              <w:left w:val="single" w:sz="2" w:space="0" w:color="auto"/>
              <w:right w:val="double" w:sz="4" w:space="0" w:color="auto"/>
            </w:tcBorders>
            <w:vAlign w:val="center"/>
          </w:tcPr>
          <w:p w:rsidR="00901B2E" w:rsidRPr="00A52E7A" w:rsidRDefault="0025198D" w:rsidP="00BB0609">
            <w:pPr>
              <w:jc w:val="center"/>
              <w:rPr>
                <w:b/>
              </w:rPr>
            </w:pPr>
            <w:r>
              <w:rPr>
                <w:b/>
                <w:lang w:val="en-US"/>
              </w:rPr>
              <w:t>2</w:t>
            </w:r>
          </w:p>
        </w:tc>
      </w:tr>
      <w:tr w:rsidR="00251D2F"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Default="00251D2F" w:rsidP="00FA23BB">
            <w:pPr>
              <w:jc w:val="both"/>
              <w:rPr>
                <w:sz w:val="22"/>
                <w:szCs w:val="22"/>
              </w:rPr>
            </w:pPr>
          </w:p>
        </w:tc>
        <w:tc>
          <w:tcPr>
            <w:tcW w:w="7364" w:type="dxa"/>
            <w:tcBorders>
              <w:top w:val="single" w:sz="4" w:space="0" w:color="auto"/>
              <w:left w:val="single" w:sz="2" w:space="0" w:color="auto"/>
              <w:bottom w:val="single" w:sz="4" w:space="0" w:color="auto"/>
              <w:right w:val="single" w:sz="2" w:space="0" w:color="auto"/>
            </w:tcBorders>
          </w:tcPr>
          <w:p w:rsidR="00251D2F" w:rsidRDefault="00251D2F" w:rsidP="009F6951">
            <w:pPr>
              <w:rPr>
                <w:b/>
              </w:rPr>
            </w:pPr>
            <w:r w:rsidRPr="00BC2CA4">
              <w:rPr>
                <w:sz w:val="22"/>
                <w:szCs w:val="22"/>
              </w:rPr>
              <w:t>Kritický přístup ke zdrojům</w:t>
            </w:r>
          </w:p>
        </w:tc>
        <w:tc>
          <w:tcPr>
            <w:tcW w:w="1477" w:type="dxa"/>
            <w:vMerge/>
            <w:tcBorders>
              <w:left w:val="single" w:sz="2" w:space="0" w:color="auto"/>
              <w:bottom w:val="single" w:sz="4" w:space="0" w:color="auto"/>
              <w:right w:val="double" w:sz="4" w:space="0" w:color="auto"/>
            </w:tcBorders>
            <w:vAlign w:val="center"/>
          </w:tcPr>
          <w:p w:rsidR="00251D2F" w:rsidRDefault="00251D2F" w:rsidP="00FA23BB">
            <w:pPr>
              <w:jc w:val="center"/>
              <w:rPr>
                <w:b/>
              </w:rPr>
            </w:pPr>
          </w:p>
        </w:tc>
      </w:tr>
      <w:tr w:rsidR="00251D2F" w:rsidTr="00251D2F">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tcPr>
          <w:p w:rsidR="00251D2F" w:rsidRDefault="00251D2F" w:rsidP="00FA23BB">
            <w:pPr>
              <w:jc w:val="center"/>
              <w:rPr>
                <w:b/>
              </w:rPr>
            </w:pPr>
            <w:r>
              <w:rPr>
                <w:b/>
              </w:rPr>
              <w:t>Formální stránka</w:t>
            </w:r>
          </w:p>
        </w:tc>
        <w:tc>
          <w:tcPr>
            <w:tcW w:w="7364" w:type="dxa"/>
            <w:tcBorders>
              <w:top w:val="single" w:sz="4" w:space="0" w:color="auto"/>
              <w:left w:val="single" w:sz="2" w:space="0" w:color="auto"/>
              <w:bottom w:val="single" w:sz="4" w:space="0" w:color="auto"/>
              <w:right w:val="single" w:sz="2" w:space="0" w:color="auto"/>
            </w:tcBorders>
          </w:tcPr>
          <w:p w:rsidR="00251D2F" w:rsidRDefault="000935F2" w:rsidP="009F6951">
            <w:pPr>
              <w:rPr>
                <w:b/>
              </w:rPr>
            </w:pPr>
            <w:r w:rsidRPr="000935F2">
              <w:rPr>
                <w:sz w:val="22"/>
                <w:szCs w:val="22"/>
              </w:rPr>
              <w:t xml:space="preserve">Dodržení doporučených pravidel a norem formální úpravy (směrnice UPa, </w:t>
            </w:r>
            <w:r>
              <w:rPr>
                <w:sz w:val="22"/>
                <w:szCs w:val="22"/>
              </w:rPr>
              <w:t>požadavky KAA)</w:t>
            </w:r>
          </w:p>
        </w:tc>
        <w:tc>
          <w:tcPr>
            <w:tcW w:w="1477" w:type="dxa"/>
            <w:vMerge w:val="restart"/>
            <w:tcBorders>
              <w:top w:val="single" w:sz="4" w:space="0" w:color="auto"/>
              <w:left w:val="single" w:sz="2" w:space="0" w:color="auto"/>
              <w:right w:val="double" w:sz="4" w:space="0" w:color="auto"/>
            </w:tcBorders>
            <w:vAlign w:val="center"/>
          </w:tcPr>
          <w:p w:rsidR="00251D2F" w:rsidRDefault="00E94257" w:rsidP="00FA23BB">
            <w:pPr>
              <w:jc w:val="center"/>
              <w:rPr>
                <w:b/>
              </w:rPr>
            </w:pPr>
            <w:r>
              <w:rPr>
                <w:b/>
              </w:rPr>
              <w:t>2</w:t>
            </w:r>
          </w:p>
        </w:tc>
      </w:tr>
      <w:tr w:rsidR="00251D2F"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Default="00251D2F" w:rsidP="00FA23BB">
            <w:pPr>
              <w:jc w:val="both"/>
              <w:rPr>
                <w:sz w:val="22"/>
                <w:szCs w:val="22"/>
              </w:rPr>
            </w:pPr>
          </w:p>
        </w:tc>
        <w:tc>
          <w:tcPr>
            <w:tcW w:w="7364" w:type="dxa"/>
            <w:tcBorders>
              <w:top w:val="single" w:sz="4" w:space="0" w:color="auto"/>
              <w:left w:val="single" w:sz="2" w:space="0" w:color="auto"/>
              <w:bottom w:val="single" w:sz="4" w:space="0" w:color="auto"/>
              <w:right w:val="single" w:sz="2" w:space="0" w:color="auto"/>
            </w:tcBorders>
          </w:tcPr>
          <w:p w:rsidR="00251D2F" w:rsidRDefault="00251D2F" w:rsidP="009F6951">
            <w:pPr>
              <w:rPr>
                <w:b/>
              </w:rPr>
            </w:pPr>
            <w:r>
              <w:rPr>
                <w:sz w:val="22"/>
                <w:szCs w:val="22"/>
              </w:rPr>
              <w:t>Kvalita vědec</w:t>
            </w:r>
            <w:r w:rsidR="00453009">
              <w:rPr>
                <w:sz w:val="22"/>
                <w:szCs w:val="22"/>
              </w:rPr>
              <w:t>kého aparátu, příloh, tabulek a</w:t>
            </w:r>
            <w:r>
              <w:rPr>
                <w:sz w:val="22"/>
                <w:szCs w:val="22"/>
              </w:rPr>
              <w:t xml:space="preserve"> obrázků</w:t>
            </w:r>
          </w:p>
        </w:tc>
        <w:tc>
          <w:tcPr>
            <w:tcW w:w="1477" w:type="dxa"/>
            <w:vMerge/>
            <w:tcBorders>
              <w:left w:val="single" w:sz="2" w:space="0" w:color="auto"/>
              <w:right w:val="double" w:sz="4" w:space="0" w:color="auto"/>
            </w:tcBorders>
            <w:vAlign w:val="center"/>
          </w:tcPr>
          <w:p w:rsidR="00251D2F" w:rsidRDefault="00251D2F" w:rsidP="00FA23BB">
            <w:pPr>
              <w:jc w:val="center"/>
              <w:rPr>
                <w:b/>
              </w:rPr>
            </w:pPr>
          </w:p>
        </w:tc>
      </w:tr>
      <w:tr w:rsidR="00251D2F"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Default="00251D2F" w:rsidP="00FA23BB"/>
        </w:tc>
        <w:tc>
          <w:tcPr>
            <w:tcW w:w="7364" w:type="dxa"/>
            <w:tcBorders>
              <w:top w:val="single" w:sz="4" w:space="0" w:color="auto"/>
              <w:left w:val="single" w:sz="2" w:space="0" w:color="auto"/>
              <w:bottom w:val="single" w:sz="4" w:space="0" w:color="auto"/>
              <w:right w:val="single" w:sz="2" w:space="0" w:color="auto"/>
            </w:tcBorders>
          </w:tcPr>
          <w:p w:rsidR="00251D2F" w:rsidRPr="000935F2" w:rsidRDefault="000935F2" w:rsidP="000935F2">
            <w:pPr>
              <w:rPr>
                <w:sz w:val="22"/>
                <w:szCs w:val="22"/>
              </w:rPr>
            </w:pPr>
            <w:r w:rsidRPr="000935F2">
              <w:rPr>
                <w:sz w:val="22"/>
                <w:szCs w:val="22"/>
              </w:rPr>
              <w:t>Dodržení</w:t>
            </w:r>
            <w:r>
              <w:rPr>
                <w:sz w:val="22"/>
                <w:szCs w:val="22"/>
              </w:rPr>
              <w:t xml:space="preserve"> požadovaných citačních a</w:t>
            </w:r>
            <w:r w:rsidRPr="000935F2">
              <w:rPr>
                <w:sz w:val="22"/>
                <w:szCs w:val="22"/>
              </w:rPr>
              <w:t xml:space="preserve"> bibliografických norem</w:t>
            </w:r>
          </w:p>
        </w:tc>
        <w:tc>
          <w:tcPr>
            <w:tcW w:w="1477" w:type="dxa"/>
            <w:vMerge/>
            <w:tcBorders>
              <w:left w:val="single" w:sz="2" w:space="0" w:color="auto"/>
              <w:bottom w:val="single" w:sz="4" w:space="0" w:color="auto"/>
              <w:right w:val="double" w:sz="4" w:space="0" w:color="auto"/>
            </w:tcBorders>
          </w:tcPr>
          <w:p w:rsidR="00251D2F" w:rsidRDefault="00251D2F" w:rsidP="00FA23BB"/>
        </w:tc>
      </w:tr>
      <w:tr w:rsidR="00251D2F" w:rsidTr="00251D2F">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557689" w:rsidRDefault="00251D2F" w:rsidP="006D564B">
            <w:pPr>
              <w:jc w:val="center"/>
              <w:rPr>
                <w:b/>
              </w:rPr>
            </w:pPr>
            <w:r w:rsidRPr="00557689">
              <w:rPr>
                <w:b/>
              </w:rPr>
              <w:t xml:space="preserve">Jazyková úroveň </w:t>
            </w:r>
          </w:p>
        </w:tc>
        <w:tc>
          <w:tcPr>
            <w:tcW w:w="7364" w:type="dxa"/>
            <w:tcBorders>
              <w:top w:val="single" w:sz="4" w:space="0" w:color="auto"/>
              <w:left w:val="single" w:sz="2" w:space="0" w:color="auto"/>
              <w:bottom w:val="single" w:sz="4" w:space="0" w:color="auto"/>
              <w:right w:val="single" w:sz="2" w:space="0" w:color="auto"/>
            </w:tcBorders>
          </w:tcPr>
          <w:p w:rsidR="00251D2F" w:rsidRPr="002B47F6" w:rsidRDefault="00251D2F" w:rsidP="009F6951">
            <w:r w:rsidRPr="002B47F6">
              <w:rPr>
                <w:sz w:val="22"/>
                <w:szCs w:val="22"/>
              </w:rPr>
              <w:t>Gramatická přesnost a komplexnost</w:t>
            </w:r>
          </w:p>
        </w:tc>
        <w:tc>
          <w:tcPr>
            <w:tcW w:w="1477" w:type="dxa"/>
            <w:vMerge w:val="restart"/>
            <w:tcBorders>
              <w:top w:val="single" w:sz="4" w:space="0" w:color="auto"/>
              <w:left w:val="single" w:sz="2" w:space="0" w:color="auto"/>
              <w:right w:val="double" w:sz="4" w:space="0" w:color="auto"/>
            </w:tcBorders>
            <w:vAlign w:val="center"/>
          </w:tcPr>
          <w:p w:rsidR="00251D2F" w:rsidRDefault="00724344" w:rsidP="00FA23BB">
            <w:pPr>
              <w:jc w:val="center"/>
              <w:rPr>
                <w:b/>
              </w:rPr>
            </w:pPr>
            <w:r>
              <w:rPr>
                <w:b/>
              </w:rPr>
              <w:t>2.5</w:t>
            </w:r>
          </w:p>
        </w:tc>
      </w:tr>
      <w:tr w:rsidR="00251D2F"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Default="00251D2F" w:rsidP="00FA23BB">
            <w:pPr>
              <w:jc w:val="both"/>
              <w:rPr>
                <w:sz w:val="22"/>
                <w:szCs w:val="22"/>
              </w:rPr>
            </w:pPr>
          </w:p>
        </w:tc>
        <w:tc>
          <w:tcPr>
            <w:tcW w:w="7364" w:type="dxa"/>
            <w:tcBorders>
              <w:top w:val="single" w:sz="4" w:space="0" w:color="auto"/>
              <w:left w:val="single" w:sz="2" w:space="0" w:color="auto"/>
              <w:bottom w:val="single" w:sz="4" w:space="0" w:color="auto"/>
              <w:right w:val="single" w:sz="2" w:space="0" w:color="auto"/>
            </w:tcBorders>
          </w:tcPr>
          <w:p w:rsidR="00251D2F" w:rsidRPr="002B47F6" w:rsidRDefault="00251D2F" w:rsidP="009F6951">
            <w:r w:rsidRPr="002B47F6">
              <w:rPr>
                <w:sz w:val="22"/>
                <w:szCs w:val="22"/>
              </w:rPr>
              <w:t>Slovní zásoba</w:t>
            </w:r>
          </w:p>
        </w:tc>
        <w:tc>
          <w:tcPr>
            <w:tcW w:w="1477" w:type="dxa"/>
            <w:vMerge/>
            <w:tcBorders>
              <w:left w:val="single" w:sz="2" w:space="0" w:color="auto"/>
              <w:right w:val="double" w:sz="4" w:space="0" w:color="auto"/>
            </w:tcBorders>
            <w:vAlign w:val="center"/>
          </w:tcPr>
          <w:p w:rsidR="00251D2F" w:rsidRDefault="00251D2F" w:rsidP="00FA23BB">
            <w:pPr>
              <w:jc w:val="center"/>
              <w:rPr>
                <w:b/>
              </w:rPr>
            </w:pPr>
          </w:p>
        </w:tc>
      </w:tr>
      <w:tr w:rsidR="00251D2F"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Default="00251D2F" w:rsidP="00FA23BB">
            <w:pPr>
              <w:jc w:val="both"/>
              <w:rPr>
                <w:sz w:val="22"/>
                <w:szCs w:val="22"/>
              </w:rPr>
            </w:pPr>
          </w:p>
        </w:tc>
        <w:tc>
          <w:tcPr>
            <w:tcW w:w="7364" w:type="dxa"/>
            <w:tcBorders>
              <w:top w:val="single" w:sz="4" w:space="0" w:color="auto"/>
              <w:left w:val="single" w:sz="2" w:space="0" w:color="auto"/>
              <w:bottom w:val="single" w:sz="4" w:space="0" w:color="auto"/>
              <w:right w:val="single" w:sz="2" w:space="0" w:color="auto"/>
            </w:tcBorders>
          </w:tcPr>
          <w:p w:rsidR="00251D2F" w:rsidRDefault="00251D2F" w:rsidP="009F6951">
            <w:pPr>
              <w:rPr>
                <w:b/>
              </w:rPr>
            </w:pPr>
            <w:r>
              <w:rPr>
                <w:sz w:val="22"/>
                <w:szCs w:val="22"/>
              </w:rPr>
              <w:t>Koheze a koherence</w:t>
            </w:r>
          </w:p>
        </w:tc>
        <w:tc>
          <w:tcPr>
            <w:tcW w:w="1477" w:type="dxa"/>
            <w:vMerge/>
            <w:tcBorders>
              <w:left w:val="single" w:sz="2" w:space="0" w:color="auto"/>
              <w:right w:val="double" w:sz="4" w:space="0" w:color="auto"/>
            </w:tcBorders>
            <w:vAlign w:val="center"/>
          </w:tcPr>
          <w:p w:rsidR="00251D2F" w:rsidRDefault="00251D2F" w:rsidP="00FA23BB">
            <w:pPr>
              <w:jc w:val="center"/>
              <w:rPr>
                <w:b/>
              </w:rPr>
            </w:pPr>
          </w:p>
        </w:tc>
      </w:tr>
      <w:tr w:rsidR="00251D2F"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Default="00251D2F" w:rsidP="00FA23BB">
            <w:pPr>
              <w:jc w:val="both"/>
              <w:rPr>
                <w:sz w:val="22"/>
                <w:szCs w:val="22"/>
              </w:rPr>
            </w:pPr>
          </w:p>
        </w:tc>
        <w:tc>
          <w:tcPr>
            <w:tcW w:w="7364" w:type="dxa"/>
            <w:tcBorders>
              <w:top w:val="single" w:sz="4" w:space="0" w:color="auto"/>
              <w:left w:val="single" w:sz="2" w:space="0" w:color="auto"/>
              <w:bottom w:val="single" w:sz="4" w:space="0" w:color="auto"/>
              <w:right w:val="single" w:sz="2" w:space="0" w:color="auto"/>
            </w:tcBorders>
          </w:tcPr>
          <w:p w:rsidR="00251D2F" w:rsidRDefault="00251D2F" w:rsidP="009F6951">
            <w:pPr>
              <w:rPr>
                <w:b/>
              </w:rPr>
            </w:pPr>
            <w:r>
              <w:rPr>
                <w:sz w:val="22"/>
                <w:szCs w:val="22"/>
              </w:rPr>
              <w:t>Interpunkce a stylistické aspekty</w:t>
            </w:r>
          </w:p>
        </w:tc>
        <w:tc>
          <w:tcPr>
            <w:tcW w:w="1477" w:type="dxa"/>
            <w:vMerge/>
            <w:tcBorders>
              <w:left w:val="single" w:sz="2" w:space="0" w:color="auto"/>
              <w:bottom w:val="single" w:sz="4" w:space="0" w:color="auto"/>
              <w:right w:val="double" w:sz="4" w:space="0" w:color="auto"/>
            </w:tcBorders>
            <w:vAlign w:val="center"/>
          </w:tcPr>
          <w:p w:rsidR="00251D2F" w:rsidRDefault="00251D2F" w:rsidP="00FA23BB">
            <w:pPr>
              <w:jc w:val="center"/>
              <w:rPr>
                <w:b/>
              </w:rPr>
            </w:pPr>
          </w:p>
        </w:tc>
      </w:tr>
    </w:tbl>
    <w:p w:rsidR="00E469F0" w:rsidRDefault="00E469F0" w:rsidP="0043517D">
      <w:pPr>
        <w:jc w:val="both"/>
        <w:rPr>
          <w:b/>
        </w:rPr>
      </w:pPr>
    </w:p>
    <w:p w:rsidR="00E469F0" w:rsidRDefault="00E469F0" w:rsidP="0043517D">
      <w:pPr>
        <w:jc w:val="both"/>
        <w:rPr>
          <w:b/>
        </w:rPr>
      </w:pPr>
    </w:p>
    <w:p w:rsidR="00E469F0" w:rsidRDefault="00E469F0" w:rsidP="0043517D">
      <w:pPr>
        <w:jc w:val="both"/>
        <w:rPr>
          <w:b/>
        </w:rPr>
      </w:pPr>
    </w:p>
    <w:p w:rsidR="00E469F0" w:rsidRDefault="00E469F0" w:rsidP="0043517D">
      <w:pPr>
        <w:jc w:val="both"/>
        <w:rPr>
          <w:b/>
        </w:rPr>
      </w:pPr>
    </w:p>
    <w:p w:rsidR="00E469F0" w:rsidRDefault="00E469F0" w:rsidP="0043517D">
      <w:pPr>
        <w:jc w:val="both"/>
        <w:rPr>
          <w:b/>
        </w:rPr>
      </w:pPr>
    </w:p>
    <w:p w:rsidR="00E469F0" w:rsidRDefault="00E469F0" w:rsidP="0043517D">
      <w:pPr>
        <w:jc w:val="both"/>
        <w:rPr>
          <w:b/>
        </w:rPr>
      </w:pPr>
    </w:p>
    <w:p w:rsidR="00E469F0" w:rsidRDefault="00E469F0" w:rsidP="0043517D">
      <w:pPr>
        <w:jc w:val="both"/>
        <w:rPr>
          <w:b/>
        </w:rPr>
      </w:pPr>
    </w:p>
    <w:p w:rsidR="00E469F0" w:rsidRDefault="00E469F0" w:rsidP="0043517D">
      <w:pPr>
        <w:jc w:val="both"/>
        <w:rPr>
          <w:b/>
        </w:rPr>
      </w:pPr>
    </w:p>
    <w:p w:rsidR="00E469F0" w:rsidRDefault="00E469F0" w:rsidP="0043517D">
      <w:pPr>
        <w:jc w:val="both"/>
        <w:rPr>
          <w:b/>
        </w:rPr>
      </w:pPr>
    </w:p>
    <w:p w:rsidR="00E469F0" w:rsidRDefault="00E469F0" w:rsidP="0043517D">
      <w:pPr>
        <w:jc w:val="both"/>
        <w:rPr>
          <w:b/>
        </w:rPr>
      </w:pPr>
    </w:p>
    <w:p w:rsidR="00E469F0" w:rsidRDefault="00E469F0" w:rsidP="0043517D">
      <w:pPr>
        <w:jc w:val="both"/>
        <w:rPr>
          <w:b/>
        </w:rPr>
      </w:pPr>
    </w:p>
    <w:p w:rsidR="00F10ECB" w:rsidRDefault="00FA23BB" w:rsidP="0043517D">
      <w:pPr>
        <w:jc w:val="both"/>
        <w:rPr>
          <w:b/>
        </w:rPr>
      </w:pPr>
      <w:r>
        <w:rPr>
          <w:b/>
        </w:rPr>
        <w:t>Slovní vyjádření k hodnocení bakalářské práce:</w:t>
      </w:r>
    </w:p>
    <w:p w:rsidR="009A043F" w:rsidRDefault="00DA1C0E" w:rsidP="0043517D">
      <w:pPr>
        <w:jc w:val="both"/>
        <w:rPr>
          <w:rStyle w:val="hps"/>
          <w:lang w:val="en-US"/>
        </w:rPr>
      </w:pPr>
      <w:r>
        <w:rPr>
          <w:rStyle w:val="hps"/>
          <w:lang w:val="en"/>
        </w:rPr>
        <w:t>In my view t</w:t>
      </w:r>
      <w:r w:rsidR="00E004D8">
        <w:rPr>
          <w:rStyle w:val="hps"/>
          <w:lang w:val="en"/>
        </w:rPr>
        <w:t xml:space="preserve">he BP meets </w:t>
      </w:r>
      <w:r w:rsidR="00D1018C">
        <w:rPr>
          <w:rStyle w:val="hps"/>
          <w:lang w:val="en"/>
        </w:rPr>
        <w:t xml:space="preserve">and at certain points exceeds </w:t>
      </w:r>
      <w:r w:rsidR="00E004D8">
        <w:rPr>
          <w:rStyle w:val="hps"/>
          <w:lang w:val="en"/>
        </w:rPr>
        <w:t xml:space="preserve">the </w:t>
      </w:r>
      <w:r w:rsidR="00D1018C">
        <w:rPr>
          <w:rStyle w:val="hps"/>
          <w:lang w:val="en"/>
        </w:rPr>
        <w:t xml:space="preserve">minimum </w:t>
      </w:r>
      <w:r w:rsidR="00E004D8">
        <w:rPr>
          <w:rStyle w:val="hps"/>
          <w:lang w:val="en"/>
        </w:rPr>
        <w:t>require</w:t>
      </w:r>
      <w:r w:rsidR="00C62EA6">
        <w:rPr>
          <w:rStyle w:val="hps"/>
          <w:lang w:val="en"/>
        </w:rPr>
        <w:t xml:space="preserve">ments for bachelor’s EFL study. The first </w:t>
      </w:r>
      <w:r w:rsidR="00E004D8">
        <w:rPr>
          <w:rStyle w:val="hps"/>
          <w:lang w:val="en"/>
        </w:rPr>
        <w:t xml:space="preserve">section describes </w:t>
      </w:r>
      <w:r w:rsidR="00C62EA6">
        <w:rPr>
          <w:rStyle w:val="hps"/>
          <w:lang w:val="en"/>
        </w:rPr>
        <w:t>a historical context of the California Gold Rush (10</w:t>
      </w:r>
      <w:r w:rsidR="00C62EA6">
        <w:rPr>
          <w:rStyle w:val="hps"/>
          <w:lang w:val="en-US"/>
        </w:rPr>
        <w:t xml:space="preserve">-13) and “Mining, Mining Towns and Life of Miners” (sic) (14-24). </w:t>
      </w:r>
      <w:r w:rsidR="00D101A0">
        <w:rPr>
          <w:rStyle w:val="hps"/>
          <w:lang w:val="en-US"/>
        </w:rPr>
        <w:t xml:space="preserve">The analytical chapter 3 (25-38) outlines romantic elements and setting. With a few exceptions where it drops a bit below the C1 level, the language of the paper was </w:t>
      </w:r>
      <w:r w:rsidR="00724344">
        <w:rPr>
          <w:rStyle w:val="hps"/>
          <w:lang w:val="en-US"/>
        </w:rPr>
        <w:t xml:space="preserve">generally </w:t>
      </w:r>
      <w:r w:rsidR="00D101A0">
        <w:rPr>
          <w:rStyle w:val="hps"/>
          <w:lang w:val="en-US"/>
        </w:rPr>
        <w:t xml:space="preserve">readable and the prose </w:t>
      </w:r>
      <w:r w:rsidR="00724344">
        <w:rPr>
          <w:rStyle w:val="hps"/>
          <w:lang w:val="en-US"/>
        </w:rPr>
        <w:t xml:space="preserve">clear and </w:t>
      </w:r>
      <w:r w:rsidR="00D101A0">
        <w:rPr>
          <w:rStyle w:val="hps"/>
          <w:lang w:val="en-US"/>
        </w:rPr>
        <w:t>easy to understand.</w:t>
      </w:r>
    </w:p>
    <w:p w:rsidR="009A043F" w:rsidRDefault="009A043F" w:rsidP="0043517D">
      <w:pPr>
        <w:jc w:val="both"/>
        <w:rPr>
          <w:rStyle w:val="hps"/>
          <w:lang w:val="en-US"/>
        </w:rPr>
      </w:pPr>
    </w:p>
    <w:p w:rsidR="00544367" w:rsidRDefault="00C62EA6" w:rsidP="0043517D">
      <w:pPr>
        <w:jc w:val="both"/>
        <w:rPr>
          <w:rStyle w:val="hps"/>
          <w:lang w:val="en"/>
        </w:rPr>
      </w:pPr>
      <w:r>
        <w:rPr>
          <w:rStyle w:val="hps"/>
          <w:lang w:val="en"/>
        </w:rPr>
        <w:t xml:space="preserve">One drawback, however, is </w:t>
      </w:r>
      <w:r w:rsidR="00724344">
        <w:rPr>
          <w:rStyle w:val="hps"/>
          <w:lang w:val="en"/>
        </w:rPr>
        <w:t>there are</w:t>
      </w:r>
      <w:r>
        <w:rPr>
          <w:rStyle w:val="hps"/>
          <w:lang w:val="en"/>
        </w:rPr>
        <w:t xml:space="preserve"> no discussions</w:t>
      </w:r>
      <w:r w:rsidR="00D101A0">
        <w:rPr>
          <w:rStyle w:val="hps"/>
          <w:lang w:val="en"/>
        </w:rPr>
        <w:t xml:space="preserve"> in the</w:t>
      </w:r>
      <w:r>
        <w:rPr>
          <w:rStyle w:val="hps"/>
          <w:lang w:val="en"/>
        </w:rPr>
        <w:t xml:space="preserve"> background chapters of theories as to how </w:t>
      </w:r>
      <w:r w:rsidR="00D101A0">
        <w:rPr>
          <w:rStyle w:val="hps"/>
          <w:lang w:val="en"/>
        </w:rPr>
        <w:t>the afore mentioned</w:t>
      </w:r>
      <w:r>
        <w:rPr>
          <w:rStyle w:val="hps"/>
          <w:lang w:val="en"/>
        </w:rPr>
        <w:t xml:space="preserve"> elements are represented in local color or in fact in any fiction</w:t>
      </w:r>
      <w:r w:rsidR="0087322D">
        <w:rPr>
          <w:rStyle w:val="hps"/>
          <w:lang w:val="en"/>
        </w:rPr>
        <w:t>, nor even much explanation of what definition of the “American West” is to be used as an analytical tool</w:t>
      </w:r>
      <w:r w:rsidR="00544367">
        <w:rPr>
          <w:rStyle w:val="hps"/>
          <w:lang w:val="en"/>
        </w:rPr>
        <w:t>. The same came be said for the lack of clarity in the essential, generic use of the terms “romantic” and “realism” without clarification of what exact aspects of these polysemous categories might be intended</w:t>
      </w:r>
      <w:r w:rsidR="0087322D">
        <w:rPr>
          <w:rStyle w:val="hps"/>
          <w:lang w:val="en"/>
        </w:rPr>
        <w:t>.</w:t>
      </w:r>
      <w:r>
        <w:rPr>
          <w:rStyle w:val="hps"/>
          <w:lang w:val="en"/>
        </w:rPr>
        <w:t xml:space="preserve"> </w:t>
      </w:r>
      <w:r w:rsidR="00544367">
        <w:rPr>
          <w:rStyle w:val="hps"/>
          <w:lang w:val="en"/>
        </w:rPr>
        <w:t>Thus few concrete research questions are introduced in the background chapters.</w:t>
      </w:r>
    </w:p>
    <w:p w:rsidR="00544367" w:rsidRDefault="00544367" w:rsidP="0043517D">
      <w:pPr>
        <w:jc w:val="both"/>
        <w:rPr>
          <w:rStyle w:val="hps"/>
          <w:lang w:val="en"/>
        </w:rPr>
      </w:pPr>
    </w:p>
    <w:p w:rsidR="0087322D" w:rsidRDefault="00C62EA6" w:rsidP="0043517D">
      <w:pPr>
        <w:jc w:val="both"/>
        <w:rPr>
          <w:rStyle w:val="hps"/>
          <w:lang w:val="en"/>
        </w:rPr>
      </w:pPr>
      <w:r>
        <w:rPr>
          <w:rStyle w:val="hps"/>
          <w:lang w:val="en"/>
        </w:rPr>
        <w:t xml:space="preserve">This lack of theoretical framework influences the rest of the paper, as </w:t>
      </w:r>
      <w:r w:rsidR="00D101A0">
        <w:rPr>
          <w:rStyle w:val="hps"/>
          <w:lang w:val="en"/>
        </w:rPr>
        <w:t>the analysis does not produce many c</w:t>
      </w:r>
      <w:r>
        <w:rPr>
          <w:rStyle w:val="hps"/>
          <w:lang w:val="en"/>
        </w:rPr>
        <w:t xml:space="preserve">onclusions that are </w:t>
      </w:r>
      <w:r w:rsidR="009A043F">
        <w:rPr>
          <w:rStyle w:val="hps"/>
          <w:lang w:val="en"/>
        </w:rPr>
        <w:t>concrete</w:t>
      </w:r>
      <w:r w:rsidR="00D101A0">
        <w:rPr>
          <w:rStyle w:val="hps"/>
          <w:lang w:val="en"/>
        </w:rPr>
        <w:t>, i.e</w:t>
      </w:r>
      <w:r>
        <w:rPr>
          <w:rStyle w:val="hps"/>
          <w:lang w:val="en"/>
        </w:rPr>
        <w:t xml:space="preserve">. </w:t>
      </w:r>
      <w:r w:rsidR="00D101A0">
        <w:rPr>
          <w:rStyle w:val="hps"/>
          <w:lang w:val="en"/>
        </w:rPr>
        <w:t xml:space="preserve">simply </w:t>
      </w:r>
      <w:r>
        <w:rPr>
          <w:rStyle w:val="hps"/>
          <w:lang w:val="en"/>
        </w:rPr>
        <w:t>mentioning romantic discourses and realistic</w:t>
      </w:r>
      <w:r w:rsidR="00C07A3A">
        <w:rPr>
          <w:rStyle w:val="hps"/>
          <w:lang w:val="en"/>
        </w:rPr>
        <w:t xml:space="preserve"> conventions of fictions (Chapter 3)</w:t>
      </w:r>
      <w:r w:rsidR="0087322D">
        <w:rPr>
          <w:rStyle w:val="hps"/>
          <w:lang w:val="en"/>
        </w:rPr>
        <w:t>,</w:t>
      </w:r>
      <w:r w:rsidR="00C07A3A">
        <w:rPr>
          <w:rStyle w:val="hps"/>
          <w:lang w:val="en"/>
        </w:rPr>
        <w:t xml:space="preserve"> or merely stating that personification of Nature exists in the stories does not quite go far enough: what are the </w:t>
      </w:r>
      <w:r w:rsidR="00C07A3A" w:rsidRPr="00C07A3A">
        <w:rPr>
          <w:rStyle w:val="hps"/>
          <w:i/>
          <w:lang w:val="en"/>
        </w:rPr>
        <w:t>ramifications</w:t>
      </w:r>
      <w:r w:rsidR="00C07A3A">
        <w:rPr>
          <w:rStyle w:val="hps"/>
          <w:lang w:val="en"/>
        </w:rPr>
        <w:t xml:space="preserve"> – literary, historical, cultural</w:t>
      </w:r>
      <w:r w:rsidR="00B36DEE">
        <w:rPr>
          <w:rStyle w:val="hps"/>
          <w:lang w:val="en"/>
        </w:rPr>
        <w:t xml:space="preserve">? </w:t>
      </w:r>
      <w:r w:rsidR="00C07A3A">
        <w:rPr>
          <w:rStyle w:val="hps"/>
          <w:lang w:val="en"/>
        </w:rPr>
        <w:t>– that these findings indicate</w:t>
      </w:r>
      <w:r w:rsidR="0087322D">
        <w:rPr>
          <w:rStyle w:val="hps"/>
          <w:lang w:val="en"/>
        </w:rPr>
        <w:t xml:space="preserve">? </w:t>
      </w:r>
      <w:r w:rsidR="00724344">
        <w:rPr>
          <w:rStyle w:val="hps"/>
          <w:lang w:val="en"/>
        </w:rPr>
        <w:t xml:space="preserve">What are the </w:t>
      </w:r>
      <w:r w:rsidR="00724344" w:rsidRPr="00313A0A">
        <w:rPr>
          <w:rStyle w:val="hps"/>
          <w:i/>
          <w:lang w:val="en"/>
        </w:rPr>
        <w:t>implications</w:t>
      </w:r>
      <w:r w:rsidR="00724344">
        <w:rPr>
          <w:rStyle w:val="hps"/>
          <w:lang w:val="en"/>
        </w:rPr>
        <w:t xml:space="preserve"> of the seeming contradictions between romantic and realistic modes</w:t>
      </w:r>
      <w:r w:rsidR="00313A0A">
        <w:rPr>
          <w:rStyle w:val="hps"/>
          <w:lang w:val="en"/>
        </w:rPr>
        <w:t>, or where do they overlap in a literary and/or broader cultural context</w:t>
      </w:r>
      <w:r w:rsidR="00724344">
        <w:rPr>
          <w:rStyle w:val="hps"/>
          <w:lang w:val="en"/>
        </w:rPr>
        <w:t xml:space="preserve">? </w:t>
      </w:r>
      <w:r w:rsidR="00C07A3A">
        <w:rPr>
          <w:rStyle w:val="hps"/>
          <w:lang w:val="en"/>
        </w:rPr>
        <w:t xml:space="preserve">Regarding </w:t>
      </w:r>
      <w:r w:rsidR="00D101A0">
        <w:rPr>
          <w:rStyle w:val="hps"/>
          <w:lang w:val="en"/>
        </w:rPr>
        <w:t>personification (</w:t>
      </w:r>
      <w:r w:rsidR="0087322D">
        <w:rPr>
          <w:rStyle w:val="hps"/>
          <w:lang w:val="en"/>
        </w:rPr>
        <w:t xml:space="preserve">a term </w:t>
      </w:r>
      <w:r w:rsidR="00D101A0">
        <w:rPr>
          <w:rStyle w:val="hps"/>
          <w:lang w:val="en"/>
        </w:rPr>
        <w:t xml:space="preserve">which </w:t>
      </w:r>
      <w:r w:rsidR="0087322D">
        <w:rPr>
          <w:rStyle w:val="hps"/>
          <w:lang w:val="en"/>
        </w:rPr>
        <w:t xml:space="preserve">again </w:t>
      </w:r>
      <w:r w:rsidR="00D101A0">
        <w:rPr>
          <w:rStyle w:val="hps"/>
          <w:lang w:val="en"/>
        </w:rPr>
        <w:t>is never quite defined precisely</w:t>
      </w:r>
      <w:r w:rsidR="0087322D">
        <w:rPr>
          <w:rStyle w:val="hps"/>
          <w:lang w:val="en"/>
        </w:rPr>
        <w:t xml:space="preserve"> as how it is to be used in the paper</w:t>
      </w:r>
      <w:r w:rsidR="00D101A0">
        <w:rPr>
          <w:rStyle w:val="hps"/>
          <w:lang w:val="en"/>
        </w:rPr>
        <w:t>)</w:t>
      </w:r>
      <w:r w:rsidR="00C07A3A">
        <w:rPr>
          <w:rStyle w:val="hps"/>
          <w:lang w:val="en"/>
        </w:rPr>
        <w:t>, while pointing out that certain aspects</w:t>
      </w:r>
      <w:r w:rsidR="00544367">
        <w:rPr>
          <w:rStyle w:val="hps"/>
          <w:lang w:val="en"/>
        </w:rPr>
        <w:t xml:space="preserve"> of</w:t>
      </w:r>
      <w:r w:rsidR="00C07A3A">
        <w:rPr>
          <w:rStyle w:val="hps"/>
          <w:lang w:val="en"/>
        </w:rPr>
        <w:t xml:space="preserve"> Nature </w:t>
      </w:r>
      <w:r>
        <w:rPr>
          <w:rStyle w:val="hps"/>
          <w:lang w:val="en"/>
        </w:rPr>
        <w:t>“embod</w:t>
      </w:r>
      <w:r w:rsidR="00544367">
        <w:rPr>
          <w:rStyle w:val="hps"/>
          <w:lang w:val="en"/>
        </w:rPr>
        <w:t>[y]</w:t>
      </w:r>
      <w:r>
        <w:rPr>
          <w:rStyle w:val="hps"/>
          <w:lang w:val="en"/>
        </w:rPr>
        <w:t xml:space="preserve"> the qualities of a human being” (40), </w:t>
      </w:r>
      <w:r w:rsidR="00C07A3A">
        <w:rPr>
          <w:rStyle w:val="hps"/>
          <w:lang w:val="en"/>
        </w:rPr>
        <w:t xml:space="preserve">one would like to </w:t>
      </w:r>
      <w:r w:rsidR="005A19EF">
        <w:rPr>
          <w:rStyle w:val="hps"/>
          <w:lang w:val="en"/>
        </w:rPr>
        <w:t>learn</w:t>
      </w:r>
      <w:r w:rsidR="00C07A3A">
        <w:rPr>
          <w:rStyle w:val="hps"/>
          <w:lang w:val="en"/>
        </w:rPr>
        <w:t xml:space="preserve"> some possibilities of </w:t>
      </w:r>
      <w:r w:rsidR="00C07A3A" w:rsidRPr="00D101A0">
        <w:rPr>
          <w:rStyle w:val="hps"/>
          <w:i/>
          <w:lang w:val="en"/>
        </w:rPr>
        <w:t>why</w:t>
      </w:r>
      <w:r w:rsidR="005A19EF">
        <w:rPr>
          <w:rStyle w:val="hps"/>
          <w:lang w:val="en"/>
        </w:rPr>
        <w:t xml:space="preserve"> these e</w:t>
      </w:r>
      <w:r w:rsidR="00C07A3A">
        <w:rPr>
          <w:rStyle w:val="hps"/>
          <w:lang w:val="en"/>
        </w:rPr>
        <w:t xml:space="preserve">ffects are used and what the </w:t>
      </w:r>
      <w:r w:rsidR="00C07A3A" w:rsidRPr="00D101A0">
        <w:rPr>
          <w:rStyle w:val="hps"/>
          <w:i/>
          <w:lang w:val="en"/>
        </w:rPr>
        <w:t>results</w:t>
      </w:r>
      <w:r w:rsidR="00C07A3A">
        <w:rPr>
          <w:rStyle w:val="hps"/>
          <w:lang w:val="en"/>
        </w:rPr>
        <w:t xml:space="preserve"> of these figures are, </w:t>
      </w:r>
      <w:r w:rsidR="00D101A0">
        <w:rPr>
          <w:rStyle w:val="hps"/>
          <w:lang w:val="en"/>
        </w:rPr>
        <w:t xml:space="preserve">i.e. </w:t>
      </w:r>
      <w:r w:rsidR="00D101A0" w:rsidRPr="00D101A0">
        <w:rPr>
          <w:rStyle w:val="hps"/>
          <w:i/>
          <w:lang w:val="en"/>
        </w:rPr>
        <w:t>significance</w:t>
      </w:r>
      <w:r w:rsidR="00D101A0">
        <w:rPr>
          <w:rStyle w:val="hps"/>
          <w:lang w:val="en"/>
        </w:rPr>
        <w:t xml:space="preserve"> </w:t>
      </w:r>
      <w:r w:rsidR="00C07A3A">
        <w:rPr>
          <w:rStyle w:val="hps"/>
          <w:lang w:val="en"/>
        </w:rPr>
        <w:t>instead of the sometimes one-dimensional</w:t>
      </w:r>
      <w:r w:rsidR="009A043F">
        <w:rPr>
          <w:rStyle w:val="hps"/>
          <w:lang w:val="en"/>
        </w:rPr>
        <w:t>,</w:t>
      </w:r>
      <w:r w:rsidR="00C07A3A">
        <w:rPr>
          <w:rStyle w:val="hps"/>
          <w:lang w:val="en"/>
        </w:rPr>
        <w:t xml:space="preserve"> universally </w:t>
      </w:r>
      <w:r w:rsidR="00B36DEE">
        <w:rPr>
          <w:rStyle w:val="hps"/>
          <w:lang w:val="en"/>
        </w:rPr>
        <w:t>affirmative</w:t>
      </w:r>
      <w:r w:rsidR="009A043F">
        <w:rPr>
          <w:rStyle w:val="hps"/>
          <w:lang w:val="en"/>
        </w:rPr>
        <w:t xml:space="preserve"> comments that are cited</w:t>
      </w:r>
      <w:r w:rsidR="00C07A3A">
        <w:rPr>
          <w:rStyle w:val="hps"/>
          <w:lang w:val="en"/>
        </w:rPr>
        <w:t>. Again, more theory would have helped or even contemporaneous criticism</w:t>
      </w:r>
      <w:r w:rsidR="00544367">
        <w:rPr>
          <w:rStyle w:val="hps"/>
          <w:lang w:val="en"/>
        </w:rPr>
        <w:t xml:space="preserve"> </w:t>
      </w:r>
      <w:r w:rsidR="00C07A3A">
        <w:rPr>
          <w:rStyle w:val="hps"/>
          <w:lang w:val="en"/>
        </w:rPr>
        <w:t xml:space="preserve">such as the famous reproaches that Mark Twain </w:t>
      </w:r>
      <w:r w:rsidR="005A19EF">
        <w:rPr>
          <w:rStyle w:val="hps"/>
          <w:lang w:val="en"/>
        </w:rPr>
        <w:t>made</w:t>
      </w:r>
      <w:r w:rsidR="00C07A3A">
        <w:rPr>
          <w:rStyle w:val="hps"/>
          <w:lang w:val="en"/>
        </w:rPr>
        <w:t xml:space="preserve"> against Harte’s work</w:t>
      </w:r>
      <w:r w:rsidR="009A043F">
        <w:rPr>
          <w:rStyle w:val="hps"/>
          <w:lang w:val="en"/>
        </w:rPr>
        <w:t xml:space="preserve"> regarding its </w:t>
      </w:r>
      <w:r w:rsidR="00313A0A">
        <w:rPr>
          <w:rStyle w:val="hps"/>
          <w:lang w:val="en"/>
        </w:rPr>
        <w:t xml:space="preserve">thematic and prosaic </w:t>
      </w:r>
      <w:r w:rsidR="009A043F">
        <w:rPr>
          <w:rStyle w:val="hps"/>
          <w:lang w:val="en"/>
        </w:rPr>
        <w:t xml:space="preserve">superficiality </w:t>
      </w:r>
      <w:r w:rsidR="005A19EF">
        <w:rPr>
          <w:rStyle w:val="hps"/>
          <w:lang w:val="en"/>
        </w:rPr>
        <w:t>as well as</w:t>
      </w:r>
      <w:r w:rsidR="009A043F">
        <w:rPr>
          <w:rStyle w:val="hps"/>
          <w:lang w:val="en"/>
        </w:rPr>
        <w:t xml:space="preserve"> </w:t>
      </w:r>
      <w:r w:rsidR="00313A0A">
        <w:rPr>
          <w:rStyle w:val="hps"/>
          <w:lang w:val="en"/>
        </w:rPr>
        <w:t xml:space="preserve">historic </w:t>
      </w:r>
      <w:r w:rsidR="005A19EF">
        <w:rPr>
          <w:rStyle w:val="hps"/>
          <w:lang w:val="en"/>
        </w:rPr>
        <w:t xml:space="preserve">and cultural </w:t>
      </w:r>
      <w:r w:rsidR="009A043F">
        <w:rPr>
          <w:rStyle w:val="hps"/>
          <w:lang w:val="en"/>
        </w:rPr>
        <w:t xml:space="preserve">inaccuracy (e.g. </w:t>
      </w:r>
      <w:r w:rsidR="00313A0A">
        <w:rPr>
          <w:rStyle w:val="hps"/>
          <w:lang w:val="en"/>
        </w:rPr>
        <w:t xml:space="preserve">setting and </w:t>
      </w:r>
      <w:r w:rsidR="009A043F">
        <w:rPr>
          <w:rStyle w:val="hps"/>
          <w:lang w:val="en"/>
        </w:rPr>
        <w:t>dialogue)</w:t>
      </w:r>
      <w:r w:rsidR="00C07A3A">
        <w:rPr>
          <w:rStyle w:val="hps"/>
          <w:lang w:val="en"/>
        </w:rPr>
        <w:t>.</w:t>
      </w:r>
      <w:r w:rsidR="009A043F">
        <w:rPr>
          <w:rStyle w:val="hps"/>
          <w:lang w:val="en"/>
        </w:rPr>
        <w:t xml:space="preserve"> </w:t>
      </w:r>
      <w:r w:rsidR="00724344">
        <w:rPr>
          <w:rStyle w:val="hps"/>
          <w:lang w:val="en"/>
        </w:rPr>
        <w:t xml:space="preserve">One example </w:t>
      </w:r>
      <w:r w:rsidR="00313A0A">
        <w:rPr>
          <w:rStyle w:val="hps"/>
          <w:lang w:val="en"/>
        </w:rPr>
        <w:t xml:space="preserve">in a later context </w:t>
      </w:r>
      <w:r w:rsidR="00724344">
        <w:rPr>
          <w:rStyle w:val="hps"/>
          <w:lang w:val="en"/>
        </w:rPr>
        <w:t xml:space="preserve">is </w:t>
      </w:r>
      <w:r w:rsidR="009A043F">
        <w:rPr>
          <w:rStyle w:val="hps"/>
          <w:lang w:val="en"/>
        </w:rPr>
        <w:t>Rhode</w:t>
      </w:r>
      <w:r w:rsidR="00724344">
        <w:rPr>
          <w:rStyle w:val="hps"/>
          <w:lang w:val="en"/>
        </w:rPr>
        <w:t xml:space="preserve">’s </w:t>
      </w:r>
      <w:r w:rsidR="00724344" w:rsidRPr="00724344">
        <w:rPr>
          <w:rStyle w:val="hps"/>
          <w:i/>
          <w:lang w:val="en"/>
        </w:rPr>
        <w:t>Settings</w:t>
      </w:r>
      <w:r w:rsidR="009A043F">
        <w:rPr>
          <w:rStyle w:val="hps"/>
          <w:lang w:val="en"/>
        </w:rPr>
        <w:t>, a m</w:t>
      </w:r>
      <w:r w:rsidR="00313A0A">
        <w:rPr>
          <w:rStyle w:val="hps"/>
          <w:lang w:val="en"/>
        </w:rPr>
        <w:t>ajor secondary source in the BP:</w:t>
      </w:r>
      <w:r w:rsidR="00724344">
        <w:rPr>
          <w:rStyle w:val="hps"/>
          <w:lang w:val="en"/>
        </w:rPr>
        <w:t xml:space="preserve"> the book</w:t>
      </w:r>
      <w:r w:rsidR="009A043F">
        <w:rPr>
          <w:rStyle w:val="hps"/>
          <w:lang w:val="en"/>
        </w:rPr>
        <w:t xml:space="preserve"> was written 40 years ago </w:t>
      </w:r>
      <w:r w:rsidR="00313A0A">
        <w:rPr>
          <w:rStyle w:val="hps"/>
          <w:lang w:val="en"/>
        </w:rPr>
        <w:t>and</w:t>
      </w:r>
      <w:r w:rsidR="009A043F">
        <w:rPr>
          <w:rStyle w:val="hps"/>
          <w:lang w:val="en"/>
        </w:rPr>
        <w:t xml:space="preserve"> many of </w:t>
      </w:r>
      <w:r w:rsidR="00724344">
        <w:rPr>
          <w:rStyle w:val="hps"/>
          <w:lang w:val="en"/>
        </w:rPr>
        <w:t>its</w:t>
      </w:r>
      <w:r w:rsidR="00D101A0">
        <w:rPr>
          <w:rStyle w:val="hps"/>
          <w:lang w:val="en"/>
        </w:rPr>
        <w:t xml:space="preserve"> </w:t>
      </w:r>
      <w:r w:rsidR="009A043F">
        <w:rPr>
          <w:rStyle w:val="hps"/>
          <w:lang w:val="en"/>
        </w:rPr>
        <w:t xml:space="preserve">critical discourses </w:t>
      </w:r>
      <w:r w:rsidR="005A19EF">
        <w:rPr>
          <w:rStyle w:val="hps"/>
          <w:lang w:val="en"/>
        </w:rPr>
        <w:t>seem in 2015</w:t>
      </w:r>
      <w:r w:rsidR="009A043F">
        <w:rPr>
          <w:rStyle w:val="hps"/>
          <w:lang w:val="en"/>
        </w:rPr>
        <w:t xml:space="preserve"> quite dated and even shallow, i.e. almost none of the </w:t>
      </w:r>
      <w:r w:rsidR="00724344">
        <w:rPr>
          <w:rStyle w:val="hps"/>
          <w:lang w:val="en"/>
        </w:rPr>
        <w:t xml:space="preserve">problematic or </w:t>
      </w:r>
      <w:r w:rsidR="009A043F">
        <w:rPr>
          <w:rStyle w:val="hps"/>
          <w:lang w:val="en"/>
        </w:rPr>
        <w:t xml:space="preserve">negative aspects of period local color literature and even realism in general are mentioned, i.e. </w:t>
      </w:r>
      <w:r w:rsidR="00313A0A">
        <w:rPr>
          <w:rStyle w:val="hps"/>
          <w:lang w:val="en"/>
        </w:rPr>
        <w:t>the problems of canon</w:t>
      </w:r>
      <w:r w:rsidR="0087322D">
        <w:rPr>
          <w:rStyle w:val="hps"/>
          <w:lang w:val="en"/>
        </w:rPr>
        <w:t xml:space="preserve"> and the market</w:t>
      </w:r>
      <w:r w:rsidR="00313A0A">
        <w:rPr>
          <w:rStyle w:val="hps"/>
          <w:lang w:val="en"/>
        </w:rPr>
        <w:t xml:space="preserve">, or mythic, </w:t>
      </w:r>
      <w:r w:rsidR="00544367">
        <w:rPr>
          <w:rStyle w:val="hps"/>
          <w:lang w:val="en"/>
        </w:rPr>
        <w:t>ideology-based</w:t>
      </w:r>
      <w:r w:rsidR="009A043F">
        <w:rPr>
          <w:rStyle w:val="hps"/>
          <w:lang w:val="en"/>
        </w:rPr>
        <w:t xml:space="preserve"> or identity criticism</w:t>
      </w:r>
      <w:r w:rsidR="00724344">
        <w:rPr>
          <w:rStyle w:val="hps"/>
          <w:lang w:val="en"/>
        </w:rPr>
        <w:t xml:space="preserve">. </w:t>
      </w:r>
    </w:p>
    <w:p w:rsidR="0087322D" w:rsidRDefault="0087322D" w:rsidP="0043517D">
      <w:pPr>
        <w:jc w:val="both"/>
        <w:rPr>
          <w:rStyle w:val="hps"/>
          <w:lang w:val="en"/>
        </w:rPr>
      </w:pPr>
    </w:p>
    <w:p w:rsidR="00C62EA6" w:rsidRDefault="00B36D23" w:rsidP="0043517D">
      <w:pPr>
        <w:jc w:val="both"/>
        <w:rPr>
          <w:rStyle w:val="hps"/>
          <w:lang w:val="en"/>
        </w:rPr>
      </w:pPr>
      <w:r>
        <w:rPr>
          <w:rStyle w:val="hps"/>
          <w:lang w:val="en"/>
        </w:rPr>
        <w:t>W</w:t>
      </w:r>
      <w:r w:rsidR="00313A0A">
        <w:rPr>
          <w:rStyle w:val="hps"/>
          <w:lang w:val="en"/>
        </w:rPr>
        <w:t xml:space="preserve">hat </w:t>
      </w:r>
      <w:r w:rsidR="00313A0A" w:rsidRPr="00313A0A">
        <w:rPr>
          <w:rStyle w:val="hps"/>
          <w:i/>
          <w:lang w:val="en"/>
        </w:rPr>
        <w:t>is</w:t>
      </w:r>
      <w:r w:rsidR="00313A0A">
        <w:rPr>
          <w:rStyle w:val="hps"/>
          <w:lang w:val="en"/>
        </w:rPr>
        <w:t xml:space="preserve"> presented here is </w:t>
      </w:r>
      <w:r>
        <w:rPr>
          <w:rStyle w:val="hps"/>
          <w:lang w:val="en"/>
        </w:rPr>
        <w:t>enjoyable</w:t>
      </w:r>
      <w:r w:rsidR="00313A0A">
        <w:rPr>
          <w:rStyle w:val="hps"/>
          <w:lang w:val="en"/>
        </w:rPr>
        <w:t xml:space="preserve"> to read, coherent and cohesive, </w:t>
      </w:r>
      <w:r>
        <w:rPr>
          <w:rStyle w:val="hps"/>
          <w:lang w:val="en"/>
        </w:rPr>
        <w:t xml:space="preserve">which is a laudable accomplishment itself for which the author should be congratulated. Maybe </w:t>
      </w:r>
      <w:r w:rsidR="00313A0A">
        <w:rPr>
          <w:rStyle w:val="hps"/>
          <w:lang w:val="en"/>
        </w:rPr>
        <w:t xml:space="preserve">introducing </w:t>
      </w:r>
      <w:r w:rsidR="00544367">
        <w:rPr>
          <w:rStyle w:val="hps"/>
          <w:lang w:val="en"/>
        </w:rPr>
        <w:t xml:space="preserve">any </w:t>
      </w:r>
      <w:r w:rsidR="00724344">
        <w:rPr>
          <w:rStyle w:val="hps"/>
          <w:lang w:val="en"/>
        </w:rPr>
        <w:t xml:space="preserve">one or two of </w:t>
      </w:r>
      <w:r>
        <w:rPr>
          <w:rStyle w:val="hps"/>
          <w:lang w:val="en"/>
        </w:rPr>
        <w:t>the</w:t>
      </w:r>
      <w:r w:rsidR="00D101A0">
        <w:rPr>
          <w:rStyle w:val="hps"/>
          <w:lang w:val="en"/>
        </w:rPr>
        <w:t xml:space="preserve"> kinds of fundamental “big ideas” </w:t>
      </w:r>
      <w:r>
        <w:rPr>
          <w:rStyle w:val="hps"/>
          <w:lang w:val="en"/>
        </w:rPr>
        <w:t xml:space="preserve">mentioned above </w:t>
      </w:r>
      <w:r w:rsidR="005A19EF">
        <w:rPr>
          <w:rStyle w:val="hps"/>
          <w:lang w:val="en"/>
        </w:rPr>
        <w:t xml:space="preserve">at the outset </w:t>
      </w:r>
      <w:r w:rsidR="00D101A0">
        <w:rPr>
          <w:rStyle w:val="hps"/>
          <w:lang w:val="en"/>
        </w:rPr>
        <w:t xml:space="preserve">would have provided the BP with </w:t>
      </w:r>
      <w:r w:rsidR="00724344">
        <w:rPr>
          <w:rStyle w:val="hps"/>
          <w:lang w:val="en"/>
        </w:rPr>
        <w:t xml:space="preserve">a clearer framework and </w:t>
      </w:r>
      <w:r w:rsidR="00D101A0">
        <w:rPr>
          <w:rStyle w:val="hps"/>
          <w:lang w:val="en"/>
        </w:rPr>
        <w:t>opportunities for more well-rounded critical conclusions</w:t>
      </w:r>
      <w:r w:rsidR="00724344">
        <w:rPr>
          <w:rStyle w:val="hps"/>
          <w:lang w:val="en"/>
        </w:rPr>
        <w:t xml:space="preserve"> instead of </w:t>
      </w:r>
      <w:r w:rsidR="0087322D">
        <w:rPr>
          <w:rStyle w:val="hps"/>
          <w:lang w:val="en"/>
        </w:rPr>
        <w:t xml:space="preserve">mere </w:t>
      </w:r>
      <w:r w:rsidR="00724344">
        <w:rPr>
          <w:rStyle w:val="hps"/>
          <w:lang w:val="en"/>
        </w:rPr>
        <w:t>unquestion</w:t>
      </w:r>
      <w:r w:rsidR="00313A0A">
        <w:rPr>
          <w:rStyle w:val="hps"/>
          <w:lang w:val="en"/>
        </w:rPr>
        <w:t>ed approbation</w:t>
      </w:r>
      <w:r w:rsidR="0087322D">
        <w:rPr>
          <w:rStyle w:val="hps"/>
          <w:lang w:val="en"/>
        </w:rPr>
        <w:t xml:space="preserve"> and description</w:t>
      </w:r>
      <w:r w:rsidR="00D101A0">
        <w:rPr>
          <w:rStyle w:val="hps"/>
          <w:lang w:val="en"/>
        </w:rPr>
        <w:t>.</w:t>
      </w:r>
      <w:r>
        <w:rPr>
          <w:rStyle w:val="hps"/>
          <w:lang w:val="en"/>
        </w:rPr>
        <w:t xml:space="preserve"> There is plenty of material for the beginnings of a potential master’s thesis.</w:t>
      </w:r>
    </w:p>
    <w:p w:rsidR="00B502B0" w:rsidRDefault="00B502B0" w:rsidP="0043517D">
      <w:pPr>
        <w:jc w:val="both"/>
        <w:rPr>
          <w:lang w:val="en-US"/>
        </w:rPr>
      </w:pPr>
    </w:p>
    <w:p w:rsidR="0043517D" w:rsidRDefault="0043517D" w:rsidP="00FA23BB">
      <w:pPr>
        <w:jc w:val="both"/>
        <w:rPr>
          <w:bCs/>
          <w:sz w:val="12"/>
          <w:szCs w:val="12"/>
        </w:rPr>
      </w:pPr>
    </w:p>
    <w:p w:rsidR="00E469F0" w:rsidRDefault="00E469F0" w:rsidP="00FA23BB">
      <w:pPr>
        <w:jc w:val="both"/>
        <w:rPr>
          <w:bCs/>
          <w:sz w:val="12"/>
          <w:szCs w:val="12"/>
        </w:rPr>
      </w:pPr>
    </w:p>
    <w:p w:rsidR="00E469F0" w:rsidRPr="0043517D" w:rsidRDefault="00E469F0" w:rsidP="00FA23BB">
      <w:pPr>
        <w:jc w:val="both"/>
        <w:rPr>
          <w:bCs/>
          <w:sz w:val="12"/>
          <w:szCs w:val="12"/>
        </w:rPr>
      </w:pPr>
    </w:p>
    <w:p w:rsidR="00FA05E5" w:rsidRPr="00D86C78" w:rsidRDefault="00FA05E5" w:rsidP="00FA23BB">
      <w:pPr>
        <w:jc w:val="both"/>
        <w:rPr>
          <w:sz w:val="4"/>
          <w:szCs w:val="4"/>
        </w:rPr>
      </w:pPr>
    </w:p>
    <w:tbl>
      <w:tblPr>
        <w:tblW w:w="0" w:type="auto"/>
        <w:tblBorders>
          <w:top w:val="double" w:sz="4" w:space="0" w:color="auto"/>
          <w:left w:val="double" w:sz="4" w:space="0" w:color="auto"/>
          <w:bottom w:val="double" w:sz="4" w:space="0" w:color="auto"/>
          <w:right w:val="double" w:sz="4" w:space="0" w:color="auto"/>
          <w:insideH w:val="double" w:sz="4" w:space="0" w:color="auto"/>
          <w:insideV w:val="single" w:sz="4" w:space="0" w:color="auto"/>
        </w:tblBorders>
        <w:tblLayout w:type="fixed"/>
        <w:tblLook w:val="01E0" w:firstRow="1" w:lastRow="1" w:firstColumn="1" w:lastColumn="1" w:noHBand="0" w:noVBand="0"/>
      </w:tblPr>
      <w:tblGrid>
        <w:gridCol w:w="7488"/>
        <w:gridCol w:w="2151"/>
      </w:tblGrid>
      <w:tr w:rsidR="00FA23BB" w:rsidTr="00D86C78">
        <w:trPr>
          <w:trHeight w:val="583"/>
        </w:trPr>
        <w:tc>
          <w:tcPr>
            <w:tcW w:w="7488" w:type="dxa"/>
            <w:tcBorders>
              <w:top w:val="double" w:sz="4" w:space="0" w:color="auto"/>
              <w:left w:val="double" w:sz="4" w:space="0" w:color="auto"/>
              <w:bottom w:val="double" w:sz="4" w:space="0" w:color="auto"/>
              <w:right w:val="single" w:sz="4" w:space="0" w:color="auto"/>
            </w:tcBorders>
            <w:vAlign w:val="center"/>
          </w:tcPr>
          <w:p w:rsidR="00057C14" w:rsidRDefault="00FA23BB" w:rsidP="00FA23BB">
            <w:pPr>
              <w:jc w:val="both"/>
              <w:rPr>
                <w:b/>
                <w:sz w:val="32"/>
                <w:szCs w:val="32"/>
              </w:rPr>
            </w:pPr>
            <w:r>
              <w:rPr>
                <w:b/>
                <w:sz w:val="28"/>
                <w:szCs w:val="28"/>
              </w:rPr>
              <w:t>V ý s l e d n á   k l a s i f i k a c e</w:t>
            </w:r>
            <w:r w:rsidR="0098138A">
              <w:rPr>
                <w:b/>
                <w:sz w:val="28"/>
                <w:szCs w:val="28"/>
              </w:rPr>
              <w:t>*</w:t>
            </w:r>
          </w:p>
          <w:p w:rsidR="00FA23BB" w:rsidRDefault="00FA23BB" w:rsidP="00FA23BB">
            <w:pPr>
              <w:jc w:val="both"/>
              <w:rPr>
                <w:b/>
              </w:rPr>
            </w:pPr>
            <w:r w:rsidRPr="002173C8">
              <w:t>(m</w:t>
            </w:r>
            <w:r w:rsidR="000013C7">
              <w:t xml:space="preserve">ožnosti klasifikace - výborně, </w:t>
            </w:r>
            <w:r w:rsidRPr="00DA1C0E">
              <w:rPr>
                <w:b/>
                <w:u w:val="single"/>
              </w:rPr>
              <w:t>velmi dobře</w:t>
            </w:r>
            <w:r w:rsidRPr="002173C8">
              <w:t xml:space="preserve">, </w:t>
            </w:r>
            <w:r w:rsidRPr="00DA1C0E">
              <w:t>dobře</w:t>
            </w:r>
            <w:r w:rsidRPr="002173C8">
              <w:t xml:space="preserve">, </w:t>
            </w:r>
            <w:r w:rsidRPr="0093323A">
              <w:t>nevyhověl</w:t>
            </w:r>
            <w:r w:rsidRPr="002173C8">
              <w:t>)</w:t>
            </w:r>
          </w:p>
        </w:tc>
        <w:tc>
          <w:tcPr>
            <w:tcW w:w="2151" w:type="dxa"/>
            <w:tcBorders>
              <w:top w:val="double" w:sz="4" w:space="0" w:color="auto"/>
              <w:left w:val="single" w:sz="4" w:space="0" w:color="auto"/>
              <w:bottom w:val="double" w:sz="4" w:space="0" w:color="auto"/>
              <w:right w:val="double" w:sz="4" w:space="0" w:color="auto"/>
            </w:tcBorders>
          </w:tcPr>
          <w:p w:rsidR="00E94257" w:rsidRDefault="00E94257" w:rsidP="00352364">
            <w:pPr>
              <w:spacing w:line="360" w:lineRule="auto"/>
              <w:jc w:val="center"/>
              <w:rPr>
                <w:b/>
              </w:rPr>
            </w:pPr>
          </w:p>
          <w:p w:rsidR="00FA23BB" w:rsidRPr="00DA1C0E" w:rsidRDefault="00DA1C0E" w:rsidP="00420A01">
            <w:pPr>
              <w:spacing w:line="360" w:lineRule="auto"/>
              <w:jc w:val="center"/>
            </w:pPr>
            <w:r w:rsidRPr="00DA1C0E">
              <w:t xml:space="preserve">velmi </w:t>
            </w:r>
            <w:r w:rsidR="0093323A" w:rsidRPr="00DA1C0E">
              <w:t>dobře</w:t>
            </w:r>
          </w:p>
        </w:tc>
      </w:tr>
    </w:tbl>
    <w:p w:rsidR="000013C7" w:rsidRPr="000013C7" w:rsidRDefault="000013C7" w:rsidP="00FA23BB">
      <w:pPr>
        <w:spacing w:before="120" w:line="360" w:lineRule="auto"/>
        <w:jc w:val="center"/>
        <w:rPr>
          <w:b/>
          <w:sz w:val="4"/>
          <w:szCs w:val="4"/>
          <w:u w:val="single"/>
        </w:rPr>
      </w:pPr>
    </w:p>
    <w:p w:rsidR="00231532" w:rsidRDefault="00FA23BB" w:rsidP="0043517D">
      <w:pPr>
        <w:jc w:val="center"/>
        <w:rPr>
          <w:b/>
          <w:sz w:val="28"/>
          <w:szCs w:val="28"/>
        </w:rPr>
      </w:pPr>
      <w:r w:rsidRPr="00357D0E">
        <w:rPr>
          <w:b/>
          <w:sz w:val="28"/>
          <w:szCs w:val="28"/>
          <w:u w:val="single"/>
        </w:rPr>
        <w:t>Doporučuji</w:t>
      </w:r>
      <w:r w:rsidRPr="00D82884">
        <w:rPr>
          <w:b/>
          <w:sz w:val="28"/>
          <w:szCs w:val="28"/>
        </w:rPr>
        <w:t xml:space="preserve"> </w:t>
      </w:r>
      <w:r>
        <w:rPr>
          <w:b/>
          <w:sz w:val="28"/>
          <w:szCs w:val="28"/>
        </w:rPr>
        <w:t xml:space="preserve">/ </w:t>
      </w:r>
      <w:r w:rsidR="008B28FF" w:rsidRPr="00357D0E">
        <w:rPr>
          <w:b/>
          <w:strike/>
          <w:sz w:val="28"/>
          <w:szCs w:val="28"/>
        </w:rPr>
        <w:t>N</w:t>
      </w:r>
      <w:r w:rsidRPr="00357D0E">
        <w:rPr>
          <w:b/>
          <w:strike/>
          <w:sz w:val="28"/>
          <w:szCs w:val="28"/>
        </w:rPr>
        <w:t>edoporučuji</w:t>
      </w:r>
      <w:r>
        <w:rPr>
          <w:b/>
          <w:sz w:val="28"/>
          <w:szCs w:val="28"/>
        </w:rPr>
        <w:t xml:space="preserve"> bakalářskou práci k obhajobě.</w:t>
      </w:r>
    </w:p>
    <w:p w:rsidR="00D20671" w:rsidRDefault="00D20671" w:rsidP="0043517D">
      <w:pPr>
        <w:jc w:val="center"/>
        <w:rPr>
          <w:b/>
          <w:sz w:val="28"/>
          <w:szCs w:val="28"/>
        </w:rPr>
      </w:pPr>
    </w:p>
    <w:p w:rsidR="0043517D" w:rsidRPr="008D4970" w:rsidRDefault="0043517D" w:rsidP="0043517D">
      <w:pPr>
        <w:spacing w:before="120" w:line="360" w:lineRule="auto"/>
        <w:jc w:val="center"/>
        <w:rPr>
          <w:b/>
          <w:sz w:val="4"/>
          <w:szCs w:val="4"/>
        </w:rPr>
      </w:pPr>
    </w:p>
    <w:p w:rsidR="00A54838" w:rsidRDefault="00FA23BB" w:rsidP="00A54838">
      <w:pPr>
        <w:jc w:val="both"/>
      </w:pPr>
      <w:r>
        <w:t>Dne:</w:t>
      </w:r>
      <w:r>
        <w:tab/>
      </w:r>
      <w:r w:rsidR="00D101A0">
        <w:t>6</w:t>
      </w:r>
      <w:r w:rsidR="00BB0609">
        <w:t>.</w:t>
      </w:r>
      <w:r w:rsidR="00D101A0">
        <w:t>8</w:t>
      </w:r>
      <w:r w:rsidR="00BB0609">
        <w:t>.2</w:t>
      </w:r>
      <w:r w:rsidR="006B03F2">
        <w:t>015</w:t>
      </w:r>
      <w:r>
        <w:tab/>
      </w:r>
      <w:r>
        <w:tab/>
      </w:r>
      <w:r>
        <w:tab/>
      </w:r>
      <w:r>
        <w:tab/>
      </w:r>
      <w:r w:rsidR="000E6424">
        <w:t xml:space="preserve">           </w:t>
      </w:r>
      <w:r w:rsidR="006B03F2">
        <w:t xml:space="preserve"> </w:t>
      </w:r>
      <w:r w:rsidR="006E4538">
        <w:t>Daniel P. Sampey</w:t>
      </w:r>
    </w:p>
    <w:p w:rsidR="00FA23BB" w:rsidRDefault="00A54838" w:rsidP="000013C7">
      <w:pPr>
        <w:jc w:val="both"/>
        <w:rPr>
          <w:sz w:val="32"/>
          <w:szCs w:val="32"/>
          <w:vertAlign w:val="superscript"/>
        </w:rPr>
      </w:pPr>
      <w:r>
        <w:tab/>
      </w:r>
      <w:r>
        <w:tab/>
      </w:r>
      <w:r>
        <w:tab/>
      </w:r>
      <w:r>
        <w:tab/>
      </w:r>
      <w:r>
        <w:tab/>
      </w:r>
      <w:r>
        <w:tab/>
      </w:r>
      <w:r>
        <w:tab/>
        <w:t xml:space="preserve">Podpis </w:t>
      </w:r>
      <w:r w:rsidR="000013C7">
        <w:t>oponenta</w:t>
      </w:r>
      <w:r>
        <w:t xml:space="preserve"> práce</w:t>
      </w:r>
    </w:p>
    <w:sectPr w:rsidR="00FA23BB" w:rsidSect="000E6424">
      <w:pgSz w:w="11906" w:h="16838"/>
      <w:pgMar w:top="899" w:right="926" w:bottom="810" w:left="126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62F22" w:rsidRDefault="00D62F22" w:rsidP="00C6291B">
      <w:r>
        <w:separator/>
      </w:r>
    </w:p>
  </w:endnote>
  <w:endnote w:type="continuationSeparator" w:id="0">
    <w:p w:rsidR="00D62F22" w:rsidRDefault="00D62F22" w:rsidP="00C6291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62F22" w:rsidRDefault="00D62F22" w:rsidP="00C6291B">
      <w:r>
        <w:separator/>
      </w:r>
    </w:p>
  </w:footnote>
  <w:footnote w:type="continuationSeparator" w:id="0">
    <w:p w:rsidR="00D62F22" w:rsidRDefault="00D62F22" w:rsidP="00C6291B">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D641690"/>
    <w:multiLevelType w:val="hybridMultilevel"/>
    <w:tmpl w:val="23421878"/>
    <w:lvl w:ilvl="0" w:tplc="5FDCDE06">
      <w:numFmt w:val="bullet"/>
      <w:lvlText w:val="-"/>
      <w:lvlJc w:val="left"/>
      <w:pPr>
        <w:tabs>
          <w:tab w:val="num" w:pos="720"/>
        </w:tabs>
        <w:ind w:left="720" w:hanging="360"/>
      </w:pPr>
      <w:rPr>
        <w:rFonts w:ascii="Times New Roman" w:eastAsia="Times New Roman" w:hAnsi="Times New Roman" w:cs="Times New Roman" w:hint="default"/>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A23BB"/>
    <w:rsid w:val="000013C7"/>
    <w:rsid w:val="00010DE8"/>
    <w:rsid w:val="00023EE2"/>
    <w:rsid w:val="000251B5"/>
    <w:rsid w:val="00030BBC"/>
    <w:rsid w:val="000474EA"/>
    <w:rsid w:val="000522EE"/>
    <w:rsid w:val="000524E4"/>
    <w:rsid w:val="00057C14"/>
    <w:rsid w:val="00060FCA"/>
    <w:rsid w:val="000838E3"/>
    <w:rsid w:val="000935F2"/>
    <w:rsid w:val="0009742B"/>
    <w:rsid w:val="000A0C25"/>
    <w:rsid w:val="000B2F38"/>
    <w:rsid w:val="000B50BE"/>
    <w:rsid w:val="000B5A26"/>
    <w:rsid w:val="000C4A04"/>
    <w:rsid w:val="000C5359"/>
    <w:rsid w:val="000C6CF6"/>
    <w:rsid w:val="000D2443"/>
    <w:rsid w:val="000D7944"/>
    <w:rsid w:val="000E2253"/>
    <w:rsid w:val="000E6424"/>
    <w:rsid w:val="000F2FE5"/>
    <w:rsid w:val="000F32AB"/>
    <w:rsid w:val="000F3C4C"/>
    <w:rsid w:val="00102656"/>
    <w:rsid w:val="0010274D"/>
    <w:rsid w:val="00103DD2"/>
    <w:rsid w:val="0010576E"/>
    <w:rsid w:val="001131E2"/>
    <w:rsid w:val="00124E4F"/>
    <w:rsid w:val="00134F15"/>
    <w:rsid w:val="00147E58"/>
    <w:rsid w:val="001543A3"/>
    <w:rsid w:val="001805BC"/>
    <w:rsid w:val="00183932"/>
    <w:rsid w:val="0019587E"/>
    <w:rsid w:val="00195E02"/>
    <w:rsid w:val="001977CD"/>
    <w:rsid w:val="001A10F8"/>
    <w:rsid w:val="001B44F7"/>
    <w:rsid w:val="001C2227"/>
    <w:rsid w:val="001C6D4E"/>
    <w:rsid w:val="001E6929"/>
    <w:rsid w:val="001E6BEC"/>
    <w:rsid w:val="001F50FB"/>
    <w:rsid w:val="001F569C"/>
    <w:rsid w:val="002056F3"/>
    <w:rsid w:val="0021613B"/>
    <w:rsid w:val="002173C8"/>
    <w:rsid w:val="00231532"/>
    <w:rsid w:val="0023410E"/>
    <w:rsid w:val="00243A7C"/>
    <w:rsid w:val="00247F0F"/>
    <w:rsid w:val="0025037F"/>
    <w:rsid w:val="00250C6E"/>
    <w:rsid w:val="00250F8F"/>
    <w:rsid w:val="0025198D"/>
    <w:rsid w:val="00251D2F"/>
    <w:rsid w:val="002542A7"/>
    <w:rsid w:val="00255624"/>
    <w:rsid w:val="002635BE"/>
    <w:rsid w:val="00265DEA"/>
    <w:rsid w:val="002760C5"/>
    <w:rsid w:val="00287168"/>
    <w:rsid w:val="00293121"/>
    <w:rsid w:val="00293E9A"/>
    <w:rsid w:val="00295B07"/>
    <w:rsid w:val="00296AB4"/>
    <w:rsid w:val="002A441D"/>
    <w:rsid w:val="002B3F72"/>
    <w:rsid w:val="002B47F6"/>
    <w:rsid w:val="002B773B"/>
    <w:rsid w:val="002C7821"/>
    <w:rsid w:val="002D3EB7"/>
    <w:rsid w:val="002E1AC7"/>
    <w:rsid w:val="002E56FD"/>
    <w:rsid w:val="002F1CD9"/>
    <w:rsid w:val="002F3C85"/>
    <w:rsid w:val="00300858"/>
    <w:rsid w:val="003012A4"/>
    <w:rsid w:val="00305C53"/>
    <w:rsid w:val="0030634F"/>
    <w:rsid w:val="00312AED"/>
    <w:rsid w:val="00313A0A"/>
    <w:rsid w:val="003145B2"/>
    <w:rsid w:val="00314626"/>
    <w:rsid w:val="00322883"/>
    <w:rsid w:val="003237C8"/>
    <w:rsid w:val="003476A5"/>
    <w:rsid w:val="00347EBD"/>
    <w:rsid w:val="00352364"/>
    <w:rsid w:val="00357D0E"/>
    <w:rsid w:val="00381DBB"/>
    <w:rsid w:val="00393A04"/>
    <w:rsid w:val="003948D3"/>
    <w:rsid w:val="003C06CB"/>
    <w:rsid w:val="003C0FF4"/>
    <w:rsid w:val="003C47A3"/>
    <w:rsid w:val="003C6589"/>
    <w:rsid w:val="003C66C9"/>
    <w:rsid w:val="003D00EA"/>
    <w:rsid w:val="003D0434"/>
    <w:rsid w:val="003D191A"/>
    <w:rsid w:val="003E5A76"/>
    <w:rsid w:val="003F4913"/>
    <w:rsid w:val="004022A6"/>
    <w:rsid w:val="00413AB3"/>
    <w:rsid w:val="00414C18"/>
    <w:rsid w:val="00420A01"/>
    <w:rsid w:val="00422445"/>
    <w:rsid w:val="00423B09"/>
    <w:rsid w:val="00427507"/>
    <w:rsid w:val="0043517D"/>
    <w:rsid w:val="00443C9F"/>
    <w:rsid w:val="00450035"/>
    <w:rsid w:val="00450114"/>
    <w:rsid w:val="004518F8"/>
    <w:rsid w:val="00453009"/>
    <w:rsid w:val="004835F5"/>
    <w:rsid w:val="00484A51"/>
    <w:rsid w:val="004955C2"/>
    <w:rsid w:val="004B26EB"/>
    <w:rsid w:val="004C06DB"/>
    <w:rsid w:val="004C3F61"/>
    <w:rsid w:val="004D3C72"/>
    <w:rsid w:val="004D51C2"/>
    <w:rsid w:val="004D6E0F"/>
    <w:rsid w:val="004D6EC1"/>
    <w:rsid w:val="004E6AA1"/>
    <w:rsid w:val="004F4557"/>
    <w:rsid w:val="00511C4C"/>
    <w:rsid w:val="0051466D"/>
    <w:rsid w:val="005147BD"/>
    <w:rsid w:val="00516E98"/>
    <w:rsid w:val="00543740"/>
    <w:rsid w:val="00544180"/>
    <w:rsid w:val="00544367"/>
    <w:rsid w:val="00544730"/>
    <w:rsid w:val="00546710"/>
    <w:rsid w:val="00550D86"/>
    <w:rsid w:val="0055103F"/>
    <w:rsid w:val="005555B3"/>
    <w:rsid w:val="00555EA6"/>
    <w:rsid w:val="00557689"/>
    <w:rsid w:val="00576CBB"/>
    <w:rsid w:val="005A19EF"/>
    <w:rsid w:val="005A3144"/>
    <w:rsid w:val="005B2528"/>
    <w:rsid w:val="005B44BC"/>
    <w:rsid w:val="005C0B59"/>
    <w:rsid w:val="005C0C2D"/>
    <w:rsid w:val="005C3613"/>
    <w:rsid w:val="005C4637"/>
    <w:rsid w:val="005C5E84"/>
    <w:rsid w:val="005D3BBD"/>
    <w:rsid w:val="005E2BF8"/>
    <w:rsid w:val="005F3967"/>
    <w:rsid w:val="006000B1"/>
    <w:rsid w:val="00601060"/>
    <w:rsid w:val="006039D5"/>
    <w:rsid w:val="0061262E"/>
    <w:rsid w:val="00621E69"/>
    <w:rsid w:val="00622A79"/>
    <w:rsid w:val="006269BB"/>
    <w:rsid w:val="006578C9"/>
    <w:rsid w:val="00681E3B"/>
    <w:rsid w:val="00681EEA"/>
    <w:rsid w:val="006820CA"/>
    <w:rsid w:val="0069173B"/>
    <w:rsid w:val="00695B30"/>
    <w:rsid w:val="006A026D"/>
    <w:rsid w:val="006A5C98"/>
    <w:rsid w:val="006B03F2"/>
    <w:rsid w:val="006C42C2"/>
    <w:rsid w:val="006D564B"/>
    <w:rsid w:val="006D6B6A"/>
    <w:rsid w:val="006E4538"/>
    <w:rsid w:val="00700100"/>
    <w:rsid w:val="00721B31"/>
    <w:rsid w:val="00724344"/>
    <w:rsid w:val="007401C3"/>
    <w:rsid w:val="00763D62"/>
    <w:rsid w:val="00764001"/>
    <w:rsid w:val="007660E2"/>
    <w:rsid w:val="00770150"/>
    <w:rsid w:val="00771FD6"/>
    <w:rsid w:val="00774878"/>
    <w:rsid w:val="00777247"/>
    <w:rsid w:val="007A2A4D"/>
    <w:rsid w:val="007A45EC"/>
    <w:rsid w:val="007A78A4"/>
    <w:rsid w:val="007B2527"/>
    <w:rsid w:val="007B43AD"/>
    <w:rsid w:val="007B7651"/>
    <w:rsid w:val="007C2F57"/>
    <w:rsid w:val="007C2F9E"/>
    <w:rsid w:val="007C4737"/>
    <w:rsid w:val="007D4AE1"/>
    <w:rsid w:val="007D56F5"/>
    <w:rsid w:val="007E2086"/>
    <w:rsid w:val="007E39B3"/>
    <w:rsid w:val="007F4846"/>
    <w:rsid w:val="00812AF9"/>
    <w:rsid w:val="00813104"/>
    <w:rsid w:val="00824F03"/>
    <w:rsid w:val="00831DD3"/>
    <w:rsid w:val="00833287"/>
    <w:rsid w:val="0084409A"/>
    <w:rsid w:val="008515FB"/>
    <w:rsid w:val="00854424"/>
    <w:rsid w:val="00857C35"/>
    <w:rsid w:val="00866557"/>
    <w:rsid w:val="00871612"/>
    <w:rsid w:val="008726E0"/>
    <w:rsid w:val="0087322D"/>
    <w:rsid w:val="00880304"/>
    <w:rsid w:val="0088094F"/>
    <w:rsid w:val="008810DA"/>
    <w:rsid w:val="008A793D"/>
    <w:rsid w:val="008B0C15"/>
    <w:rsid w:val="008B28FF"/>
    <w:rsid w:val="008C1933"/>
    <w:rsid w:val="008D143E"/>
    <w:rsid w:val="008D4970"/>
    <w:rsid w:val="008E33A4"/>
    <w:rsid w:val="008F4E8D"/>
    <w:rsid w:val="00901B2E"/>
    <w:rsid w:val="009027B3"/>
    <w:rsid w:val="009031E0"/>
    <w:rsid w:val="00907746"/>
    <w:rsid w:val="00907A0E"/>
    <w:rsid w:val="0091265B"/>
    <w:rsid w:val="009242FB"/>
    <w:rsid w:val="0093323A"/>
    <w:rsid w:val="00942C30"/>
    <w:rsid w:val="00970D9D"/>
    <w:rsid w:val="00975E61"/>
    <w:rsid w:val="0098138A"/>
    <w:rsid w:val="00986EF4"/>
    <w:rsid w:val="009A043F"/>
    <w:rsid w:val="009A72E2"/>
    <w:rsid w:val="009B0F85"/>
    <w:rsid w:val="009B7438"/>
    <w:rsid w:val="009C2892"/>
    <w:rsid w:val="009E46D5"/>
    <w:rsid w:val="009F5166"/>
    <w:rsid w:val="009F6951"/>
    <w:rsid w:val="00A00B26"/>
    <w:rsid w:val="00A0318B"/>
    <w:rsid w:val="00A05820"/>
    <w:rsid w:val="00A17BE9"/>
    <w:rsid w:val="00A214FC"/>
    <w:rsid w:val="00A259A8"/>
    <w:rsid w:val="00A32C04"/>
    <w:rsid w:val="00A42FE6"/>
    <w:rsid w:val="00A50F6F"/>
    <w:rsid w:val="00A52E7A"/>
    <w:rsid w:val="00A53B2D"/>
    <w:rsid w:val="00A54563"/>
    <w:rsid w:val="00A54838"/>
    <w:rsid w:val="00A625C4"/>
    <w:rsid w:val="00A62FFD"/>
    <w:rsid w:val="00A665A4"/>
    <w:rsid w:val="00A722D3"/>
    <w:rsid w:val="00A74423"/>
    <w:rsid w:val="00A86E39"/>
    <w:rsid w:val="00A87481"/>
    <w:rsid w:val="00A878B4"/>
    <w:rsid w:val="00AA20E5"/>
    <w:rsid w:val="00AA3B18"/>
    <w:rsid w:val="00AB224D"/>
    <w:rsid w:val="00AB5D90"/>
    <w:rsid w:val="00AB7843"/>
    <w:rsid w:val="00AC3681"/>
    <w:rsid w:val="00AF3316"/>
    <w:rsid w:val="00B050B5"/>
    <w:rsid w:val="00B11004"/>
    <w:rsid w:val="00B12BE2"/>
    <w:rsid w:val="00B134BD"/>
    <w:rsid w:val="00B201D7"/>
    <w:rsid w:val="00B253C7"/>
    <w:rsid w:val="00B361E1"/>
    <w:rsid w:val="00B36AE0"/>
    <w:rsid w:val="00B36D23"/>
    <w:rsid w:val="00B36DEE"/>
    <w:rsid w:val="00B44E3C"/>
    <w:rsid w:val="00B502B0"/>
    <w:rsid w:val="00B54051"/>
    <w:rsid w:val="00B561BB"/>
    <w:rsid w:val="00B57F92"/>
    <w:rsid w:val="00B60613"/>
    <w:rsid w:val="00B64081"/>
    <w:rsid w:val="00B641BF"/>
    <w:rsid w:val="00B709DE"/>
    <w:rsid w:val="00B77830"/>
    <w:rsid w:val="00B83BE5"/>
    <w:rsid w:val="00B928AC"/>
    <w:rsid w:val="00B93539"/>
    <w:rsid w:val="00BB0609"/>
    <w:rsid w:val="00BB246F"/>
    <w:rsid w:val="00BC28FE"/>
    <w:rsid w:val="00BC2CA4"/>
    <w:rsid w:val="00BC2F76"/>
    <w:rsid w:val="00BC617E"/>
    <w:rsid w:val="00BC6B47"/>
    <w:rsid w:val="00BD09A4"/>
    <w:rsid w:val="00BF3B35"/>
    <w:rsid w:val="00BF3D59"/>
    <w:rsid w:val="00C01A93"/>
    <w:rsid w:val="00C07A3A"/>
    <w:rsid w:val="00C1076B"/>
    <w:rsid w:val="00C112BA"/>
    <w:rsid w:val="00C14706"/>
    <w:rsid w:val="00C263F7"/>
    <w:rsid w:val="00C31D47"/>
    <w:rsid w:val="00C37382"/>
    <w:rsid w:val="00C444CD"/>
    <w:rsid w:val="00C52334"/>
    <w:rsid w:val="00C5339D"/>
    <w:rsid w:val="00C60E35"/>
    <w:rsid w:val="00C6291B"/>
    <w:rsid w:val="00C62EA6"/>
    <w:rsid w:val="00C631F2"/>
    <w:rsid w:val="00C656A6"/>
    <w:rsid w:val="00C73DF3"/>
    <w:rsid w:val="00C753B2"/>
    <w:rsid w:val="00C80E2D"/>
    <w:rsid w:val="00C81014"/>
    <w:rsid w:val="00C81484"/>
    <w:rsid w:val="00C90A51"/>
    <w:rsid w:val="00C912E1"/>
    <w:rsid w:val="00C92EC4"/>
    <w:rsid w:val="00CA2B30"/>
    <w:rsid w:val="00CA31CA"/>
    <w:rsid w:val="00CA6821"/>
    <w:rsid w:val="00CB1594"/>
    <w:rsid w:val="00CB759B"/>
    <w:rsid w:val="00CB797A"/>
    <w:rsid w:val="00CC5A6E"/>
    <w:rsid w:val="00CC687E"/>
    <w:rsid w:val="00CD656D"/>
    <w:rsid w:val="00CE2FEF"/>
    <w:rsid w:val="00CE66AB"/>
    <w:rsid w:val="00CF0899"/>
    <w:rsid w:val="00CF09F0"/>
    <w:rsid w:val="00CF5487"/>
    <w:rsid w:val="00D067B0"/>
    <w:rsid w:val="00D1018C"/>
    <w:rsid w:val="00D101A0"/>
    <w:rsid w:val="00D16EB8"/>
    <w:rsid w:val="00D20671"/>
    <w:rsid w:val="00D2400C"/>
    <w:rsid w:val="00D25F62"/>
    <w:rsid w:val="00D275DB"/>
    <w:rsid w:val="00D30304"/>
    <w:rsid w:val="00D35133"/>
    <w:rsid w:val="00D35616"/>
    <w:rsid w:val="00D3601F"/>
    <w:rsid w:val="00D40CB8"/>
    <w:rsid w:val="00D448FC"/>
    <w:rsid w:val="00D51442"/>
    <w:rsid w:val="00D62673"/>
    <w:rsid w:val="00D62F22"/>
    <w:rsid w:val="00D640FB"/>
    <w:rsid w:val="00D70C5A"/>
    <w:rsid w:val="00D710B3"/>
    <w:rsid w:val="00D75248"/>
    <w:rsid w:val="00D75669"/>
    <w:rsid w:val="00D82884"/>
    <w:rsid w:val="00D8626B"/>
    <w:rsid w:val="00D86C78"/>
    <w:rsid w:val="00D86DB4"/>
    <w:rsid w:val="00DA02C4"/>
    <w:rsid w:val="00DA1C0E"/>
    <w:rsid w:val="00DB33D1"/>
    <w:rsid w:val="00DC2CBF"/>
    <w:rsid w:val="00DC69E6"/>
    <w:rsid w:val="00DD5B33"/>
    <w:rsid w:val="00DE2DEE"/>
    <w:rsid w:val="00DE637C"/>
    <w:rsid w:val="00DF2272"/>
    <w:rsid w:val="00DF4142"/>
    <w:rsid w:val="00DF5501"/>
    <w:rsid w:val="00E004D8"/>
    <w:rsid w:val="00E02AD3"/>
    <w:rsid w:val="00E15670"/>
    <w:rsid w:val="00E20796"/>
    <w:rsid w:val="00E26BEA"/>
    <w:rsid w:val="00E27221"/>
    <w:rsid w:val="00E313DA"/>
    <w:rsid w:val="00E456B7"/>
    <w:rsid w:val="00E469F0"/>
    <w:rsid w:val="00E53DE7"/>
    <w:rsid w:val="00E60926"/>
    <w:rsid w:val="00E65244"/>
    <w:rsid w:val="00E80E64"/>
    <w:rsid w:val="00E81E82"/>
    <w:rsid w:val="00E84B6D"/>
    <w:rsid w:val="00E94257"/>
    <w:rsid w:val="00E95731"/>
    <w:rsid w:val="00EB6227"/>
    <w:rsid w:val="00EC1B91"/>
    <w:rsid w:val="00EC4D92"/>
    <w:rsid w:val="00ED69B6"/>
    <w:rsid w:val="00EE12DE"/>
    <w:rsid w:val="00EE6773"/>
    <w:rsid w:val="00EF4613"/>
    <w:rsid w:val="00EF755F"/>
    <w:rsid w:val="00F02A50"/>
    <w:rsid w:val="00F102BB"/>
    <w:rsid w:val="00F10ECB"/>
    <w:rsid w:val="00F12DB0"/>
    <w:rsid w:val="00F226A4"/>
    <w:rsid w:val="00F2656B"/>
    <w:rsid w:val="00F30EF2"/>
    <w:rsid w:val="00F367BC"/>
    <w:rsid w:val="00F4183E"/>
    <w:rsid w:val="00F446CE"/>
    <w:rsid w:val="00F85E95"/>
    <w:rsid w:val="00FA05E5"/>
    <w:rsid w:val="00FA23BB"/>
    <w:rsid w:val="00FA6820"/>
    <w:rsid w:val="00FB1C20"/>
    <w:rsid w:val="00FB73CD"/>
    <w:rsid w:val="00FC30BE"/>
    <w:rsid w:val="00FD1607"/>
    <w:rsid w:val="00FD26A9"/>
    <w:rsid w:val="00FD2A6A"/>
    <w:rsid w:val="00FE696D"/>
    <w:rsid w:val="00FF364C"/>
    <w:rsid w:val="00FF6FF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2B2CE6EB-34E5-4E79-8FF5-1EAD0394CF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A23BB"/>
    <w:rPr>
      <w:sz w:val="24"/>
      <w:szCs w:val="24"/>
      <w:lang w:val="cs-CZ" w:eastAsia="cs-CZ"/>
    </w:rPr>
  </w:style>
  <w:style w:type="paragraph" w:styleId="Heading4">
    <w:name w:val="heading 4"/>
    <w:basedOn w:val="Normal"/>
    <w:next w:val="Normal"/>
    <w:qFormat/>
    <w:rsid w:val="00FA23BB"/>
    <w:pPr>
      <w:keepNext/>
      <w:jc w:val="both"/>
      <w:outlineLvl w:val="3"/>
    </w:pPr>
    <w:rPr>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C6291B"/>
    <w:pPr>
      <w:tabs>
        <w:tab w:val="center" w:pos="4680"/>
        <w:tab w:val="right" w:pos="9360"/>
      </w:tabs>
    </w:pPr>
  </w:style>
  <w:style w:type="character" w:customStyle="1" w:styleId="HeaderChar">
    <w:name w:val="Header Char"/>
    <w:basedOn w:val="DefaultParagraphFont"/>
    <w:link w:val="Header"/>
    <w:rsid w:val="00C6291B"/>
    <w:rPr>
      <w:sz w:val="24"/>
      <w:szCs w:val="24"/>
      <w:lang w:val="cs-CZ" w:eastAsia="cs-CZ"/>
    </w:rPr>
  </w:style>
  <w:style w:type="paragraph" w:styleId="Footer">
    <w:name w:val="footer"/>
    <w:basedOn w:val="Normal"/>
    <w:link w:val="FooterChar"/>
    <w:rsid w:val="00C6291B"/>
    <w:pPr>
      <w:tabs>
        <w:tab w:val="center" w:pos="4680"/>
        <w:tab w:val="right" w:pos="9360"/>
      </w:tabs>
    </w:pPr>
  </w:style>
  <w:style w:type="character" w:customStyle="1" w:styleId="FooterChar">
    <w:name w:val="Footer Char"/>
    <w:basedOn w:val="DefaultParagraphFont"/>
    <w:link w:val="Footer"/>
    <w:rsid w:val="00C6291B"/>
    <w:rPr>
      <w:sz w:val="24"/>
      <w:szCs w:val="24"/>
      <w:lang w:val="cs-CZ" w:eastAsia="cs-CZ"/>
    </w:rPr>
  </w:style>
  <w:style w:type="character" w:customStyle="1" w:styleId="hps">
    <w:name w:val="hps"/>
    <w:basedOn w:val="DefaultParagraphFont"/>
    <w:rsid w:val="008810D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192409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5BDEDF3-6125-4F25-854F-5422B704F8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TotalTime>
  <Pages>2</Pages>
  <Words>738</Words>
  <Characters>4207</Characters>
  <Application>Microsoft Office Word</Application>
  <DocSecurity>0</DocSecurity>
  <Lines>35</Lines>
  <Paragraphs>9</Paragraphs>
  <ScaleCrop>false</ScaleCrop>
  <HeadingPairs>
    <vt:vector size="4" baseType="variant">
      <vt:variant>
        <vt:lpstr>Title</vt:lpstr>
      </vt:variant>
      <vt:variant>
        <vt:i4>1</vt:i4>
      </vt:variant>
      <vt:variant>
        <vt:lpstr>Název</vt:lpstr>
      </vt:variant>
      <vt:variant>
        <vt:i4>1</vt:i4>
      </vt:variant>
    </vt:vector>
  </HeadingPairs>
  <TitlesOfParts>
    <vt:vector size="2" baseType="lpstr">
      <vt:lpstr>UNIVERZITA PARDUBICE</vt:lpstr>
      <vt:lpstr>UNIVERZITA PARDUBICE</vt:lpstr>
    </vt:vector>
  </TitlesOfParts>
  <Company>UPa</Company>
  <LinksUpToDate>false</LinksUpToDate>
  <CharactersWithSpaces>4936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UNIVERZITA PARDUBICE</dc:title>
  <dc:subject/>
  <dc:creator>UPa</dc:creator>
  <cp:keywords/>
  <dc:description/>
  <cp:lastModifiedBy>Dan Sampey</cp:lastModifiedBy>
  <cp:revision>8</cp:revision>
  <dcterms:created xsi:type="dcterms:W3CDTF">2015-08-06T11:58:00Z</dcterms:created>
  <dcterms:modified xsi:type="dcterms:W3CDTF">2015-08-09T18:41:00Z</dcterms:modified>
</cp:coreProperties>
</file>