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BA2FD" w14:textId="441F112C" w:rsidR="0090769A" w:rsidRPr="0090769A" w:rsidRDefault="0090769A" w:rsidP="00C276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na bakalářskou práci:</w:t>
      </w:r>
    </w:p>
    <w:p w14:paraId="675F37D0" w14:textId="77777777" w:rsidR="0090769A" w:rsidRDefault="0090769A" w:rsidP="00C2765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8D6F098" w14:textId="1348B548" w:rsidR="00FA7A5F" w:rsidRPr="00C2765B" w:rsidRDefault="00C2765B" w:rsidP="00C2765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2765B">
        <w:rPr>
          <w:rFonts w:ascii="Times New Roman" w:hAnsi="Times New Roman" w:cs="Times New Roman"/>
          <w:b/>
          <w:bCs/>
          <w:sz w:val="24"/>
          <w:szCs w:val="24"/>
        </w:rPr>
        <w:t xml:space="preserve">Ľuboslav </w:t>
      </w:r>
      <w:proofErr w:type="spellStart"/>
      <w:r w:rsidRPr="00C2765B">
        <w:rPr>
          <w:rFonts w:ascii="Times New Roman" w:hAnsi="Times New Roman" w:cs="Times New Roman"/>
          <w:b/>
          <w:bCs/>
          <w:sz w:val="24"/>
          <w:szCs w:val="24"/>
        </w:rPr>
        <w:t>Korenko</w:t>
      </w:r>
      <w:proofErr w:type="spellEnd"/>
    </w:p>
    <w:p w14:paraId="22325C3D" w14:textId="77777777" w:rsidR="00C2765B" w:rsidRDefault="00C2765B" w:rsidP="00C276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765B">
        <w:rPr>
          <w:rFonts w:ascii="Times New Roman" w:hAnsi="Times New Roman" w:cs="Times New Roman"/>
          <w:b/>
          <w:bCs/>
          <w:sz w:val="24"/>
          <w:szCs w:val="24"/>
        </w:rPr>
        <w:t>Proměny lidového řezbářství od 50. let 20. století po současnost</w:t>
      </w:r>
    </w:p>
    <w:p w14:paraId="5CC4E6C1" w14:textId="77777777" w:rsidR="00C2765B" w:rsidRDefault="00C2765B" w:rsidP="00C276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5C420F" w14:textId="55A43BF9" w:rsidR="00C2765B" w:rsidRDefault="00C2765B" w:rsidP="00C276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si zvolil </w:t>
      </w:r>
      <w:proofErr w:type="gramStart"/>
      <w:r>
        <w:rPr>
          <w:rFonts w:ascii="Times New Roman" w:hAnsi="Times New Roman" w:cs="Times New Roman"/>
          <w:sz w:val="24"/>
          <w:szCs w:val="24"/>
        </w:rPr>
        <w:t>zajímavé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přitom opomíjené téma, které se nachází na pomezí lidové tvořivosti a</w:t>
      </w:r>
      <w:r w:rsidR="009C2A01">
        <w:rPr>
          <w:rFonts w:ascii="Times New Roman" w:hAnsi="Times New Roman" w:cs="Times New Roman"/>
          <w:sz w:val="24"/>
          <w:szCs w:val="24"/>
        </w:rPr>
        <w:t xml:space="preserve"> řemeslné výroby, produkce umělecké a komerční, </w:t>
      </w:r>
      <w:r>
        <w:rPr>
          <w:rFonts w:ascii="Times New Roman" w:hAnsi="Times New Roman" w:cs="Times New Roman"/>
          <w:sz w:val="24"/>
          <w:szCs w:val="24"/>
        </w:rPr>
        <w:t>individuální a</w:t>
      </w:r>
      <w:r w:rsidR="00693967">
        <w:rPr>
          <w:rFonts w:ascii="Times New Roman" w:hAnsi="Times New Roman" w:cs="Times New Roman"/>
          <w:sz w:val="24"/>
          <w:szCs w:val="24"/>
        </w:rPr>
        <w:t xml:space="preserve"> modelové </w:t>
      </w:r>
      <w:r w:rsidR="009C2A01">
        <w:rPr>
          <w:rFonts w:ascii="Times New Roman" w:hAnsi="Times New Roman" w:cs="Times New Roman"/>
          <w:sz w:val="24"/>
          <w:szCs w:val="24"/>
        </w:rPr>
        <w:t xml:space="preserve">tvorby. Jde o řezbářství. Autor podává stručné shrnutí historie řezbářství v Česku, pokračuje shrnutím rozhovorů s šesti řezbáři z Klubu trampů řezbářů (přidává i odbočku přibližující rozvoj trampské hnutí i umění v něm), a navazuje porovnáním situace v 50. letech 20. století a dnes. </w:t>
      </w:r>
    </w:p>
    <w:p w14:paraId="6C3A44BA" w14:textId="0BCB64D2" w:rsidR="00693967" w:rsidRDefault="009C2A01" w:rsidP="00C276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Zejména v posledních </w:t>
      </w:r>
      <w:r w:rsidR="00693967">
        <w:rPr>
          <w:rFonts w:ascii="Times New Roman" w:hAnsi="Times New Roman" w:cs="Times New Roman"/>
          <w:sz w:val="24"/>
          <w:szCs w:val="24"/>
        </w:rPr>
        <w:t xml:space="preserve">oddílech (8, 9 a 10) je znát, že si autor zvolil respondenty z vhodné komunity. V trampském prostředí, které zůstalo jistým způsobem izolované od hlavních společenských trendů, si lidové řezbářství udržovalo kontinuitu. Díky výběru respondentů ve věku 29-92 let mohl autor dobře postihnout </w:t>
      </w:r>
      <w:r w:rsidR="00E222A1">
        <w:rPr>
          <w:rFonts w:ascii="Times New Roman" w:hAnsi="Times New Roman" w:cs="Times New Roman"/>
          <w:sz w:val="24"/>
          <w:szCs w:val="24"/>
        </w:rPr>
        <w:t xml:space="preserve">rozpětí mezi 50. lety a současností. </w:t>
      </w:r>
    </w:p>
    <w:p w14:paraId="054AFD65" w14:textId="19177000" w:rsidR="0070786B" w:rsidRDefault="00E222A1" w:rsidP="00C276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dokázal vytěžit z rozhovorů </w:t>
      </w:r>
      <w:r w:rsidR="0070786B">
        <w:rPr>
          <w:rFonts w:ascii="Times New Roman" w:hAnsi="Times New Roman" w:cs="Times New Roman"/>
          <w:sz w:val="24"/>
          <w:szCs w:val="24"/>
        </w:rPr>
        <w:t xml:space="preserve">dost na to, aby mohl zhodnotit tlak modernity na </w:t>
      </w:r>
      <w:r w:rsidR="002303C6">
        <w:rPr>
          <w:rFonts w:ascii="Times New Roman" w:hAnsi="Times New Roman" w:cs="Times New Roman"/>
          <w:sz w:val="24"/>
          <w:szCs w:val="24"/>
        </w:rPr>
        <w:t xml:space="preserve">řezbářskou </w:t>
      </w:r>
      <w:r w:rsidR="0070786B">
        <w:rPr>
          <w:rFonts w:ascii="Times New Roman" w:hAnsi="Times New Roman" w:cs="Times New Roman"/>
          <w:sz w:val="24"/>
          <w:szCs w:val="24"/>
        </w:rPr>
        <w:t>tradici</w:t>
      </w:r>
      <w:r w:rsidR="002303C6">
        <w:rPr>
          <w:rFonts w:ascii="Times New Roman" w:hAnsi="Times New Roman" w:cs="Times New Roman"/>
          <w:sz w:val="24"/>
          <w:szCs w:val="24"/>
        </w:rPr>
        <w:t>, proměny, jimiž řezbářství procházelo, a zobecnit v rozumné míře poznatky a závěry, ke kterým dospěl. Práce má rozhodně vlastní přínos a splňuje odborné nároky kladené na bakalářskou práci.</w:t>
      </w:r>
      <w:r w:rsidR="00E2562C">
        <w:rPr>
          <w:rFonts w:ascii="Times New Roman" w:hAnsi="Times New Roman" w:cs="Times New Roman"/>
          <w:sz w:val="24"/>
          <w:szCs w:val="24"/>
        </w:rPr>
        <w:t xml:space="preserve"> Prokázal také schopnost vyhledat vhodnou komunitu k výzkumu, zorientovat se v ní a navázat v ní vztahy, prostřednictvím kterých pak mohl vybrat své respondenty. </w:t>
      </w:r>
    </w:p>
    <w:p w14:paraId="4C12950F" w14:textId="4860CBD4" w:rsidR="000C5618" w:rsidRDefault="0070786B" w:rsidP="00707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formální stránce </w:t>
      </w:r>
      <w:r w:rsidR="002303C6">
        <w:rPr>
          <w:rFonts w:ascii="Times New Roman" w:hAnsi="Times New Roman" w:cs="Times New Roman"/>
          <w:sz w:val="24"/>
          <w:szCs w:val="24"/>
        </w:rPr>
        <w:t>práce potřebným nárokům vyhovuje rovněž. Autor v úvodu srozumitelně vysvětluje cíle a metodologii,</w:t>
      </w:r>
      <w:r w:rsidR="000C5618">
        <w:rPr>
          <w:rFonts w:ascii="Times New Roman" w:hAnsi="Times New Roman" w:cs="Times New Roman"/>
          <w:sz w:val="24"/>
          <w:szCs w:val="24"/>
        </w:rPr>
        <w:t xml:space="preserve"> cíle naplňuje a od metodologie neodstupuje. Struktura práce není zcela soudržná, zvláště propojení úvodních </w:t>
      </w:r>
      <w:r w:rsidR="00330AEB">
        <w:rPr>
          <w:rFonts w:ascii="Times New Roman" w:hAnsi="Times New Roman" w:cs="Times New Roman"/>
          <w:sz w:val="24"/>
          <w:szCs w:val="24"/>
        </w:rPr>
        <w:t xml:space="preserve">historizujících </w:t>
      </w:r>
      <w:r w:rsidR="000C5618">
        <w:rPr>
          <w:rFonts w:ascii="Times New Roman" w:hAnsi="Times New Roman" w:cs="Times New Roman"/>
          <w:sz w:val="24"/>
          <w:szCs w:val="24"/>
        </w:rPr>
        <w:t>pasáží s</w:t>
      </w:r>
      <w:r w:rsidR="00330AEB">
        <w:rPr>
          <w:rFonts w:ascii="Times New Roman" w:hAnsi="Times New Roman" w:cs="Times New Roman"/>
          <w:sz w:val="24"/>
          <w:szCs w:val="24"/>
        </w:rPr>
        <w:t xml:space="preserve"> popisem </w:t>
      </w:r>
      <w:r w:rsidR="000C5618">
        <w:rPr>
          <w:rFonts w:ascii="Times New Roman" w:hAnsi="Times New Roman" w:cs="Times New Roman"/>
          <w:sz w:val="24"/>
          <w:szCs w:val="24"/>
        </w:rPr>
        <w:t>prostředí trampingu</w:t>
      </w:r>
      <w:r w:rsidR="00330AEB">
        <w:rPr>
          <w:rFonts w:ascii="Times New Roman" w:hAnsi="Times New Roman" w:cs="Times New Roman"/>
          <w:sz w:val="24"/>
          <w:szCs w:val="24"/>
        </w:rPr>
        <w:t xml:space="preserve"> by prospělo přiblížení toho, jak se autor k řezbářské trampské komunitě dostal, protože to byla koneckonců tato komunita, která sehrála v jeho výzkumu klíčovou roli. </w:t>
      </w:r>
    </w:p>
    <w:p w14:paraId="1CBF27A5" w14:textId="3A7A8633" w:rsidR="00330AEB" w:rsidRDefault="00330AEB" w:rsidP="00707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správně cituje a uvádí podle mého názoru </w:t>
      </w:r>
      <w:r w:rsidR="0090769A">
        <w:rPr>
          <w:rFonts w:ascii="Times New Roman" w:hAnsi="Times New Roman" w:cs="Times New Roman"/>
          <w:sz w:val="24"/>
          <w:szCs w:val="24"/>
        </w:rPr>
        <w:t xml:space="preserve">veškeré odkazy všude, kde vychází z textů jiných autorů. V seznamu literatury však opomněl uvést titul Antony 2022, na který odkazuje na několika místech. </w:t>
      </w:r>
    </w:p>
    <w:p w14:paraId="4FD6A2FD" w14:textId="1789F3DF" w:rsidR="0070786B" w:rsidRDefault="00330AEB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Největší slabinou, která však zásadněji nesráží hodnotu práce, je jazyková stránka. </w:t>
      </w:r>
      <w:r w:rsidR="0090769A">
        <w:rPr>
          <w:rFonts w:ascii="Times New Roman" w:hAnsi="Times New Roman" w:cs="Times New Roman"/>
          <w:sz w:val="24"/>
          <w:szCs w:val="24"/>
        </w:rPr>
        <w:t xml:space="preserve">Autor mnohde ke své škodě sklouzává do šroubovaného slohu (pro ilustraci: </w:t>
      </w:r>
      <w:r w:rsidR="00E2562C">
        <w:rPr>
          <w:rFonts w:ascii="Times New Roman" w:hAnsi="Times New Roman" w:cs="Times New Roman"/>
          <w:sz w:val="24"/>
          <w:szCs w:val="24"/>
        </w:rPr>
        <w:t xml:space="preserve">„…předměty […] </w:t>
      </w:r>
      <w:r w:rsidR="00E2562C" w:rsidRPr="00E2562C">
        <w:rPr>
          <w:rFonts w:ascii="Times New Roman" w:hAnsi="Times New Roman" w:cs="Times New Roman"/>
          <w:sz w:val="24"/>
          <w:szCs w:val="24"/>
        </w:rPr>
        <w:t>řezbářství byly vždy vyrobeny za praktickým účelem využití a byly určeny k plnění jedné nebo více specifických rolí. Hlavním faktorem tohoto účelu, byla výrazně nižší mobilita lidí</w:t>
      </w:r>
      <w:r w:rsidR="00E2562C">
        <w:rPr>
          <w:rFonts w:ascii="Times New Roman" w:hAnsi="Times New Roman" w:cs="Times New Roman"/>
          <w:sz w:val="24"/>
          <w:szCs w:val="24"/>
        </w:rPr>
        <w:t xml:space="preserve"> […]“</w:t>
      </w:r>
      <w:r w:rsidR="0090769A">
        <w:rPr>
          <w:rFonts w:ascii="Times New Roman" w:hAnsi="Times New Roman" w:cs="Times New Roman"/>
          <w:sz w:val="24"/>
          <w:szCs w:val="24"/>
        </w:rPr>
        <w:t xml:space="preserve"> / </w:t>
      </w:r>
      <w:r w:rsidR="000C5618">
        <w:rPr>
          <w:rFonts w:ascii="Times New Roman" w:hAnsi="Times New Roman" w:cs="Times New Roman"/>
          <w:sz w:val="24"/>
          <w:szCs w:val="24"/>
        </w:rPr>
        <w:t>„</w:t>
      </w:r>
      <w:r w:rsidR="000C5618" w:rsidRPr="000C5618">
        <w:rPr>
          <w:rFonts w:ascii="Times New Roman" w:hAnsi="Times New Roman" w:cs="Times New Roman"/>
          <w:sz w:val="24"/>
          <w:szCs w:val="24"/>
        </w:rPr>
        <w:t xml:space="preserve">Sakrální motivy byly hlavním záchranářem řezbářského </w:t>
      </w:r>
      <w:proofErr w:type="gramStart"/>
      <w:r w:rsidR="000C5618" w:rsidRPr="000C5618">
        <w:rPr>
          <w:rFonts w:ascii="Times New Roman" w:hAnsi="Times New Roman" w:cs="Times New Roman"/>
          <w:sz w:val="24"/>
          <w:szCs w:val="24"/>
        </w:rPr>
        <w:t>řemesla</w:t>
      </w:r>
      <w:proofErr w:type="gramEnd"/>
      <w:r w:rsidR="000C5618" w:rsidRPr="000C5618">
        <w:rPr>
          <w:rFonts w:ascii="Times New Roman" w:hAnsi="Times New Roman" w:cs="Times New Roman"/>
          <w:sz w:val="24"/>
          <w:szCs w:val="24"/>
        </w:rPr>
        <w:t xml:space="preserve"> a i po jejich částečném opuštění s nástupem strojové výroby a modernizace, nadále zůstávají kruciální částí řezbářské práce</w:t>
      </w:r>
      <w:r w:rsidR="000C5618">
        <w:rPr>
          <w:rFonts w:ascii="Times New Roman" w:hAnsi="Times New Roman" w:cs="Times New Roman"/>
          <w:sz w:val="24"/>
          <w:szCs w:val="24"/>
        </w:rPr>
        <w:t>.“</w:t>
      </w:r>
      <w:r w:rsidR="0090769A">
        <w:rPr>
          <w:rFonts w:ascii="Times New Roman" w:hAnsi="Times New Roman" w:cs="Times New Roman"/>
          <w:sz w:val="24"/>
          <w:szCs w:val="24"/>
        </w:rPr>
        <w:t xml:space="preserve"> / </w:t>
      </w:r>
      <w:r w:rsidR="000C5618">
        <w:rPr>
          <w:rFonts w:ascii="Times New Roman" w:hAnsi="Times New Roman" w:cs="Times New Roman"/>
          <w:sz w:val="24"/>
          <w:szCs w:val="24"/>
        </w:rPr>
        <w:t>„</w:t>
      </w:r>
      <w:r w:rsidR="000C5618" w:rsidRPr="000C5618">
        <w:rPr>
          <w:rFonts w:ascii="Times New Roman" w:hAnsi="Times New Roman" w:cs="Times New Roman"/>
          <w:sz w:val="24"/>
          <w:szCs w:val="24"/>
        </w:rPr>
        <w:t>Pro zpracovávané téma řezbářství se ukázalo být klíčovým založení jednoho malého klubu</w:t>
      </w:r>
      <w:r w:rsidR="000C5618">
        <w:rPr>
          <w:rFonts w:ascii="Times New Roman" w:hAnsi="Times New Roman" w:cs="Times New Roman"/>
          <w:sz w:val="24"/>
          <w:szCs w:val="24"/>
        </w:rPr>
        <w:t xml:space="preserve"> […]“</w:t>
      </w:r>
      <w:r w:rsidR="0090769A">
        <w:rPr>
          <w:rFonts w:ascii="Times New Roman" w:hAnsi="Times New Roman" w:cs="Times New Roman"/>
          <w:sz w:val="24"/>
          <w:szCs w:val="24"/>
        </w:rPr>
        <w:t>).</w:t>
      </w:r>
    </w:p>
    <w:p w14:paraId="738FA3A4" w14:textId="77777777" w:rsidR="0090769A" w:rsidRDefault="0090769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7F6678" w14:textId="5B463B44" w:rsidR="0090769A" w:rsidRDefault="0090769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Práci hodnotím stupněm B. Doporučuji ji k obhajobě.</w:t>
      </w:r>
    </w:p>
    <w:p w14:paraId="674AD42F" w14:textId="77777777" w:rsidR="0090769A" w:rsidRDefault="0090769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9A1E43" w14:textId="25F3CBD3" w:rsidR="0090769A" w:rsidRDefault="0090769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Při obhajobě bych doporučil, aby autor přiblížil, jak se ke komunitě trampských řezbářů dostal a jak probíhal jeho výzkum v této komunitě v praxi.</w:t>
      </w:r>
    </w:p>
    <w:p w14:paraId="502D47CB" w14:textId="77777777" w:rsidR="0090769A" w:rsidRDefault="0090769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505952" w14:textId="0F741FBE" w:rsidR="0090769A" w:rsidRDefault="005F711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193253B2" wp14:editId="05CA30AB">
            <wp:simplePos x="0" y="0"/>
            <wp:positionH relativeFrom="column">
              <wp:posOffset>822325</wp:posOffset>
            </wp:positionH>
            <wp:positionV relativeFrom="page">
              <wp:posOffset>8511540</wp:posOffset>
            </wp:positionV>
            <wp:extent cx="719455" cy="735965"/>
            <wp:effectExtent l="0" t="0" r="4445" b="6985"/>
            <wp:wrapNone/>
            <wp:docPr id="108568250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5682503" name="Obrázek 108568250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35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0769A">
        <w:rPr>
          <w:rFonts w:ascii="Times New Roman" w:hAnsi="Times New Roman" w:cs="Times New Roman"/>
          <w:sz w:val="24"/>
          <w:szCs w:val="24"/>
        </w:rPr>
        <w:t>Filip Tesař, Ph.D.</w:t>
      </w:r>
    </w:p>
    <w:p w14:paraId="27933E6F" w14:textId="254CD990" w:rsidR="0090769A" w:rsidRDefault="0090769A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května 2025</w:t>
      </w:r>
    </w:p>
    <w:p w14:paraId="454C91CB" w14:textId="692825FE" w:rsidR="0059333C" w:rsidRDefault="0059333C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6F543A" w14:textId="2747FAFA" w:rsidR="0059333C" w:rsidRPr="00C2765B" w:rsidRDefault="0059333C" w:rsidP="00907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59333C" w:rsidRPr="00C276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4168FE"/>
    <w:multiLevelType w:val="hybridMultilevel"/>
    <w:tmpl w:val="374CD762"/>
    <w:lvl w:ilvl="0" w:tplc="B6288A5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422972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65B"/>
    <w:rsid w:val="000C5618"/>
    <w:rsid w:val="00185426"/>
    <w:rsid w:val="002303C6"/>
    <w:rsid w:val="00330AEB"/>
    <w:rsid w:val="0059333C"/>
    <w:rsid w:val="005F1390"/>
    <w:rsid w:val="005F711A"/>
    <w:rsid w:val="00693967"/>
    <w:rsid w:val="0070786B"/>
    <w:rsid w:val="008F7889"/>
    <w:rsid w:val="0090769A"/>
    <w:rsid w:val="009C2A01"/>
    <w:rsid w:val="00A95209"/>
    <w:rsid w:val="00C2765B"/>
    <w:rsid w:val="00D1575D"/>
    <w:rsid w:val="00D42CE6"/>
    <w:rsid w:val="00E222A1"/>
    <w:rsid w:val="00E2562C"/>
    <w:rsid w:val="00FA7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A322B"/>
  <w15:chartTrackingRefBased/>
  <w15:docId w15:val="{E6DCA434-538A-4B85-9010-E6BCDC7F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276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276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2765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276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2765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276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276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276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276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2765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276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2765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2765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2765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2765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2765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2765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2765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276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276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276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276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276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2765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2765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2765B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2765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2765B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2765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421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Jiřina Tesařová</dc:creator>
  <cp:keywords/>
  <dc:description/>
  <cp:lastModifiedBy>Jiřina Tesařová</cp:lastModifiedBy>
  <cp:revision>6</cp:revision>
  <dcterms:created xsi:type="dcterms:W3CDTF">2025-05-19T15:41:00Z</dcterms:created>
  <dcterms:modified xsi:type="dcterms:W3CDTF">2025-05-19T18:10:00Z</dcterms:modified>
</cp:coreProperties>
</file>