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87604" w14:textId="0AA1315D" w:rsidR="00463B67" w:rsidRDefault="00463B67" w:rsidP="00463B67">
      <w:pPr>
        <w:pStyle w:val="Bezmezer"/>
        <w:spacing w:line="240" w:lineRule="auto"/>
        <w:jc w:val="both"/>
        <w:rPr>
          <w:b/>
        </w:rPr>
      </w:pPr>
      <w:r>
        <w:rPr>
          <w:b/>
        </w:rPr>
        <w:t xml:space="preserve">Aneta ZÁŘECKÁ, </w:t>
      </w:r>
      <w:r w:rsidRPr="00463B67">
        <w:rPr>
          <w:b/>
          <w:i/>
          <w:iCs/>
        </w:rPr>
        <w:t>Sňatečnost a sňatková migrace ve farnosti Jilemnice od konce 18. do počátku 20. století</w:t>
      </w:r>
      <w:r>
        <w:rPr>
          <w:b/>
        </w:rPr>
        <w:t xml:space="preserve">, Diplomová práce, ÚHV FF Univerzita Pardubice, Pardubice 2023. </w:t>
      </w:r>
    </w:p>
    <w:p w14:paraId="4D9457E3" w14:textId="77777777" w:rsidR="00463B67" w:rsidRDefault="00463B67" w:rsidP="00463B67">
      <w:pPr>
        <w:pStyle w:val="Bezmezer"/>
        <w:spacing w:line="276" w:lineRule="auto"/>
        <w:jc w:val="both"/>
        <w:rPr>
          <w:bCs/>
        </w:rPr>
      </w:pPr>
    </w:p>
    <w:p w14:paraId="4EFC7089" w14:textId="5C9F42A7" w:rsidR="00463B67" w:rsidRDefault="00463B67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>Posudek oponentky</w:t>
      </w:r>
    </w:p>
    <w:p w14:paraId="64CCE1C6" w14:textId="22FE60BE" w:rsidR="00073871" w:rsidRDefault="00073871" w:rsidP="00463B67">
      <w:pPr>
        <w:pStyle w:val="Bezmezer"/>
        <w:spacing w:line="240" w:lineRule="auto"/>
        <w:jc w:val="both"/>
        <w:rPr>
          <w:bCs/>
        </w:rPr>
      </w:pPr>
    </w:p>
    <w:p w14:paraId="1CD5D836" w14:textId="4E279A52" w:rsidR="00463B67" w:rsidRDefault="00463B67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</w:r>
      <w:r w:rsidR="00073871">
        <w:rPr>
          <w:bCs/>
        </w:rPr>
        <w:t xml:space="preserve">Bc. Aneta Zářecká si vytkla jako cíl své diplomové práce zmapovat sňatečnost a sňatkovou migraci ve farnosti Jilemnice v letech 1765-1919. Zvolila období, pro něž jsou v dostatečném rozsahu a kontinuitě zachovány katolické matriky, na jejichž základě vypracovala databázi sňatků a vyvodila statistické ukazatele. Výzkum matrik doplnila informacemi ze sekundární literatury. Výsledný text práce rozdělila do </w:t>
      </w:r>
      <w:r w:rsidR="00C22177">
        <w:rPr>
          <w:bCs/>
        </w:rPr>
        <w:t>třinácti</w:t>
      </w:r>
      <w:r w:rsidR="00073871">
        <w:rPr>
          <w:bCs/>
        </w:rPr>
        <w:t xml:space="preserve"> kapitol, v nichž se postupně věnovala historii farnosti a města, dějinám manželského práva, přechodov</w:t>
      </w:r>
      <w:r w:rsidR="002B5DC6">
        <w:rPr>
          <w:bCs/>
        </w:rPr>
        <w:t>ému</w:t>
      </w:r>
      <w:r w:rsidR="00073871">
        <w:rPr>
          <w:bCs/>
        </w:rPr>
        <w:t xml:space="preserve"> rituál</w:t>
      </w:r>
      <w:r w:rsidR="002B5DC6">
        <w:rPr>
          <w:bCs/>
        </w:rPr>
        <w:t>u manželství</w:t>
      </w:r>
      <w:r w:rsidR="00073871">
        <w:rPr>
          <w:bCs/>
        </w:rPr>
        <w:t xml:space="preserve"> a</w:t>
      </w:r>
      <w:r w:rsidR="00655493">
        <w:rPr>
          <w:bCs/>
        </w:rPr>
        <w:t xml:space="preserve"> </w:t>
      </w:r>
      <w:r w:rsidR="00C22177">
        <w:rPr>
          <w:bCs/>
        </w:rPr>
        <w:t>následně</w:t>
      </w:r>
      <w:r w:rsidR="00655493">
        <w:rPr>
          <w:bCs/>
        </w:rPr>
        <w:t xml:space="preserve"> prezentovala </w:t>
      </w:r>
      <w:r w:rsidR="002B5DC6">
        <w:rPr>
          <w:bCs/>
        </w:rPr>
        <w:t>vlastní</w:t>
      </w:r>
      <w:r w:rsidR="00655493">
        <w:rPr>
          <w:bCs/>
        </w:rPr>
        <w:t xml:space="preserve"> výzkum sňatečnosti.</w:t>
      </w:r>
    </w:p>
    <w:p w14:paraId="38E5442D" w14:textId="3902CA92" w:rsidR="00073871" w:rsidRDefault="00655493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>Text vykazuje určitou disproporcionalitu, kompilační část práce tvoří dvě třetiny, třetinu pak vlastní výzkum autorky. To by však nebyl zásadní problém, neboť historicko-demografický výzkum stojí především na datech</w:t>
      </w:r>
      <w:r w:rsidR="002B5DC6">
        <w:rPr>
          <w:bCs/>
        </w:rPr>
        <w:t xml:space="preserve"> </w:t>
      </w:r>
      <w:r>
        <w:rPr>
          <w:bCs/>
        </w:rPr>
        <w:t>prezentov</w:t>
      </w:r>
      <w:r w:rsidR="002B5DC6">
        <w:rPr>
          <w:bCs/>
        </w:rPr>
        <w:t>a</w:t>
      </w:r>
      <w:r>
        <w:rPr>
          <w:bCs/>
        </w:rPr>
        <w:t>n</w:t>
      </w:r>
      <w:r w:rsidR="002B5DC6">
        <w:rPr>
          <w:bCs/>
        </w:rPr>
        <w:t>ých</w:t>
      </w:r>
      <w:r>
        <w:rPr>
          <w:bCs/>
        </w:rPr>
        <w:t xml:space="preserve"> čísly a tabulkami a každý, kdo je obeznámen s metodou historické demografie, si je dobře vědom kolik práce a času stojí za těmito čísly. Problematičtější než disproporcionalita </w:t>
      </w:r>
      <w:r w:rsidR="001502F1">
        <w:rPr>
          <w:bCs/>
        </w:rPr>
        <w:t>textu</w:t>
      </w:r>
      <w:r>
        <w:rPr>
          <w:bCs/>
        </w:rPr>
        <w:t xml:space="preserve"> je způsob zpracování kompilační části</w:t>
      </w:r>
      <w:r w:rsidR="001502F1">
        <w:rPr>
          <w:bCs/>
        </w:rPr>
        <w:t xml:space="preserve"> práce, která bohužel vykazuje řadu nedostatků. Autorce se nedaří dostatečně kriticky zhodnotit použitou literaturu, vedle odborných prací </w:t>
      </w:r>
      <w:r w:rsidR="0019544D">
        <w:rPr>
          <w:bCs/>
        </w:rPr>
        <w:t xml:space="preserve">využívá i </w:t>
      </w:r>
      <w:r w:rsidR="001502F1">
        <w:rPr>
          <w:bCs/>
        </w:rPr>
        <w:t xml:space="preserve">díla populárně naučná, informace z literatury jsou směšovány dohromady bez zohlednění období, geografického prostoru či sociálního prostředí </w:t>
      </w:r>
      <w:r w:rsidR="00D22F5A">
        <w:rPr>
          <w:bCs/>
        </w:rPr>
        <w:t xml:space="preserve">a </w:t>
      </w:r>
      <w:r w:rsidR="001502F1">
        <w:rPr>
          <w:bCs/>
        </w:rPr>
        <w:t xml:space="preserve">v důsledku </w:t>
      </w:r>
      <w:r w:rsidR="00D22F5A">
        <w:rPr>
          <w:bCs/>
        </w:rPr>
        <w:t>toho</w:t>
      </w:r>
      <w:r w:rsidR="001502F1">
        <w:rPr>
          <w:bCs/>
        </w:rPr>
        <w:t xml:space="preserve"> je výsledný text informačně neuspořádaný</w:t>
      </w:r>
      <w:r w:rsidR="00765EB4">
        <w:rPr>
          <w:bCs/>
        </w:rPr>
        <w:t xml:space="preserve"> a </w:t>
      </w:r>
      <w:r w:rsidR="00D22F5A">
        <w:rPr>
          <w:bCs/>
        </w:rPr>
        <w:t xml:space="preserve">interpretace historické reality </w:t>
      </w:r>
      <w:r w:rsidR="00765EB4">
        <w:rPr>
          <w:bCs/>
        </w:rPr>
        <w:t xml:space="preserve">místy naivní a </w:t>
      </w:r>
      <w:r w:rsidR="00D22F5A">
        <w:rPr>
          <w:bCs/>
        </w:rPr>
        <w:t xml:space="preserve">neobratná. </w:t>
      </w:r>
      <w:r w:rsidR="00765EB4">
        <w:rPr>
          <w:bCs/>
        </w:rPr>
        <w:t>Při výkladu manželského práva diplomantka příliš podléhá formulacím z právní literatury, aniž by dostatečně vysvětlila historický kontext, zcela zbyt</w:t>
      </w:r>
      <w:r w:rsidR="0019544D">
        <w:rPr>
          <w:bCs/>
        </w:rPr>
        <w:t>eč</w:t>
      </w:r>
      <w:r w:rsidR="00765EB4">
        <w:rPr>
          <w:bCs/>
        </w:rPr>
        <w:t>ná je pak kapitola o manželském právu v Uhrách. P</w:t>
      </w:r>
      <w:r w:rsidR="004F0A1D">
        <w:rPr>
          <w:bCs/>
        </w:rPr>
        <w:t xml:space="preserve">odobné nedostatky vykazuje i kapitola o manželství jako přechodovém rituálu, v níž najdeme </w:t>
      </w:r>
      <w:r w:rsidR="0019544D">
        <w:rPr>
          <w:bCs/>
        </w:rPr>
        <w:t xml:space="preserve">četné </w:t>
      </w:r>
      <w:r w:rsidR="004F0A1D">
        <w:rPr>
          <w:bCs/>
        </w:rPr>
        <w:t xml:space="preserve">faktografické a formulační nepřesnost (např. </w:t>
      </w:r>
      <w:r w:rsidR="002B5DC6">
        <w:rPr>
          <w:bCs/>
        </w:rPr>
        <w:t xml:space="preserve">nepřesný výklad státních a církevních manželských překážek, různá </w:t>
      </w:r>
      <w:r w:rsidR="004F0A1D">
        <w:rPr>
          <w:bCs/>
        </w:rPr>
        <w:t>datace IV. lateránského koncilu, „ohlášky byly předplacené“, „procesí sekularizace“</w:t>
      </w:r>
      <w:r w:rsidR="002B5DC6">
        <w:rPr>
          <w:bCs/>
        </w:rPr>
        <w:t xml:space="preserve"> </w:t>
      </w:r>
      <w:r w:rsidR="004F0A1D">
        <w:rPr>
          <w:bCs/>
        </w:rPr>
        <w:t>apod.).</w:t>
      </w:r>
    </w:p>
    <w:p w14:paraId="4F6F1542" w14:textId="2BED19DC" w:rsidR="00051B24" w:rsidRDefault="004F0A1D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>Kapitoly týkající se historicko-demografického výzkumu působí o poznání lepším dojmem</w:t>
      </w:r>
      <w:r w:rsidR="00051B24">
        <w:rPr>
          <w:bCs/>
        </w:rPr>
        <w:t>. Autorka prezentuje základní statistické ukazatele, tj. počet sňatků, hrubou míru sňatečnosti, sňatkový věk, rodinný stav snoubenců, jejich sociální původ, sezónnost sňatků a sňatkovou migraci. Získaná data komparuje s již publikovanými výzkumy pro jiné lokality. Zpracování dat je provedeno poctivě, ale i zde nalezneme pochybení. Jsou to</w:t>
      </w:r>
      <w:r w:rsidR="0019544D">
        <w:rPr>
          <w:bCs/>
        </w:rPr>
        <w:t xml:space="preserve"> například </w:t>
      </w:r>
      <w:r w:rsidR="00051B24">
        <w:rPr>
          <w:bCs/>
        </w:rPr>
        <w:t>chyby v tabulkách (</w:t>
      </w:r>
      <w:r w:rsidR="00607D53">
        <w:rPr>
          <w:bCs/>
        </w:rPr>
        <w:t>výčet osad a p</w:t>
      </w:r>
      <w:r w:rsidR="00051B24">
        <w:rPr>
          <w:bCs/>
        </w:rPr>
        <w:t>očet obyvatel v tab. č. 1, zaokrouhlování na desetinná místa, rozdělování tabulek pře</w:t>
      </w:r>
      <w:r w:rsidR="00A26454">
        <w:rPr>
          <w:bCs/>
        </w:rPr>
        <w:t>s</w:t>
      </w:r>
      <w:r w:rsidR="00051B24">
        <w:rPr>
          <w:bCs/>
        </w:rPr>
        <w:t xml:space="preserve"> dvě strany), přičemž některé tabulky jsou bez slovního komentáře obtížně pochopitelné (tab. č. 11)</w:t>
      </w:r>
      <w:r w:rsidR="002B5DC6">
        <w:rPr>
          <w:bCs/>
        </w:rPr>
        <w:t>.</w:t>
      </w:r>
    </w:p>
    <w:p w14:paraId="4E89DC2E" w14:textId="7C64A4E0" w:rsidR="00073871" w:rsidRDefault="002B5DC6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 xml:space="preserve">Jazyková stránka práce je kolísavá, </w:t>
      </w:r>
      <w:r w:rsidR="0019544D">
        <w:rPr>
          <w:bCs/>
        </w:rPr>
        <w:t>to</w:t>
      </w:r>
      <w:r>
        <w:rPr>
          <w:bCs/>
        </w:rPr>
        <w:t xml:space="preserve"> platí </w:t>
      </w:r>
      <w:r w:rsidR="00607D53">
        <w:rPr>
          <w:bCs/>
        </w:rPr>
        <w:t>p</w:t>
      </w:r>
      <w:r>
        <w:rPr>
          <w:bCs/>
        </w:rPr>
        <w:t>ředevším o stylistice</w:t>
      </w:r>
      <w:r w:rsidR="00607D53">
        <w:rPr>
          <w:bCs/>
        </w:rPr>
        <w:t xml:space="preserve">, </w:t>
      </w:r>
      <w:r w:rsidR="0019544D">
        <w:rPr>
          <w:bCs/>
        </w:rPr>
        <w:t xml:space="preserve">neboť </w:t>
      </w:r>
      <w:r w:rsidR="00607D53">
        <w:rPr>
          <w:bCs/>
        </w:rPr>
        <w:t xml:space="preserve">některé věty jsou na hraně srozumitelnosti a </w:t>
      </w:r>
      <w:r w:rsidR="00B51CCA">
        <w:rPr>
          <w:bCs/>
        </w:rPr>
        <w:t>řada</w:t>
      </w:r>
      <w:r w:rsidR="00607D53">
        <w:rPr>
          <w:bCs/>
        </w:rPr>
        <w:t xml:space="preserve"> spojení </w:t>
      </w:r>
      <w:r w:rsidR="0019544D">
        <w:rPr>
          <w:bCs/>
        </w:rPr>
        <w:t xml:space="preserve">je </w:t>
      </w:r>
      <w:r w:rsidR="00607D53">
        <w:rPr>
          <w:bCs/>
        </w:rPr>
        <w:t>neobratn</w:t>
      </w:r>
      <w:r w:rsidR="00B51CCA">
        <w:rPr>
          <w:bCs/>
        </w:rPr>
        <w:t>ých</w:t>
      </w:r>
      <w:r w:rsidR="00607D53">
        <w:rPr>
          <w:bCs/>
        </w:rPr>
        <w:t xml:space="preserve"> (např. nepotřebná chudina, kostelní činnost, aby se lidé dále nerozmnožovali, obřadnostní apod.</w:t>
      </w:r>
      <w:r w:rsidR="00B51CCA">
        <w:rPr>
          <w:bCs/>
        </w:rPr>
        <w:t>). Občas se</w:t>
      </w:r>
      <w:r w:rsidR="00607D53">
        <w:rPr>
          <w:bCs/>
        </w:rPr>
        <w:t xml:space="preserve"> objevují i gramatické chyby.</w:t>
      </w:r>
      <w:r w:rsidR="00B51CCA">
        <w:rPr>
          <w:bCs/>
        </w:rPr>
        <w:t xml:space="preserve"> </w:t>
      </w:r>
      <w:r w:rsidR="00607D53">
        <w:rPr>
          <w:bCs/>
        </w:rPr>
        <w:t xml:space="preserve">Grafická </w:t>
      </w:r>
      <w:r w:rsidR="0019544D">
        <w:rPr>
          <w:bCs/>
        </w:rPr>
        <w:t>podoba</w:t>
      </w:r>
      <w:r w:rsidR="00607D53">
        <w:rPr>
          <w:bCs/>
        </w:rPr>
        <w:t xml:space="preserve"> je v pořádku, až na hypertextové odkazy, které by bylo vhodné odstranit.</w:t>
      </w:r>
    </w:p>
    <w:p w14:paraId="52D44C02" w14:textId="4A97F0DB" w:rsidR="00463B67" w:rsidRDefault="00B51CCA" w:rsidP="00463B67">
      <w:pPr>
        <w:pStyle w:val="Bezmezer"/>
        <w:spacing w:line="240" w:lineRule="auto"/>
        <w:jc w:val="both"/>
        <w:rPr>
          <w:bCs/>
        </w:rPr>
      </w:pPr>
      <w:r>
        <w:rPr>
          <w:bCs/>
        </w:rPr>
        <w:tab/>
        <w:t>Navzdory všem výtkám je třeba konstatovat, že Anetě Zářecké se podařilo naplnit vytčený cíl diplomové práce</w:t>
      </w:r>
      <w:r w:rsidR="0019544D">
        <w:rPr>
          <w:bCs/>
        </w:rPr>
        <w:t xml:space="preserve"> a zmapovat vývoj sňatečnosti v jilemnické farnosti</w:t>
      </w:r>
      <w:r>
        <w:rPr>
          <w:bCs/>
        </w:rPr>
        <w:t>, avšak výše uvedená pochybení do jisté míry devalvují kvalitu výsledného textu, což je bohužel nutné zohlednit v hodnocení.</w:t>
      </w:r>
      <w:r w:rsidR="0019544D">
        <w:rPr>
          <w:bCs/>
        </w:rPr>
        <w:t xml:space="preserve"> </w:t>
      </w:r>
      <w:r w:rsidR="00463B67">
        <w:rPr>
          <w:b/>
          <w:u w:val="single"/>
        </w:rPr>
        <w:t>Práci doporučuji k obhajobě a hodnotím známkou</w:t>
      </w:r>
      <w:r>
        <w:rPr>
          <w:b/>
          <w:u w:val="single"/>
        </w:rPr>
        <w:t xml:space="preserve"> D</w:t>
      </w:r>
      <w:r w:rsidR="00C22177">
        <w:rPr>
          <w:b/>
          <w:u w:val="single"/>
        </w:rPr>
        <w:t>.</w:t>
      </w:r>
    </w:p>
    <w:p w14:paraId="3574D200" w14:textId="77777777" w:rsidR="00463B67" w:rsidRDefault="00463B67" w:rsidP="00463B67">
      <w:pPr>
        <w:pStyle w:val="Bezmezer"/>
        <w:spacing w:line="240" w:lineRule="auto"/>
        <w:jc w:val="both"/>
      </w:pPr>
    </w:p>
    <w:p w14:paraId="138FA8D0" w14:textId="266B1315" w:rsidR="00E6638C" w:rsidRDefault="00463B67" w:rsidP="00463B67">
      <w:pPr>
        <w:pStyle w:val="Bezmezer"/>
        <w:spacing w:line="240" w:lineRule="auto"/>
        <w:jc w:val="both"/>
      </w:pPr>
      <w:r>
        <w:t>V Pardubicích 1</w:t>
      </w:r>
      <w:r w:rsidR="00B51CCA">
        <w:t>4</w:t>
      </w:r>
      <w:r>
        <w:t>. 1. 2023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sectPr w:rsidR="00E6638C" w:rsidSect="00604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36B"/>
    <w:rsid w:val="00051B24"/>
    <w:rsid w:val="00073871"/>
    <w:rsid w:val="001502F1"/>
    <w:rsid w:val="0019544D"/>
    <w:rsid w:val="002B5DC6"/>
    <w:rsid w:val="00382BFB"/>
    <w:rsid w:val="00463B67"/>
    <w:rsid w:val="004B436B"/>
    <w:rsid w:val="004F0A1D"/>
    <w:rsid w:val="00604A8E"/>
    <w:rsid w:val="00607D53"/>
    <w:rsid w:val="00655493"/>
    <w:rsid w:val="00765EB4"/>
    <w:rsid w:val="00A02CD1"/>
    <w:rsid w:val="00A26454"/>
    <w:rsid w:val="00B356D0"/>
    <w:rsid w:val="00B51CCA"/>
    <w:rsid w:val="00C22177"/>
    <w:rsid w:val="00D22F5A"/>
    <w:rsid w:val="00E639E7"/>
    <w:rsid w:val="00E6638C"/>
    <w:rsid w:val="00F935F0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0A3B1"/>
  <w15:chartTrackingRefBased/>
  <w15:docId w15:val="{7FCDF137-5F68-4511-9D04-32BF67882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187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1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7</cp:revision>
  <dcterms:created xsi:type="dcterms:W3CDTF">2023-01-13T07:46:00Z</dcterms:created>
  <dcterms:modified xsi:type="dcterms:W3CDTF">2023-01-15T10:28:00Z</dcterms:modified>
</cp:coreProperties>
</file>