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901A9" w14:textId="59C278DE" w:rsidR="00070521" w:rsidRPr="00672E72" w:rsidRDefault="00070521" w:rsidP="00AA10C2">
      <w:pPr>
        <w:spacing w:before="120"/>
        <w:jc w:val="both"/>
        <w:rPr>
          <w:b/>
          <w:bCs/>
        </w:rPr>
      </w:pPr>
      <w:r w:rsidRPr="00672E72">
        <w:rPr>
          <w:b/>
          <w:bCs/>
        </w:rPr>
        <w:t xml:space="preserve">Bc. Tereza </w:t>
      </w:r>
      <w:proofErr w:type="spellStart"/>
      <w:r w:rsidRPr="00672E72">
        <w:rPr>
          <w:b/>
          <w:bCs/>
        </w:rPr>
        <w:t>Mičiaková</w:t>
      </w:r>
      <w:proofErr w:type="spellEnd"/>
      <w:r w:rsidRPr="00672E72">
        <w:rPr>
          <w:b/>
          <w:bCs/>
        </w:rPr>
        <w:t xml:space="preserve">: České spisovatelky jako čtenářky. Diplomová práce. Ústav historických věd, Fakulta filozofická, Univerzita Pardubice 2025. </w:t>
      </w:r>
      <w:proofErr w:type="spellStart"/>
      <w:proofErr w:type="gramStart"/>
      <w:r w:rsidRPr="00672E72">
        <w:rPr>
          <w:b/>
          <w:bCs/>
        </w:rPr>
        <w:t>100s</w:t>
      </w:r>
      <w:proofErr w:type="spellEnd"/>
      <w:proofErr w:type="gramEnd"/>
      <w:r w:rsidRPr="00672E72">
        <w:rPr>
          <w:b/>
          <w:bCs/>
        </w:rPr>
        <w:t>.</w:t>
      </w:r>
    </w:p>
    <w:p w14:paraId="33970265" w14:textId="77777777" w:rsidR="005A11D0" w:rsidRDefault="00070521" w:rsidP="00AA10C2">
      <w:pPr>
        <w:spacing w:before="120"/>
        <w:jc w:val="both"/>
      </w:pPr>
      <w:r>
        <w:t>Posudek vedoucí diplomové práce</w:t>
      </w:r>
    </w:p>
    <w:p w14:paraId="15236F16" w14:textId="77777777" w:rsidR="005A11D0" w:rsidRDefault="005A11D0" w:rsidP="00AA10C2">
      <w:pPr>
        <w:spacing w:before="120"/>
        <w:jc w:val="both"/>
      </w:pPr>
    </w:p>
    <w:p w14:paraId="21A99B02" w14:textId="5163D585" w:rsidR="006E5E9D" w:rsidRDefault="006E5E9D" w:rsidP="00AA10C2">
      <w:pPr>
        <w:spacing w:before="120"/>
        <w:jc w:val="both"/>
      </w:pPr>
      <w:r>
        <w:t xml:space="preserve">Cílem diplomové práce Bc. Terezy </w:t>
      </w:r>
      <w:proofErr w:type="spellStart"/>
      <w:r>
        <w:t>Mičiakové</w:t>
      </w:r>
      <w:proofErr w:type="spellEnd"/>
      <w:r>
        <w:t xml:space="preserve"> bylo zkoumat </w:t>
      </w:r>
      <w:r w:rsidRPr="006E5E9D">
        <w:t>čtenářské preference a návyky</w:t>
      </w:r>
      <w:r w:rsidR="00AA10C2">
        <w:t xml:space="preserve"> </w:t>
      </w:r>
      <w:r w:rsidRPr="006E5E9D">
        <w:t xml:space="preserve">vybraných </w:t>
      </w:r>
      <w:r>
        <w:t xml:space="preserve">českých </w:t>
      </w:r>
      <w:r w:rsidRPr="006E5E9D">
        <w:t>spisovatelek</w:t>
      </w:r>
      <w:r>
        <w:t xml:space="preserve">, na jejich příkladu zachytit </w:t>
      </w:r>
      <w:r w:rsidRPr="006E5E9D">
        <w:t xml:space="preserve">modely čtenářek, které </w:t>
      </w:r>
      <w:r>
        <w:t xml:space="preserve">se v daném </w:t>
      </w:r>
      <w:r w:rsidRPr="006E5E9D">
        <w:t xml:space="preserve">období </w:t>
      </w:r>
      <w:r>
        <w:t>(druhá polovina 19. a první polovina 20. století) vyskytovaly.</w:t>
      </w:r>
    </w:p>
    <w:p w14:paraId="7C079D31" w14:textId="65994902" w:rsidR="006E5E9D" w:rsidRPr="006E5E9D" w:rsidRDefault="005A11D0" w:rsidP="00AA10C2">
      <w:pPr>
        <w:spacing w:before="120"/>
        <w:jc w:val="both"/>
      </w:pPr>
      <w:r>
        <w:t>Originální badatelské otázky</w:t>
      </w:r>
      <w:r w:rsidR="006E5E9D">
        <w:t xml:space="preserve">, které si autorka na začátku výzkumu položila, </w:t>
      </w:r>
      <w:r>
        <w:t xml:space="preserve">tvoří strukturu teoretické části práce i </w:t>
      </w:r>
      <w:r w:rsidR="00F7111C">
        <w:t xml:space="preserve">části </w:t>
      </w:r>
      <w:r w:rsidR="00F7111C">
        <w:rPr>
          <w:i/>
          <w:iCs/>
        </w:rPr>
        <w:t xml:space="preserve">Případové studie, </w:t>
      </w:r>
      <w:r w:rsidR="00F7111C">
        <w:t xml:space="preserve">tedy </w:t>
      </w:r>
      <w:r>
        <w:t>výsledků vlastního výzkumu</w:t>
      </w:r>
      <w:r w:rsidR="00AA10C2">
        <w:t xml:space="preserve"> diplomantky</w:t>
      </w:r>
      <w:r w:rsidR="006E5E9D">
        <w:t>;</w:t>
      </w:r>
      <w:r>
        <w:t xml:space="preserve"> hranice </w:t>
      </w:r>
      <w:r w:rsidR="006E5E9D">
        <w:t xml:space="preserve">mezi oběma částmi </w:t>
      </w:r>
      <w:r>
        <w:t xml:space="preserve">se trochu stírá, neboť ani o první nelze říct, že by </w:t>
      </w:r>
      <w:r w:rsidR="006E5E9D">
        <w:t>byla založena jen na sekundární literatuře</w:t>
      </w:r>
      <w:r w:rsidR="00F7111C">
        <w:t xml:space="preserve">. Je interpretačně tvořivá a </w:t>
      </w:r>
      <w:r>
        <w:t>vykaz</w:t>
      </w:r>
      <w:r w:rsidR="006E5E9D">
        <w:t xml:space="preserve">uje </w:t>
      </w:r>
      <w:r>
        <w:t>jen minimální rysy kompilace</w:t>
      </w:r>
      <w:r w:rsidR="006E5E9D" w:rsidRPr="006E5E9D">
        <w:t>.</w:t>
      </w:r>
    </w:p>
    <w:p w14:paraId="5787B714" w14:textId="16D3A03D" w:rsidR="003D2B89" w:rsidRDefault="005A11D0" w:rsidP="00AA10C2">
      <w:pPr>
        <w:spacing w:before="120"/>
        <w:jc w:val="both"/>
      </w:pPr>
      <w:r>
        <w:t>Teoretická část</w:t>
      </w:r>
      <w:r w:rsidR="006E5E9D">
        <w:t xml:space="preserve"> je uvedena zamyšlením na četbou </w:t>
      </w:r>
      <w:r>
        <w:t>jako výzkumný</w:t>
      </w:r>
      <w:r w:rsidR="006E5E9D">
        <w:t>m</w:t>
      </w:r>
      <w:r>
        <w:t xml:space="preserve"> problém</w:t>
      </w:r>
      <w:r w:rsidR="006E5E9D">
        <w:t xml:space="preserve">em. Diplomatka zde </w:t>
      </w:r>
      <w:r>
        <w:t xml:space="preserve">rozvíjí teze Jiřího Trávníčka </w:t>
      </w:r>
      <w:r w:rsidR="00B230A6">
        <w:t>(</w:t>
      </w:r>
      <w:r w:rsidR="00B230A6" w:rsidRPr="00B230A6">
        <w:t xml:space="preserve">čtenářskou kulturu zkoumá prostřednictvím </w:t>
      </w:r>
      <w:r w:rsidR="00B230A6" w:rsidRPr="00B230A6">
        <w:rPr>
          <w:i/>
          <w:iCs/>
        </w:rPr>
        <w:t xml:space="preserve">socio-demografického profilu </w:t>
      </w:r>
      <w:r w:rsidR="00B230A6" w:rsidRPr="00B230A6">
        <w:t>a konceptu</w:t>
      </w:r>
      <w:r w:rsidR="006E5E9D">
        <w:t xml:space="preserve"> </w:t>
      </w:r>
      <w:r w:rsidR="00B230A6" w:rsidRPr="00B230A6">
        <w:rPr>
          <w:i/>
          <w:iCs/>
        </w:rPr>
        <w:t>referenční komunity</w:t>
      </w:r>
      <w:r w:rsidR="00B230A6">
        <w:t>)</w:t>
      </w:r>
      <w:r w:rsidR="006E5E9D">
        <w:t>,</w:t>
      </w:r>
      <w:r w:rsidR="00B230A6">
        <w:t xml:space="preserve"> </w:t>
      </w:r>
      <w:r w:rsidR="002F19B1">
        <w:t xml:space="preserve">Stefana </w:t>
      </w:r>
      <w:proofErr w:type="spellStart"/>
      <w:r>
        <w:t>Bollmanna</w:t>
      </w:r>
      <w:proofErr w:type="spellEnd"/>
      <w:r w:rsidR="006E5E9D">
        <w:t>, Alberta</w:t>
      </w:r>
      <w:r w:rsidR="00D6323B">
        <w:t xml:space="preserve"> </w:t>
      </w:r>
      <w:proofErr w:type="spellStart"/>
      <w:r w:rsidR="00D6323B">
        <w:t>Ma</w:t>
      </w:r>
      <w:r w:rsidR="006E5E9D">
        <w:t>n</w:t>
      </w:r>
      <w:r w:rsidR="00D6323B">
        <w:t>guela</w:t>
      </w:r>
      <w:proofErr w:type="spellEnd"/>
      <w:r w:rsidR="00D6323B">
        <w:t xml:space="preserve"> (jeho typ</w:t>
      </w:r>
      <w:r w:rsidR="00F7111C">
        <w:t>ologie</w:t>
      </w:r>
      <w:r w:rsidR="00D6323B">
        <w:t xml:space="preserve"> čtenářství</w:t>
      </w:r>
      <w:r w:rsidR="00AA10C2">
        <w:t xml:space="preserve"> </w:t>
      </w:r>
      <w:r w:rsidR="005D3F4B">
        <w:t xml:space="preserve">– </w:t>
      </w:r>
      <w:r w:rsidR="005D3F4B" w:rsidRPr="00F7111C">
        <w:rPr>
          <w:i/>
          <w:iCs/>
        </w:rPr>
        <w:t>cestovatel, čtenář ve slonovinové věži, červ</w:t>
      </w:r>
      <w:r w:rsidR="00F7111C">
        <w:t xml:space="preserve"> - pak využije ve výzkumu</w:t>
      </w:r>
      <w:r w:rsidR="00D6323B">
        <w:t xml:space="preserve">) a překvapivě </w:t>
      </w:r>
      <w:r w:rsidR="006E5E9D">
        <w:t xml:space="preserve">též </w:t>
      </w:r>
      <w:r w:rsidR="00D6323B">
        <w:t>i J. A. Komenského</w:t>
      </w:r>
      <w:r w:rsidR="00F7111C">
        <w:t>:</w:t>
      </w:r>
      <w:r w:rsidR="00D6323B">
        <w:t xml:space="preserve"> </w:t>
      </w:r>
      <w:r w:rsidR="003D2B89">
        <w:t>„</w:t>
      </w:r>
      <w:r w:rsidR="003D2B89" w:rsidRPr="009E279A">
        <w:t>Základní osu celého výzkumu tedy tvoří otázka po</w:t>
      </w:r>
      <w:r w:rsidR="003D2B89">
        <w:t xml:space="preserve"> </w:t>
      </w:r>
      <w:r w:rsidR="003D2B89" w:rsidRPr="009E279A">
        <w:t>čtenářské identitě zkoumaných žen. Interpretace této problematiky přitom vychází ze specifické</w:t>
      </w:r>
      <w:r w:rsidR="003D2B89">
        <w:t xml:space="preserve"> </w:t>
      </w:r>
      <w:r w:rsidR="003D2B89" w:rsidRPr="009E279A">
        <w:t>typologie čtení inspirované alegorickým pojetím lidského poznání v</w:t>
      </w:r>
      <w:r w:rsidR="003D2B89">
        <w:t> </w:t>
      </w:r>
      <w:r w:rsidR="003D2B89" w:rsidRPr="009E279A">
        <w:t>Komenského</w:t>
      </w:r>
      <w:r w:rsidR="003D2B89">
        <w:t xml:space="preserve"> </w:t>
      </w:r>
      <w:r w:rsidR="003D2B89" w:rsidRPr="009E279A">
        <w:rPr>
          <w:i/>
          <w:iCs/>
        </w:rPr>
        <w:t xml:space="preserve">Labyrintu světa a ráji srdce </w:t>
      </w:r>
      <w:r w:rsidR="003D2B89" w:rsidRPr="009E279A">
        <w:t>a metaforickým uchopením čtenáře podle přístupu Alberta</w:t>
      </w:r>
      <w:r w:rsidR="003D2B89">
        <w:t xml:space="preserve"> </w:t>
      </w:r>
      <w:proofErr w:type="spellStart"/>
      <w:r w:rsidR="003D2B89" w:rsidRPr="009E279A">
        <w:t>Manguela</w:t>
      </w:r>
      <w:proofErr w:type="spellEnd"/>
      <w:r w:rsidR="003D2B89">
        <w:t xml:space="preserve">,“ </w:t>
      </w:r>
      <w:r w:rsidR="00AA10C2">
        <w:t xml:space="preserve">vysvětluje </w:t>
      </w:r>
      <w:r w:rsidR="00F7111C">
        <w:t>na s</w:t>
      </w:r>
      <w:r w:rsidR="003D2B89">
        <w:t>. 10-11.</w:t>
      </w:r>
    </w:p>
    <w:p w14:paraId="2761FA12" w14:textId="30E7569E" w:rsidR="0083317C" w:rsidRDefault="006E5E9D" w:rsidP="00AA10C2">
      <w:pPr>
        <w:spacing w:before="120"/>
        <w:jc w:val="both"/>
      </w:pPr>
      <w:r>
        <w:t>V</w:t>
      </w:r>
      <w:r w:rsidR="00F7111C">
        <w:t> </w:t>
      </w:r>
      <w:r>
        <w:t>seznamu</w:t>
      </w:r>
      <w:r w:rsidR="00F7111C">
        <w:t xml:space="preserve"> </w:t>
      </w:r>
      <w:r w:rsidR="00AA10C2">
        <w:t>sekundární literatury</w:t>
      </w:r>
      <w:r>
        <w:t xml:space="preserve"> najdeme i řadu titulů zahraničních, především </w:t>
      </w:r>
      <w:r w:rsidR="00F7111C">
        <w:t xml:space="preserve">z pera </w:t>
      </w:r>
      <w:r>
        <w:t>anglofonních literárních vědců</w:t>
      </w:r>
      <w:r w:rsidR="00AA10C2">
        <w:t>/vědkyň</w:t>
      </w:r>
      <w:r>
        <w:t xml:space="preserve">. Všechny tyto přístupy, na první pohled velmi různorodé, se </w:t>
      </w:r>
      <w:r w:rsidR="00F7111C">
        <w:t xml:space="preserve">autorce </w:t>
      </w:r>
      <w:r>
        <w:t xml:space="preserve">podařilo ve vytvoření </w:t>
      </w:r>
      <w:r w:rsidR="0083317C">
        <w:t xml:space="preserve">metodologického rámce </w:t>
      </w:r>
      <w:r>
        <w:t xml:space="preserve">práce velmi dobře propojit. </w:t>
      </w:r>
    </w:p>
    <w:p w14:paraId="4302598F" w14:textId="518D0CD0" w:rsidR="00B230A6" w:rsidRDefault="001E6B1B" w:rsidP="00AA10C2">
      <w:pPr>
        <w:spacing w:before="120"/>
        <w:jc w:val="both"/>
      </w:pPr>
      <w:r>
        <w:t xml:space="preserve">Výzkum </w:t>
      </w:r>
      <w:r w:rsidR="006E5E9D">
        <w:t xml:space="preserve">ženského čtenářství </w:t>
      </w:r>
      <w:r>
        <w:t xml:space="preserve">dělí, inspirována přístupem </w:t>
      </w:r>
      <w:r w:rsidR="006E5E9D">
        <w:t xml:space="preserve">americké </w:t>
      </w:r>
      <w:r>
        <w:t xml:space="preserve">literární kritičky </w:t>
      </w:r>
      <w:r w:rsidR="006E5E9D">
        <w:t xml:space="preserve">a feministky </w:t>
      </w:r>
      <w:proofErr w:type="spellStart"/>
      <w:r w:rsidRPr="001E6B1B">
        <w:t>Elaine</w:t>
      </w:r>
      <w:proofErr w:type="spellEnd"/>
      <w:r w:rsidRPr="001E6B1B">
        <w:t xml:space="preserve"> </w:t>
      </w:r>
      <w:proofErr w:type="spellStart"/>
      <w:r w:rsidRPr="001E6B1B">
        <w:t>Showalter</w:t>
      </w:r>
      <w:proofErr w:type="spellEnd"/>
      <w:r>
        <w:t xml:space="preserve">, do tří fází: </w:t>
      </w:r>
      <w:r w:rsidRPr="001E6B1B">
        <w:rPr>
          <w:i/>
          <w:iCs/>
        </w:rPr>
        <w:t>femininní</w:t>
      </w:r>
      <w:r w:rsidRPr="001E6B1B">
        <w:t>,</w:t>
      </w:r>
      <w:r w:rsidR="00B230A6">
        <w:t xml:space="preserve"> </w:t>
      </w:r>
      <w:r w:rsidRPr="001E6B1B">
        <w:rPr>
          <w:i/>
          <w:iCs/>
        </w:rPr>
        <w:t xml:space="preserve">feministickou </w:t>
      </w:r>
      <w:r w:rsidRPr="001E6B1B">
        <w:t xml:space="preserve">a </w:t>
      </w:r>
      <w:r w:rsidRPr="001E6B1B">
        <w:rPr>
          <w:i/>
          <w:iCs/>
        </w:rPr>
        <w:t>ženskou</w:t>
      </w:r>
      <w:r w:rsidR="006E5E9D">
        <w:rPr>
          <w:i/>
          <w:iCs/>
        </w:rPr>
        <w:t>.</w:t>
      </w:r>
      <w:r w:rsidR="006E5E9D" w:rsidRPr="001E6B1B">
        <w:rPr>
          <w:i/>
          <w:iCs/>
        </w:rPr>
        <w:t xml:space="preserve"> </w:t>
      </w:r>
      <w:r w:rsidR="006E5E9D">
        <w:rPr>
          <w:i/>
          <w:iCs/>
        </w:rPr>
        <w:t>F</w:t>
      </w:r>
      <w:r w:rsidRPr="001E6B1B">
        <w:rPr>
          <w:i/>
          <w:iCs/>
        </w:rPr>
        <w:t>emininní fáze</w:t>
      </w:r>
      <w:r w:rsidRPr="001E6B1B">
        <w:t>, charakteristická pro celé 19. století, je spojena s</w:t>
      </w:r>
      <w:r>
        <w:t> </w:t>
      </w:r>
      <w:r w:rsidRPr="001E6B1B">
        <w:t>napodobováním</w:t>
      </w:r>
      <w:r>
        <w:t xml:space="preserve"> </w:t>
      </w:r>
      <w:r w:rsidRPr="001E6B1B">
        <w:t xml:space="preserve">mužských literárních konvencí a společenských hodnot. </w:t>
      </w:r>
      <w:r w:rsidR="006E5E9D">
        <w:t xml:space="preserve">Následující fáze </w:t>
      </w:r>
      <w:r w:rsidRPr="001E6B1B">
        <w:rPr>
          <w:i/>
          <w:iCs/>
        </w:rPr>
        <w:t xml:space="preserve">feministická </w:t>
      </w:r>
      <w:r w:rsidRPr="001E6B1B">
        <w:t>(konkrétně vymezená roky 1880–1920), se již více vymezuje vůči</w:t>
      </w:r>
      <w:r>
        <w:t xml:space="preserve"> </w:t>
      </w:r>
      <w:r w:rsidRPr="001E6B1B">
        <w:t>dominantnímu patriarchálnímu diskurzu</w:t>
      </w:r>
      <w:r w:rsidR="006E5E9D">
        <w:t>.</w:t>
      </w:r>
      <w:r w:rsidRPr="001E6B1B">
        <w:t xml:space="preserve"> Poslední etapa, </w:t>
      </w:r>
      <w:r w:rsidRPr="001E6B1B">
        <w:rPr>
          <w:i/>
          <w:iCs/>
        </w:rPr>
        <w:t>fáze ženská</w:t>
      </w:r>
      <w:r w:rsidRPr="001E6B1B">
        <w:t>, je spojena se sebeuvědoměním, reflexí</w:t>
      </w:r>
      <w:r>
        <w:t xml:space="preserve"> </w:t>
      </w:r>
      <w:r w:rsidRPr="001E6B1B">
        <w:t>vlastní zkušenosti a s osvobozením od nutnosti neustále reagovat na mužský kulturní rámec.</w:t>
      </w:r>
      <w:r>
        <w:t xml:space="preserve"> </w:t>
      </w:r>
      <w:r w:rsidRPr="001E6B1B">
        <w:t xml:space="preserve">Rodí se ve dvacátých letech 20. století a </w:t>
      </w:r>
      <w:r w:rsidR="006E5E9D">
        <w:t>rezonuje dosud,</w:t>
      </w:r>
      <w:r>
        <w:t xml:space="preserve"> (s.</w:t>
      </w:r>
      <w:r w:rsidR="006E5E9D">
        <w:t xml:space="preserve"> </w:t>
      </w:r>
      <w:r>
        <w:t>8).</w:t>
      </w:r>
    </w:p>
    <w:p w14:paraId="6623DFFC" w14:textId="5CC718C0" w:rsidR="00F7111C" w:rsidRDefault="005A11D0" w:rsidP="00AA10C2">
      <w:pPr>
        <w:spacing w:before="120"/>
        <w:jc w:val="both"/>
      </w:pPr>
      <w:r>
        <w:t>P</w:t>
      </w:r>
      <w:r w:rsidR="006E5E9D">
        <w:t>okud se týče pramenů, logicky se nabízela široká škála ego-dokumentů. Autorka s nimi samozřejmě pracovala, vedle toho ale využila i zdrojů jiných,</w:t>
      </w:r>
      <w:r w:rsidR="00F7111C">
        <w:t xml:space="preserve"> mj. </w:t>
      </w:r>
      <w:r w:rsidR="006E5E9D">
        <w:t xml:space="preserve">knihoven zkoumaných </w:t>
      </w:r>
      <w:r w:rsidR="00F7111C">
        <w:t xml:space="preserve">spisovatelek, </w:t>
      </w:r>
      <w:r w:rsidR="006E5E9D">
        <w:t xml:space="preserve">jejich </w:t>
      </w:r>
      <w:r w:rsidR="00645E0D" w:rsidRPr="00645E0D">
        <w:t>čtenářských poznámek, marginálií</w:t>
      </w:r>
      <w:r w:rsidR="006E5E9D">
        <w:t>,</w:t>
      </w:r>
      <w:r w:rsidR="00645E0D" w:rsidRPr="00645E0D">
        <w:t xml:space="preserve"> dedikací, ex libris, záložek zanechaných v knihách apod.</w:t>
      </w:r>
      <w:r w:rsidR="00645E0D" w:rsidRPr="00645E0D">
        <w:rPr>
          <w:rFonts w:ascii="TimesNewRomanPSMT" w:hAnsi="TimesNewRomanPSMT" w:cs="TimesNewRomanPSMT"/>
          <w:kern w:val="0"/>
        </w:rPr>
        <w:t xml:space="preserve"> </w:t>
      </w:r>
      <w:r w:rsidR="00645E0D" w:rsidRPr="00645E0D">
        <w:t>Doplňkovým materiálem využitým v rámci výzkumu byla čtenářská anketa</w:t>
      </w:r>
      <w:r w:rsidR="00F7111C">
        <w:t xml:space="preserve"> </w:t>
      </w:r>
      <w:r w:rsidR="00645E0D" w:rsidRPr="00645E0D">
        <w:rPr>
          <w:i/>
          <w:iCs/>
        </w:rPr>
        <w:t>Lidových novin</w:t>
      </w:r>
      <w:r w:rsidR="00645E0D" w:rsidRPr="00645E0D">
        <w:t xml:space="preserve">, </w:t>
      </w:r>
      <w:r w:rsidR="00F7111C">
        <w:t xml:space="preserve">realizovaná </w:t>
      </w:r>
      <w:r w:rsidR="006E5E9D">
        <w:t>ve 30</w:t>
      </w:r>
      <w:r w:rsidR="00F7111C">
        <w:t>.</w:t>
      </w:r>
      <w:r w:rsidR="006E5E9D">
        <w:t xml:space="preserve"> a začátku 40. let 20. století, </w:t>
      </w:r>
      <w:r w:rsidR="00645E0D" w:rsidRPr="00645E0D">
        <w:t>nabíz</w:t>
      </w:r>
      <w:r w:rsidR="006E5E9D">
        <w:t>ejíc</w:t>
      </w:r>
      <w:r w:rsidR="00645E0D" w:rsidRPr="00645E0D">
        <w:t>í cenný vhled do dobových knižních preferencí za první republiky.</w:t>
      </w:r>
      <w:r w:rsidR="00AA10C2">
        <w:t xml:space="preserve"> </w:t>
      </w:r>
      <w:r w:rsidR="003D2B89">
        <w:t>Dodejme ještě, že vedle historického kontextu jsou zachyceny dějiny čtenářství, s důrazem na dějiny ženského čtenářství.</w:t>
      </w:r>
    </w:p>
    <w:p w14:paraId="3CBBD922" w14:textId="56C61F02" w:rsidR="003D2B89" w:rsidRDefault="008F7746" w:rsidP="00AA10C2">
      <w:pPr>
        <w:spacing w:before="120"/>
        <w:jc w:val="both"/>
      </w:pPr>
      <w:r>
        <w:t>V části práce</w:t>
      </w:r>
      <w:r w:rsidR="00521785">
        <w:t xml:space="preserve"> nazvané </w:t>
      </w:r>
      <w:r w:rsidR="00521785" w:rsidRPr="003D2B89">
        <w:rPr>
          <w:i/>
          <w:iCs/>
        </w:rPr>
        <w:t>Případové studie</w:t>
      </w:r>
      <w:r>
        <w:t>, která je výsledkem vlastního výzkumu diplomantky, je tento</w:t>
      </w:r>
      <w:r w:rsidR="003D2B89">
        <w:t xml:space="preserve"> metodický </w:t>
      </w:r>
      <w:r w:rsidR="005A11D0">
        <w:t>ráme</w:t>
      </w:r>
      <w:r>
        <w:t xml:space="preserve">c </w:t>
      </w:r>
      <w:r w:rsidR="00521785">
        <w:t>důsledně</w:t>
      </w:r>
      <w:r>
        <w:t xml:space="preserve"> dodržován. </w:t>
      </w:r>
      <w:r w:rsidR="00521785">
        <w:t xml:space="preserve">Přičtěme k tomu </w:t>
      </w:r>
      <w:r w:rsidR="005A11D0">
        <w:t>tvořivé čtení a intepretac</w:t>
      </w:r>
      <w:r w:rsidR="00521785">
        <w:t>i</w:t>
      </w:r>
      <w:r w:rsidR="005A11D0">
        <w:t xml:space="preserve"> pramenů</w:t>
      </w:r>
      <w:r w:rsidR="00521785">
        <w:t xml:space="preserve">, nápaditou typologii a </w:t>
      </w:r>
      <w:r w:rsidR="003D2B89">
        <w:t xml:space="preserve">uvážlivý </w:t>
      </w:r>
      <w:r w:rsidR="00521785">
        <w:t xml:space="preserve">výběr devíti </w:t>
      </w:r>
      <w:r w:rsidR="00F7111C">
        <w:t xml:space="preserve">spisovatelek </w:t>
      </w:r>
      <w:r w:rsidR="00521785">
        <w:t>rozličných generací</w:t>
      </w:r>
      <w:r w:rsidR="003D2B89">
        <w:t>, n</w:t>
      </w:r>
      <w:r w:rsidR="00521785">
        <w:t>arozených mezi léty 1820</w:t>
      </w:r>
      <w:r w:rsidR="003D2B89">
        <w:t>?</w:t>
      </w:r>
      <w:r w:rsidR="00521785">
        <w:t xml:space="preserve"> (Božena Němcová) a 1893 (Marie Pujmanová)</w:t>
      </w:r>
      <w:r w:rsidR="003D2B89">
        <w:t>, které p</w:t>
      </w:r>
      <w:r w:rsidR="00521785" w:rsidRPr="00B230A6">
        <w:t>ředstavují</w:t>
      </w:r>
      <w:r w:rsidR="00521785">
        <w:t xml:space="preserve"> dostatečně reprezentativní soubor</w:t>
      </w:r>
      <w:r w:rsidR="00F7111C">
        <w:t xml:space="preserve">: </w:t>
      </w:r>
      <w:r w:rsidR="00521785">
        <w:t xml:space="preserve">všechny byly </w:t>
      </w:r>
      <w:r w:rsidR="00521785" w:rsidRPr="00B230A6">
        <w:t>literárně aktivní, ale zároveň reflektovaly vlastní čtenářskou zkušenost</w:t>
      </w:r>
      <w:r w:rsidR="003D2B89">
        <w:t>,</w:t>
      </w:r>
      <w:r w:rsidR="00521785">
        <w:t xml:space="preserve"> byť každá jinak a v jiném rozsahu. Kritéria výběru jsou dostatečně zdůvodněna.</w:t>
      </w:r>
      <w:r w:rsidR="003D2B89">
        <w:t xml:space="preserve"> </w:t>
      </w:r>
    </w:p>
    <w:p w14:paraId="45B1B211" w14:textId="5B47AA2F" w:rsidR="003D2B89" w:rsidRDefault="003D2B89" w:rsidP="00AA10C2">
      <w:pPr>
        <w:spacing w:before="120"/>
        <w:jc w:val="both"/>
      </w:pPr>
      <w:r w:rsidRPr="00561658">
        <w:rPr>
          <w:i/>
          <w:iCs/>
        </w:rPr>
        <w:lastRenderedPageBreak/>
        <w:t>Případové studie</w:t>
      </w:r>
      <w:r w:rsidRPr="00561658">
        <w:t xml:space="preserve"> js</w:t>
      </w:r>
      <w:r>
        <w:t>ou rozděleny do</w:t>
      </w:r>
      <w:r w:rsidRPr="00561658">
        <w:t xml:space="preserve"> tří větších kapitol, které zapadají do čtenářské</w:t>
      </w:r>
      <w:r w:rsidR="00AA10C2">
        <w:t xml:space="preserve"> </w:t>
      </w:r>
      <w:r w:rsidRPr="00561658">
        <w:t>typo</w:t>
      </w:r>
      <w:r w:rsidR="00AA10C2">
        <w:t>logie</w:t>
      </w:r>
      <w:r w:rsidRPr="00561658">
        <w:t xml:space="preserve"> podle </w:t>
      </w:r>
      <w:proofErr w:type="spellStart"/>
      <w:r w:rsidRPr="00561658">
        <w:t>Manguelov</w:t>
      </w:r>
      <w:r>
        <w:t>a</w:t>
      </w:r>
      <w:proofErr w:type="spellEnd"/>
      <w:r w:rsidR="00AA10C2">
        <w:t xml:space="preserve"> modelu</w:t>
      </w:r>
      <w:r w:rsidRPr="00561658">
        <w:t xml:space="preserve">: </w:t>
      </w:r>
      <w:r w:rsidRPr="00561658">
        <w:rPr>
          <w:i/>
          <w:iCs/>
        </w:rPr>
        <w:t>cestovatelka</w:t>
      </w:r>
      <w:r w:rsidRPr="00561658">
        <w:t>,</w:t>
      </w:r>
      <w:r>
        <w:t xml:space="preserve"> </w:t>
      </w:r>
      <w:r w:rsidRPr="003D2B89">
        <w:t>(</w:t>
      </w:r>
      <w:r>
        <w:t xml:space="preserve">Božena </w:t>
      </w:r>
      <w:r w:rsidRPr="003D2B89">
        <w:t xml:space="preserve">Němcová, </w:t>
      </w:r>
      <w:proofErr w:type="spellStart"/>
      <w:r>
        <w:t>Teréza</w:t>
      </w:r>
      <w:proofErr w:type="spellEnd"/>
      <w:r>
        <w:t xml:space="preserve"> </w:t>
      </w:r>
      <w:r w:rsidRPr="003D2B89">
        <w:t xml:space="preserve">Nováková, </w:t>
      </w:r>
      <w:r>
        <w:t>Pavla</w:t>
      </w:r>
      <w:r w:rsidRPr="003D2B89">
        <w:t xml:space="preserve"> Moudrá)</w:t>
      </w:r>
      <w:r>
        <w:rPr>
          <w:i/>
          <w:iCs/>
        </w:rPr>
        <w:t>,</w:t>
      </w:r>
      <w:r w:rsidRPr="00561658">
        <w:t xml:space="preserve"> </w:t>
      </w:r>
      <w:r w:rsidRPr="00561658">
        <w:rPr>
          <w:i/>
          <w:iCs/>
        </w:rPr>
        <w:t>červ</w:t>
      </w:r>
      <w:r>
        <w:rPr>
          <w:i/>
          <w:iCs/>
        </w:rPr>
        <w:t xml:space="preserve">, </w:t>
      </w:r>
      <w:proofErr w:type="spellStart"/>
      <w:r>
        <w:rPr>
          <w:i/>
          <w:iCs/>
        </w:rPr>
        <w:t>k</w:t>
      </w:r>
      <w:r w:rsidRPr="00561658">
        <w:rPr>
          <w:i/>
          <w:iCs/>
        </w:rPr>
        <w:t>nihomolka</w:t>
      </w:r>
      <w:proofErr w:type="spellEnd"/>
      <w:r>
        <w:rPr>
          <w:i/>
          <w:iCs/>
        </w:rPr>
        <w:t xml:space="preserve"> </w:t>
      </w:r>
      <w:r>
        <w:t xml:space="preserve">(Vlasta </w:t>
      </w:r>
      <w:r w:rsidRPr="003D2B89">
        <w:t>Pittn</w:t>
      </w:r>
      <w:r>
        <w:t>e</w:t>
      </w:r>
      <w:r w:rsidRPr="003D2B89">
        <w:t xml:space="preserve">rová, </w:t>
      </w:r>
      <w:r>
        <w:t xml:space="preserve">Vlasta </w:t>
      </w:r>
      <w:r w:rsidRPr="003D2B89">
        <w:t xml:space="preserve">Javořická, </w:t>
      </w:r>
      <w:r>
        <w:t xml:space="preserve">Marie </w:t>
      </w:r>
      <w:r w:rsidR="00F7111C">
        <w:t>Pujmanová)</w:t>
      </w:r>
      <w:r w:rsidR="00F7111C" w:rsidRPr="00561658">
        <w:t xml:space="preserve"> </w:t>
      </w:r>
      <w:r w:rsidR="00F7111C" w:rsidRPr="00F7111C">
        <w:rPr>
          <w:i/>
          <w:iCs/>
        </w:rPr>
        <w:t>čtenářka</w:t>
      </w:r>
      <w:r w:rsidRPr="00561658">
        <w:rPr>
          <w:i/>
          <w:iCs/>
        </w:rPr>
        <w:t xml:space="preserve"> ve slonovinové věži</w:t>
      </w:r>
      <w:r>
        <w:rPr>
          <w:i/>
          <w:iCs/>
        </w:rPr>
        <w:t xml:space="preserve"> </w:t>
      </w:r>
      <w:r w:rsidRPr="003D2B89">
        <w:t>(</w:t>
      </w:r>
      <w:r>
        <w:t xml:space="preserve">Anna </w:t>
      </w:r>
      <w:proofErr w:type="spellStart"/>
      <w:r w:rsidRPr="003D2B89">
        <w:t>Pammrová</w:t>
      </w:r>
      <w:proofErr w:type="spellEnd"/>
      <w:r w:rsidRPr="003D2B89">
        <w:t xml:space="preserve">, </w:t>
      </w:r>
      <w:r>
        <w:t xml:space="preserve">Elsa </w:t>
      </w:r>
      <w:proofErr w:type="spellStart"/>
      <w:r w:rsidRPr="003D2B89">
        <w:t>Gollerová</w:t>
      </w:r>
      <w:proofErr w:type="spellEnd"/>
      <w:r w:rsidRPr="003D2B89">
        <w:t xml:space="preserve">, </w:t>
      </w:r>
      <w:r>
        <w:t xml:space="preserve">Alice G. </w:t>
      </w:r>
      <w:r w:rsidRPr="003D2B89">
        <w:t>Masaryková).</w:t>
      </w:r>
      <w:r>
        <w:t xml:space="preserve"> Tyto tři typy jsou ještě vnitřně dále členěny, </w:t>
      </w:r>
      <w:r w:rsidR="00F7111C">
        <w:t xml:space="preserve">i toto </w:t>
      </w:r>
      <w:r>
        <w:t>dělení je zdůvodněno.</w:t>
      </w:r>
    </w:p>
    <w:p w14:paraId="19EAE683" w14:textId="31CC8621" w:rsidR="003D2B89" w:rsidRDefault="003D2B89" w:rsidP="00AA10C2">
      <w:pPr>
        <w:spacing w:before="120"/>
        <w:jc w:val="both"/>
      </w:pPr>
      <w:r>
        <w:t xml:space="preserve">Primárně se autorka se soustředila </w:t>
      </w:r>
      <w:r w:rsidRPr="006E5E9D">
        <w:t>na to, jak jsou způsoby čtení a čtenářská identita</w:t>
      </w:r>
      <w:r>
        <w:t xml:space="preserve"> </w:t>
      </w:r>
      <w:r w:rsidRPr="006E5E9D">
        <w:t>propojeny se životním stylem konkrétních spisovatelek. A</w:t>
      </w:r>
      <w:r>
        <w:t>le a</w:t>
      </w:r>
      <w:r w:rsidRPr="006E5E9D">
        <w:t>čkoli je výzkum založen na</w:t>
      </w:r>
      <w:r>
        <w:t xml:space="preserve"> </w:t>
      </w:r>
      <w:r w:rsidRPr="006E5E9D">
        <w:t>individuálních příbězích jednotlivých autorek, odhaluje i společné rysy a styčné body, které</w:t>
      </w:r>
      <w:r>
        <w:t xml:space="preserve"> </w:t>
      </w:r>
      <w:r w:rsidRPr="006E5E9D">
        <w:t>jsou příznačné pro všechny čtenářky-spisovatelky</w:t>
      </w:r>
      <w:r>
        <w:t xml:space="preserve">, tzn., že v jednotlivých typech čtenářství jsou zastoupeny vždy tři generačně odlišné autorky. </w:t>
      </w:r>
    </w:p>
    <w:p w14:paraId="59A9B792" w14:textId="382C8EDC" w:rsidR="003D2B89" w:rsidRDefault="003D2B89" w:rsidP="00AA10C2">
      <w:pPr>
        <w:spacing w:before="120"/>
        <w:jc w:val="both"/>
      </w:pPr>
      <w:r w:rsidRPr="003D2B89">
        <w:rPr>
          <w:i/>
          <w:iCs/>
        </w:rPr>
        <w:t>Případové studie</w:t>
      </w:r>
      <w:r>
        <w:t xml:space="preserve"> </w:t>
      </w:r>
      <w:r w:rsidR="00403807">
        <w:t>uzavírá syntetizující shrnutí, kde se autorka vrací k jednotlivým typům a jejich představitelkám</w:t>
      </w:r>
      <w:r w:rsidR="00F7111C">
        <w:t xml:space="preserve"> a </w:t>
      </w:r>
      <w:r w:rsidR="00403807">
        <w:t xml:space="preserve">kde jako </w:t>
      </w:r>
      <w:r>
        <w:t xml:space="preserve">nezajímavější </w:t>
      </w:r>
      <w:r w:rsidR="00403807">
        <w:t>a nejvytříbenější postavený typ označila čtenářku cestovatelku: „</w:t>
      </w:r>
      <w:r w:rsidR="00403807" w:rsidRPr="00403807">
        <w:t xml:space="preserve">Právě </w:t>
      </w:r>
      <w:r w:rsidR="00403807" w:rsidRPr="00403807">
        <w:rPr>
          <w:i/>
          <w:iCs/>
        </w:rPr>
        <w:t xml:space="preserve">čtenářka cestovatelka </w:t>
      </w:r>
      <w:r w:rsidR="00403807" w:rsidRPr="00403807">
        <w:t>se ukazuje jako nejzkušenější a</w:t>
      </w:r>
      <w:r w:rsidR="00AA10C2">
        <w:t xml:space="preserve"> </w:t>
      </w:r>
      <w:r w:rsidR="00403807" w:rsidRPr="00403807">
        <w:t xml:space="preserve">nejflexibilnější. Díky své schopnosti pohybovat se mezi </w:t>
      </w:r>
      <w:r w:rsidR="00403807" w:rsidRPr="00403807">
        <w:rPr>
          <w:i/>
          <w:iCs/>
        </w:rPr>
        <w:t xml:space="preserve">intenzivní </w:t>
      </w:r>
      <w:r w:rsidR="00403807" w:rsidRPr="00403807">
        <w:t xml:space="preserve">a </w:t>
      </w:r>
      <w:r w:rsidR="00403807" w:rsidRPr="00403807">
        <w:rPr>
          <w:i/>
          <w:iCs/>
        </w:rPr>
        <w:t xml:space="preserve">extenzivní četbou </w:t>
      </w:r>
      <w:r w:rsidR="00403807" w:rsidRPr="00403807">
        <w:t>dokáže</w:t>
      </w:r>
      <w:r w:rsidR="00AA10C2">
        <w:t xml:space="preserve"> </w:t>
      </w:r>
      <w:r w:rsidR="00403807" w:rsidRPr="00403807">
        <w:t>pružně přepínat mezi různými čtenářskými režimy</w:t>
      </w:r>
      <w:r w:rsidR="00403807">
        <w:t xml:space="preserve">,“ (s. 81). </w:t>
      </w:r>
    </w:p>
    <w:p w14:paraId="69CEF2A0" w14:textId="5559C15A" w:rsidR="003D2B89" w:rsidRDefault="003D2B89" w:rsidP="00AA10C2">
      <w:pPr>
        <w:spacing w:before="120"/>
        <w:jc w:val="both"/>
      </w:pPr>
      <w:r>
        <w:t>Kapitolu</w:t>
      </w:r>
      <w:r w:rsidR="00403807">
        <w:t xml:space="preserve"> (a de facto celou diplomovou práci) uzavírá </w:t>
      </w:r>
      <w:r>
        <w:t xml:space="preserve">Tereza </w:t>
      </w:r>
      <w:proofErr w:type="spellStart"/>
      <w:r>
        <w:t>Mičiaková</w:t>
      </w:r>
      <w:proofErr w:type="spellEnd"/>
      <w:r>
        <w:t xml:space="preserve"> </w:t>
      </w:r>
      <w:r w:rsidR="00403807">
        <w:t>těmito slovy: „</w:t>
      </w:r>
      <w:r w:rsidR="00403807" w:rsidRPr="00403807">
        <w:t xml:space="preserve">Závěrem lze </w:t>
      </w:r>
      <w:proofErr w:type="gramStart"/>
      <w:r w:rsidR="00403807" w:rsidRPr="00403807">
        <w:t>říci</w:t>
      </w:r>
      <w:proofErr w:type="gramEnd"/>
      <w:r w:rsidR="00403807" w:rsidRPr="00403807">
        <w:t>, že ženské čtenářství bylo v analyzovaném období formováno nejen</w:t>
      </w:r>
      <w:r>
        <w:t xml:space="preserve"> </w:t>
      </w:r>
      <w:r w:rsidR="00403807" w:rsidRPr="00403807">
        <w:t>individuálními sklony a možnostmi, ale i tlakem dobových představ, společenských struktur a</w:t>
      </w:r>
      <w:r>
        <w:t xml:space="preserve"> </w:t>
      </w:r>
      <w:r w:rsidR="00403807" w:rsidRPr="00403807">
        <w:t>dostupností literatury. Přes tyto překážky se spisovatelky postupně propracovaly k</w:t>
      </w:r>
      <w:r>
        <w:t> </w:t>
      </w:r>
      <w:r w:rsidR="00403807" w:rsidRPr="00403807">
        <w:t>rozvinutým</w:t>
      </w:r>
      <w:r>
        <w:t xml:space="preserve"> </w:t>
      </w:r>
      <w:r w:rsidR="00403807" w:rsidRPr="00403807">
        <w:t>formám čtenářství, které nejen formovaly jejich vlastní identitu, ale také aktivně ovlivňovaly</w:t>
      </w:r>
      <w:r>
        <w:t xml:space="preserve"> </w:t>
      </w:r>
      <w:r w:rsidR="00403807" w:rsidRPr="00403807">
        <w:t>kulturní prostředí, v němž působily.</w:t>
      </w:r>
      <w:r>
        <w:t xml:space="preserve"> </w:t>
      </w:r>
      <w:r w:rsidR="00403807" w:rsidRPr="00403807">
        <w:t>I přes dobová genderová omezení se právě ženské čtenářky ukázaly jako klíčové aktérky</w:t>
      </w:r>
      <w:r>
        <w:t xml:space="preserve"> </w:t>
      </w:r>
      <w:r w:rsidR="00403807" w:rsidRPr="00403807">
        <w:t>formující živou, adaptabilní a trvale přítomnou čtenářskou kulturu, jejíž odraz je patrný i</w:t>
      </w:r>
      <w:r>
        <w:t xml:space="preserve"> </w:t>
      </w:r>
      <w:r w:rsidR="00403807" w:rsidRPr="00403807">
        <w:t>v 21. století</w:t>
      </w:r>
      <w:r w:rsidR="00403807">
        <w:t>,“ (s. 81).</w:t>
      </w:r>
      <w:r w:rsidR="006E5E9D">
        <w:t xml:space="preserve"> </w:t>
      </w:r>
      <w:r w:rsidR="00F7111C">
        <w:t xml:space="preserve">Což je patrné zejména na příkladu </w:t>
      </w:r>
      <w:proofErr w:type="spellStart"/>
      <w:r w:rsidR="00F7111C">
        <w:t>Terézy</w:t>
      </w:r>
      <w:proofErr w:type="spellEnd"/>
      <w:r w:rsidR="00F7111C">
        <w:t xml:space="preserve"> Novákové.</w:t>
      </w:r>
    </w:p>
    <w:p w14:paraId="7BFCBDC0" w14:textId="382B0695" w:rsidR="00561658" w:rsidRDefault="00403807" w:rsidP="00AA10C2">
      <w:pPr>
        <w:spacing w:before="120"/>
        <w:jc w:val="both"/>
      </w:pPr>
      <w:r>
        <w:t xml:space="preserve">Mírně neústrojně působní následující, byť jistě promyšleně sestavený přehled (plán?) možností dalšího výzkumu – podívat se stejnou optikou na </w:t>
      </w:r>
      <w:r w:rsidR="003D2B89">
        <w:t xml:space="preserve">čtenářství </w:t>
      </w:r>
      <w:r>
        <w:t>Mari</w:t>
      </w:r>
      <w:r w:rsidR="003D2B89">
        <w:t>e</w:t>
      </w:r>
      <w:r>
        <w:t xml:space="preserve"> Červinkov</w:t>
      </w:r>
      <w:r w:rsidR="003D2B89">
        <w:t>é</w:t>
      </w:r>
      <w:r>
        <w:t xml:space="preserve"> Riegrov</w:t>
      </w:r>
      <w:r w:rsidR="003D2B89">
        <w:t>é</w:t>
      </w:r>
      <w:r>
        <w:t>, Ann</w:t>
      </w:r>
      <w:r w:rsidR="003D2B89">
        <w:t>y</w:t>
      </w:r>
      <w:r>
        <w:t xml:space="preserve"> </w:t>
      </w:r>
      <w:proofErr w:type="spellStart"/>
      <w:r>
        <w:t>Lauermanno</w:t>
      </w:r>
      <w:r w:rsidR="003D2B89">
        <w:t>vé</w:t>
      </w:r>
      <w:r>
        <w:t>-Mikschov</w:t>
      </w:r>
      <w:r w:rsidR="003D2B89">
        <w:t>é</w:t>
      </w:r>
      <w:proofErr w:type="spellEnd"/>
      <w:r>
        <w:t>, Mari</w:t>
      </w:r>
      <w:r w:rsidR="003D2B89">
        <w:t>e</w:t>
      </w:r>
      <w:r>
        <w:t xml:space="preserve"> Majerov</w:t>
      </w:r>
      <w:r w:rsidR="003D2B89">
        <w:t>é</w:t>
      </w:r>
      <w:r>
        <w:t xml:space="preserve"> by jistě nebylo od věci.</w:t>
      </w:r>
      <w:r w:rsidR="00A77AC4">
        <w:t xml:space="preserve"> Je to omluva, že </w:t>
      </w:r>
      <w:r w:rsidR="003D2B89">
        <w:t xml:space="preserve">ubíhající </w:t>
      </w:r>
      <w:r w:rsidR="00A77AC4">
        <w:t xml:space="preserve">čas autorce nedovolil tyto </w:t>
      </w:r>
      <w:r w:rsidR="003D2B89">
        <w:t>čtenářky</w:t>
      </w:r>
      <w:r w:rsidR="00A77AC4">
        <w:t>-spisovate</w:t>
      </w:r>
      <w:r w:rsidR="003D2B89">
        <w:t>l</w:t>
      </w:r>
      <w:r w:rsidR="00A77AC4">
        <w:t xml:space="preserve">ky do výzkumu začlenit? Je to </w:t>
      </w:r>
      <w:r w:rsidR="003D2B89">
        <w:t>příslib</w:t>
      </w:r>
      <w:r w:rsidR="00A77AC4">
        <w:t xml:space="preserve"> </w:t>
      </w:r>
      <w:r w:rsidR="003D2B89">
        <w:t>dalšího</w:t>
      </w:r>
      <w:r w:rsidR="00A77AC4">
        <w:t xml:space="preserve"> </w:t>
      </w:r>
      <w:r w:rsidR="003D2B89">
        <w:t>výzkumu</w:t>
      </w:r>
      <w:r w:rsidR="00A77AC4">
        <w:t xml:space="preserve">? V tom případě je jistě namístě </w:t>
      </w:r>
      <w:r w:rsidR="00F7111C">
        <w:t xml:space="preserve">Tereze </w:t>
      </w:r>
      <w:proofErr w:type="spellStart"/>
      <w:r w:rsidR="00F7111C">
        <w:t>Mičiakové</w:t>
      </w:r>
      <w:proofErr w:type="spellEnd"/>
      <w:r w:rsidR="00F7111C">
        <w:t xml:space="preserve"> </w:t>
      </w:r>
      <w:r w:rsidR="00A77AC4">
        <w:t>popřát, aby měla</w:t>
      </w:r>
      <w:r w:rsidR="00F7111C">
        <w:t xml:space="preserve"> chuť a</w:t>
      </w:r>
      <w:r w:rsidR="00A77AC4">
        <w:t xml:space="preserve"> možnost v</w:t>
      </w:r>
      <w:r w:rsidR="003D2B89">
        <w:t xml:space="preserve">e svém zajímavém </w:t>
      </w:r>
      <w:r w:rsidR="00AA10C2">
        <w:t>bádání</w:t>
      </w:r>
      <w:r w:rsidR="00A77AC4">
        <w:t xml:space="preserve"> pokračovat. </w:t>
      </w:r>
      <w:r w:rsidR="003D2B89">
        <w:t xml:space="preserve">Věřme tedy, že </w:t>
      </w:r>
      <w:r w:rsidR="00A77AC4" w:rsidRPr="003D2B89">
        <w:rPr>
          <w:i/>
          <w:iCs/>
        </w:rPr>
        <w:t>Záv</w:t>
      </w:r>
      <w:r w:rsidR="003D2B89">
        <w:rPr>
          <w:i/>
          <w:iCs/>
        </w:rPr>
        <w:t>ě</w:t>
      </w:r>
      <w:r w:rsidR="00A77AC4" w:rsidRPr="003D2B89">
        <w:rPr>
          <w:i/>
          <w:iCs/>
        </w:rPr>
        <w:t>r</w:t>
      </w:r>
      <w:r w:rsidR="00A77AC4">
        <w:t>, který se nachází na samém konci práce, nebude pro autorku badatelským závěrem definitivním</w:t>
      </w:r>
      <w:r w:rsidR="003D2B89">
        <w:t>.</w:t>
      </w:r>
    </w:p>
    <w:p w14:paraId="719B13EC" w14:textId="5719C53B" w:rsidR="00561658" w:rsidRDefault="00561658" w:rsidP="00AA10C2">
      <w:pPr>
        <w:spacing w:before="120"/>
        <w:jc w:val="both"/>
      </w:pPr>
      <w:r>
        <w:t xml:space="preserve">K obsahu či koncepci </w:t>
      </w:r>
      <w:r w:rsidR="003D2B89">
        <w:t>práce</w:t>
      </w:r>
      <w:r>
        <w:t xml:space="preserve"> nemám připomínky. </w:t>
      </w:r>
      <w:r w:rsidR="00A77AC4">
        <w:t>Snad jen jed</w:t>
      </w:r>
      <w:r w:rsidR="003D2B89">
        <w:t>nu:</w:t>
      </w:r>
      <w:r w:rsidR="00A77AC4">
        <w:t xml:space="preserve"> </w:t>
      </w:r>
      <w:r w:rsidR="00F7111C">
        <w:t>i</w:t>
      </w:r>
      <w:r w:rsidR="00A77AC4">
        <w:t xml:space="preserve">nformace o studii </w:t>
      </w:r>
      <w:r w:rsidR="00A77AC4" w:rsidRPr="00A77AC4">
        <w:t>andragog</w:t>
      </w:r>
      <w:r w:rsidR="00A77AC4">
        <w:t>a</w:t>
      </w:r>
      <w:r w:rsidR="003D2B89">
        <w:t xml:space="preserve"> </w:t>
      </w:r>
      <w:r w:rsidR="00A77AC4" w:rsidRPr="00A77AC4">
        <w:t>Jind</w:t>
      </w:r>
      <w:r w:rsidR="003D2B89">
        <w:t>r</w:t>
      </w:r>
      <w:r w:rsidR="00A77AC4">
        <w:t>y</w:t>
      </w:r>
      <w:r w:rsidR="00A77AC4" w:rsidRPr="00A77AC4">
        <w:t xml:space="preserve"> Kulich</w:t>
      </w:r>
      <w:r w:rsidR="00A77AC4">
        <w:t>a</w:t>
      </w:r>
      <w:r w:rsidR="00F7111C">
        <w:t>,</w:t>
      </w:r>
      <w:r w:rsidR="00A77AC4" w:rsidRPr="00A77AC4">
        <w:t xml:space="preserve"> analyzuj</w:t>
      </w:r>
      <w:r w:rsidR="00A77AC4">
        <w:t>ící</w:t>
      </w:r>
      <w:r w:rsidR="00A77AC4" w:rsidRPr="00A77AC4">
        <w:t xml:space="preserve"> způsoby, jimiž je čtení a čtenářství zobrazováno v</w:t>
      </w:r>
      <w:r w:rsidR="00A77AC4">
        <w:t xml:space="preserve"> </w:t>
      </w:r>
      <w:r w:rsidR="00A77AC4" w:rsidRPr="00A77AC4">
        <w:t>české próze 19. století</w:t>
      </w:r>
      <w:r w:rsidR="00A77AC4">
        <w:t xml:space="preserve"> (</w:t>
      </w:r>
      <w:r w:rsidR="003D2B89">
        <w:t>s. 83</w:t>
      </w:r>
      <w:r w:rsidR="00A77AC4">
        <w:t xml:space="preserve">-84), </w:t>
      </w:r>
      <w:r w:rsidR="003D2B89">
        <w:t>rozhodně</w:t>
      </w:r>
      <w:r w:rsidR="00A77AC4">
        <w:t xml:space="preserve"> nepatří do shrnujícího závěru práce. </w:t>
      </w:r>
      <w:r w:rsidR="003D2B89">
        <w:t>Nejen</w:t>
      </w:r>
      <w:r w:rsidR="00A77AC4">
        <w:t xml:space="preserve"> proto, že je </w:t>
      </w:r>
      <w:r w:rsidR="00F7111C">
        <w:t xml:space="preserve">tato </w:t>
      </w:r>
      <w:r w:rsidR="003D2B89">
        <w:t xml:space="preserve">studie </w:t>
      </w:r>
      <w:r w:rsidR="00A77AC4">
        <w:t>zmiňována vůbec poprvé</w:t>
      </w:r>
      <w:r w:rsidR="003D2B89">
        <w:t xml:space="preserve">, ale i proto, že v podstatě nabízí </w:t>
      </w:r>
      <w:r w:rsidR="00A77AC4">
        <w:t>další z </w:t>
      </w:r>
      <w:r w:rsidR="003D2B89">
        <w:t>možných</w:t>
      </w:r>
      <w:r w:rsidR="00A77AC4">
        <w:t xml:space="preserve"> metodických přístupů. </w:t>
      </w:r>
      <w:r w:rsidR="00F7111C">
        <w:t xml:space="preserve">Proč ho tedy kolegyně nevyužila? </w:t>
      </w:r>
      <w:r w:rsidR="00A77AC4">
        <w:t>Totéž platí o pracích Jaroslavy Janáčkové.</w:t>
      </w:r>
    </w:p>
    <w:p w14:paraId="7761A734" w14:textId="3426E77E" w:rsidR="00B722A8" w:rsidRDefault="003D2B89" w:rsidP="00AA10C2">
      <w:pPr>
        <w:spacing w:before="120"/>
        <w:jc w:val="both"/>
      </w:pPr>
      <w:r>
        <w:t xml:space="preserve">Stylisticky je práce přívětivá, výklad plyne hladce, autorka formuluje přesně, přitom </w:t>
      </w:r>
      <w:r w:rsidR="00F7111C">
        <w:t xml:space="preserve">osobitě a </w:t>
      </w:r>
      <w:r>
        <w:t>stylisticky zajímavě. Formální nedostatky jsou zanedbatelné:</w:t>
      </w:r>
      <w:r w:rsidR="001E6B1B">
        <w:t xml:space="preserve"> </w:t>
      </w:r>
      <w:r>
        <w:t>a</w:t>
      </w:r>
      <w:r w:rsidR="00A77AC4">
        <w:t xml:space="preserve">notace měla být uzpůsobena </w:t>
      </w:r>
      <w:r>
        <w:t>konečné podobě práce –</w:t>
      </w:r>
      <w:r w:rsidR="00A77AC4">
        <w:t xml:space="preserve"> </w:t>
      </w:r>
      <w:r>
        <w:t xml:space="preserve">autorka se nesoustředila na </w:t>
      </w:r>
      <w:r w:rsidR="00A77AC4">
        <w:t xml:space="preserve">„dlouhé“ 19. </w:t>
      </w:r>
      <w:r>
        <w:t>století</w:t>
      </w:r>
      <w:r w:rsidR="00A77AC4">
        <w:t xml:space="preserve">, ale </w:t>
      </w:r>
      <w:r>
        <w:t xml:space="preserve">na </w:t>
      </w:r>
      <w:r w:rsidR="00A77AC4">
        <w:t>zhruba stole</w:t>
      </w:r>
      <w:r>
        <w:t>t</w:t>
      </w:r>
      <w:r w:rsidR="00A77AC4">
        <w:t xml:space="preserve">í od </w:t>
      </w:r>
      <w:r>
        <w:t>poloviny</w:t>
      </w:r>
      <w:r w:rsidR="00A77AC4">
        <w:t xml:space="preserve"> 19. do poloviny 20. </w:t>
      </w:r>
      <w:r>
        <w:t>století</w:t>
      </w:r>
      <w:r w:rsidR="00A77AC4">
        <w:t>.</w:t>
      </w:r>
      <w:r>
        <w:t xml:space="preserve"> </w:t>
      </w:r>
      <w:r w:rsidR="00AA10C2">
        <w:t>Rovněž j</w:t>
      </w:r>
      <w:r>
        <w:t>e třeba se rozhodnout, zda cizí ženská přísloví přechylovat či nepřechylovat – přístup musí být jednotný. Autorka zapomněla vysvětlit, co byla skupina kolem „Kostnické školy“ (s. 14).</w:t>
      </w:r>
      <w:r w:rsidR="00B722A8">
        <w:t xml:space="preserve"> </w:t>
      </w:r>
    </w:p>
    <w:p w14:paraId="2D05836B" w14:textId="20715DDF" w:rsidR="00AA10C2" w:rsidRDefault="003D2B89" w:rsidP="00AA10C2">
      <w:pPr>
        <w:spacing w:before="120"/>
        <w:jc w:val="both"/>
      </w:pPr>
      <w:r>
        <w:t>Tyto výtky neubírají nic na kvalitě práce, na originalitě původní myšlenky, na originalitě zpracování, která nebývá v tomto typu kvalifikačních prací obvyklá.</w:t>
      </w:r>
    </w:p>
    <w:p w14:paraId="3031E310" w14:textId="65A86269" w:rsidR="003D2B89" w:rsidRDefault="003D2B89" w:rsidP="00AA10C2">
      <w:pPr>
        <w:spacing w:before="120"/>
        <w:jc w:val="both"/>
      </w:pPr>
      <w:r>
        <w:t>Práci ráda doporučuji k obhajobě a navrhuji známku A.</w:t>
      </w:r>
    </w:p>
    <w:p w14:paraId="4194C19E" w14:textId="69763DE5" w:rsidR="005A13B5" w:rsidRDefault="003D2B89" w:rsidP="00AA10C2">
      <w:pPr>
        <w:spacing w:before="120"/>
        <w:jc w:val="both"/>
      </w:pPr>
      <w:r>
        <w:t xml:space="preserve">V Hradci Králové, 10. srpna 2025. </w:t>
      </w:r>
    </w:p>
    <w:p w14:paraId="18ECF783" w14:textId="37E46C6B" w:rsidR="003D2B89" w:rsidRDefault="003D2B89" w:rsidP="00AA10C2">
      <w:pPr>
        <w:spacing w:before="120"/>
        <w:jc w:val="both"/>
      </w:pPr>
      <w:r>
        <w:t>Prof. PhDr. Milena Lenderová, CSc.</w:t>
      </w:r>
    </w:p>
    <w:sectPr w:rsidR="003D2B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NewRomanPSMT">
    <w:altName w:val="Yu Gothic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521"/>
    <w:rsid w:val="00070521"/>
    <w:rsid w:val="000A3178"/>
    <w:rsid w:val="000C59C5"/>
    <w:rsid w:val="00167419"/>
    <w:rsid w:val="001E6B1B"/>
    <w:rsid w:val="00220B5F"/>
    <w:rsid w:val="002F19B1"/>
    <w:rsid w:val="003D2B89"/>
    <w:rsid w:val="00403807"/>
    <w:rsid w:val="00446855"/>
    <w:rsid w:val="00506192"/>
    <w:rsid w:val="00521785"/>
    <w:rsid w:val="00561658"/>
    <w:rsid w:val="005A11D0"/>
    <w:rsid w:val="005A13B5"/>
    <w:rsid w:val="005D3F4B"/>
    <w:rsid w:val="00645E0D"/>
    <w:rsid w:val="00672E72"/>
    <w:rsid w:val="006E5E9D"/>
    <w:rsid w:val="007A7E95"/>
    <w:rsid w:val="007E5D4D"/>
    <w:rsid w:val="0083317C"/>
    <w:rsid w:val="008F7746"/>
    <w:rsid w:val="009B2D26"/>
    <w:rsid w:val="009E279A"/>
    <w:rsid w:val="00A74012"/>
    <w:rsid w:val="00A77AC4"/>
    <w:rsid w:val="00AA10C2"/>
    <w:rsid w:val="00B230A6"/>
    <w:rsid w:val="00B722A8"/>
    <w:rsid w:val="00D6323B"/>
    <w:rsid w:val="00DD7B2A"/>
    <w:rsid w:val="00EF7C2D"/>
    <w:rsid w:val="00F7111C"/>
    <w:rsid w:val="00FD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63B71"/>
  <w15:chartTrackingRefBased/>
  <w15:docId w15:val="{AF02D570-D638-4F5D-BE60-35C6CF95F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705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705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7052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7052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7052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7052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7052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70521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70521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705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705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70521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70521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70521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7052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7052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7052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70521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7052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705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7052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7052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7052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70521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70521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70521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705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70521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7052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</TotalTime>
  <Pages>2</Pages>
  <Words>1083</Words>
  <Characters>6396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21</cp:revision>
  <dcterms:created xsi:type="dcterms:W3CDTF">2025-08-10T07:03:00Z</dcterms:created>
  <dcterms:modified xsi:type="dcterms:W3CDTF">2025-08-11T20:15:00Z</dcterms:modified>
</cp:coreProperties>
</file>