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7C8F" w:rsidRPr="00FA2AF0" w:rsidRDefault="004F18E2" w:rsidP="00FA2AF0">
      <w:pPr>
        <w:rPr>
          <w:b/>
          <w:snapToGrid w:val="0"/>
          <w:sz w:val="24"/>
          <w:szCs w:val="24"/>
        </w:rPr>
      </w:pPr>
      <w:bookmarkStart w:id="0" w:name="_GoBack"/>
      <w:bookmarkEnd w:id="0"/>
      <w:r w:rsidRPr="00FA2AF0">
        <w:rPr>
          <w:b/>
          <w:snapToGrid w:val="0"/>
          <w:sz w:val="24"/>
          <w:szCs w:val="24"/>
        </w:rPr>
        <w:t>Dana Kroupová: Příprava a stavba jezdeckých kasáren v Pardubicích (1892-1894).</w:t>
      </w:r>
    </w:p>
    <w:p w:rsidR="001A7C8F" w:rsidRPr="00FA2AF0" w:rsidRDefault="004F18E2" w:rsidP="00FA2AF0">
      <w:pPr>
        <w:rPr>
          <w:snapToGrid w:val="0"/>
          <w:sz w:val="24"/>
          <w:szCs w:val="24"/>
        </w:rPr>
      </w:pPr>
      <w:r w:rsidRPr="00FA2AF0">
        <w:rPr>
          <w:snapToGrid w:val="0"/>
          <w:sz w:val="24"/>
          <w:szCs w:val="24"/>
        </w:rPr>
        <w:t>Bakalářská</w:t>
      </w:r>
      <w:r w:rsidR="001A7C8F" w:rsidRPr="00FA2AF0">
        <w:rPr>
          <w:snapToGrid w:val="0"/>
          <w:sz w:val="24"/>
          <w:szCs w:val="24"/>
        </w:rPr>
        <w:t xml:space="preserve"> práce. </w:t>
      </w:r>
      <w:r w:rsidR="000F4D38" w:rsidRPr="00FA2AF0">
        <w:rPr>
          <w:snapToGrid w:val="0"/>
          <w:sz w:val="24"/>
          <w:szCs w:val="24"/>
        </w:rPr>
        <w:t>Ústav</w:t>
      </w:r>
      <w:r w:rsidR="001A7C8F" w:rsidRPr="00FA2AF0">
        <w:rPr>
          <w:snapToGrid w:val="0"/>
          <w:sz w:val="24"/>
          <w:szCs w:val="24"/>
        </w:rPr>
        <w:t xml:space="preserve"> historických věd </w:t>
      </w:r>
      <w:r w:rsidR="00464E35" w:rsidRPr="00FA2AF0">
        <w:rPr>
          <w:snapToGrid w:val="0"/>
          <w:sz w:val="24"/>
          <w:szCs w:val="24"/>
        </w:rPr>
        <w:t>Filosofické f</w:t>
      </w:r>
      <w:r w:rsidR="001A7C8F" w:rsidRPr="00FA2AF0">
        <w:rPr>
          <w:snapToGrid w:val="0"/>
          <w:sz w:val="24"/>
          <w:szCs w:val="24"/>
        </w:rPr>
        <w:t>akulty University Pardubice, Pardubice 20</w:t>
      </w:r>
      <w:r w:rsidRPr="00FA2AF0">
        <w:rPr>
          <w:snapToGrid w:val="0"/>
          <w:sz w:val="24"/>
          <w:szCs w:val="24"/>
        </w:rPr>
        <w:t>2</w:t>
      </w:r>
      <w:r w:rsidR="00495D29" w:rsidRPr="00FA2AF0">
        <w:rPr>
          <w:snapToGrid w:val="0"/>
          <w:sz w:val="24"/>
          <w:szCs w:val="24"/>
        </w:rPr>
        <w:t>1</w:t>
      </w:r>
      <w:r w:rsidR="001A7C8F" w:rsidRPr="00FA2AF0">
        <w:rPr>
          <w:snapToGrid w:val="0"/>
          <w:sz w:val="24"/>
          <w:szCs w:val="24"/>
        </w:rPr>
        <w:t>.</w:t>
      </w:r>
    </w:p>
    <w:p w:rsidR="001A7C8F" w:rsidRPr="00FA2AF0" w:rsidRDefault="004F18E2" w:rsidP="00FA2AF0">
      <w:pPr>
        <w:rPr>
          <w:snapToGrid w:val="0"/>
          <w:sz w:val="24"/>
          <w:szCs w:val="24"/>
        </w:rPr>
      </w:pPr>
      <w:r w:rsidRPr="00FA2AF0">
        <w:rPr>
          <w:snapToGrid w:val="0"/>
          <w:sz w:val="24"/>
          <w:szCs w:val="24"/>
        </w:rPr>
        <w:t>Posudek vedoucího práce</w:t>
      </w:r>
    </w:p>
    <w:p w:rsidR="001A7C8F" w:rsidRPr="00FA2AF0" w:rsidRDefault="001A7C8F" w:rsidP="00FA2AF0">
      <w:pPr>
        <w:rPr>
          <w:snapToGrid w:val="0"/>
          <w:sz w:val="24"/>
          <w:szCs w:val="24"/>
        </w:rPr>
      </w:pPr>
    </w:p>
    <w:p w:rsidR="00172B82" w:rsidRPr="00FA2AF0" w:rsidRDefault="00172B82" w:rsidP="00FA2AF0">
      <w:pPr>
        <w:rPr>
          <w:snapToGrid w:val="0"/>
          <w:sz w:val="24"/>
          <w:szCs w:val="24"/>
        </w:rPr>
      </w:pPr>
      <w:r w:rsidRPr="00FA2AF0">
        <w:rPr>
          <w:snapToGrid w:val="0"/>
          <w:sz w:val="24"/>
          <w:szCs w:val="24"/>
        </w:rPr>
        <w:tab/>
        <w:t xml:space="preserve">Regionální dějiny nabízejí stále řadu dosud nezpracovaných </w:t>
      </w:r>
      <w:proofErr w:type="spellStart"/>
      <w:r w:rsidRPr="00FA2AF0">
        <w:rPr>
          <w:snapToGrid w:val="0"/>
          <w:sz w:val="24"/>
          <w:szCs w:val="24"/>
        </w:rPr>
        <w:t>temat</w:t>
      </w:r>
      <w:proofErr w:type="spellEnd"/>
      <w:r w:rsidRPr="00FA2AF0">
        <w:rPr>
          <w:snapToGrid w:val="0"/>
          <w:sz w:val="24"/>
          <w:szCs w:val="24"/>
        </w:rPr>
        <w:t xml:space="preserve">. Jedním z nich byla i otázka výstavby nových kasáren v Pardubicích na konci 19. století. </w:t>
      </w:r>
    </w:p>
    <w:p w:rsidR="00496196" w:rsidRPr="00FA2AF0" w:rsidRDefault="00172B82" w:rsidP="00FA2AF0">
      <w:pPr>
        <w:rPr>
          <w:snapToGrid w:val="0"/>
          <w:sz w:val="24"/>
          <w:szCs w:val="24"/>
        </w:rPr>
      </w:pPr>
      <w:r w:rsidRPr="00FA2AF0">
        <w:rPr>
          <w:snapToGrid w:val="0"/>
          <w:sz w:val="24"/>
          <w:szCs w:val="24"/>
        </w:rPr>
        <w:tab/>
        <w:t>V úvodu autorka stanovila cíl práce, její členění</w:t>
      </w:r>
      <w:r w:rsidR="008F5FD4" w:rsidRPr="00FA2AF0">
        <w:rPr>
          <w:snapToGrid w:val="0"/>
          <w:sz w:val="24"/>
          <w:szCs w:val="24"/>
        </w:rPr>
        <w:t>, uvedla také zdroje</w:t>
      </w:r>
      <w:r w:rsidR="00FA2AF0">
        <w:rPr>
          <w:snapToGrid w:val="0"/>
          <w:sz w:val="24"/>
          <w:szCs w:val="24"/>
        </w:rPr>
        <w:t>,</w:t>
      </w:r>
      <w:r w:rsidR="008F5FD4" w:rsidRPr="00FA2AF0">
        <w:rPr>
          <w:snapToGrid w:val="0"/>
          <w:sz w:val="24"/>
          <w:szCs w:val="24"/>
        </w:rPr>
        <w:t xml:space="preserve"> s nimiž pracovala – fondy </w:t>
      </w:r>
      <w:proofErr w:type="spellStart"/>
      <w:r w:rsidR="008F5FD4" w:rsidRPr="00FA2AF0">
        <w:rPr>
          <w:snapToGrid w:val="0"/>
          <w:sz w:val="24"/>
          <w:szCs w:val="24"/>
        </w:rPr>
        <w:t>SOkA</w:t>
      </w:r>
      <w:proofErr w:type="spellEnd"/>
      <w:r w:rsidR="008F5FD4" w:rsidRPr="00FA2AF0">
        <w:rPr>
          <w:snapToGrid w:val="0"/>
          <w:sz w:val="24"/>
          <w:szCs w:val="24"/>
        </w:rPr>
        <w:t xml:space="preserve"> Pardubice, městskou kroniku, dobový tisk, </w:t>
      </w:r>
      <w:r w:rsidR="00C229C5" w:rsidRPr="00FA2AF0">
        <w:rPr>
          <w:snapToGrid w:val="0"/>
          <w:sz w:val="24"/>
          <w:szCs w:val="24"/>
        </w:rPr>
        <w:t xml:space="preserve">literaturu o dějinách Pardubic, rakousko-uherské armády, tradici chovu koní na Pardubicku a každodennosti. </w:t>
      </w:r>
      <w:r w:rsidR="000A7F65" w:rsidRPr="00FA2AF0">
        <w:rPr>
          <w:snapToGrid w:val="0"/>
          <w:sz w:val="24"/>
          <w:szCs w:val="24"/>
        </w:rPr>
        <w:t>Další kapitola je věnována dobové rakousko-uherské armádě, v níž jezdectvo hrálo důležitou úlohu. (Otázkou je, zda při vysvětlení pojmu „Předlitavsko“ je nutno odkazovat na internet – s. 11.)</w:t>
      </w:r>
      <w:r w:rsidR="005D0DEA" w:rsidRPr="00FA2AF0">
        <w:rPr>
          <w:snapToGrid w:val="0"/>
          <w:sz w:val="24"/>
          <w:szCs w:val="24"/>
        </w:rPr>
        <w:t xml:space="preserve"> Ovšem rozsáhlé </w:t>
      </w:r>
      <w:r w:rsidR="00097CD3" w:rsidRPr="00FA2AF0">
        <w:rPr>
          <w:snapToGrid w:val="0"/>
          <w:sz w:val="24"/>
          <w:szCs w:val="24"/>
        </w:rPr>
        <w:t xml:space="preserve">souvislé a </w:t>
      </w:r>
      <w:r w:rsidR="005D0DEA" w:rsidRPr="00FA2AF0">
        <w:rPr>
          <w:snapToGrid w:val="0"/>
          <w:sz w:val="24"/>
          <w:szCs w:val="24"/>
        </w:rPr>
        <w:t xml:space="preserve">téměř doslovné citace z literatury (např. v záležitosti </w:t>
      </w:r>
      <w:r w:rsidR="00097CD3" w:rsidRPr="00FA2AF0">
        <w:rPr>
          <w:snapToGrid w:val="0"/>
          <w:sz w:val="24"/>
          <w:szCs w:val="24"/>
        </w:rPr>
        <w:t xml:space="preserve">verbování, </w:t>
      </w:r>
      <w:r w:rsidR="005D0DEA" w:rsidRPr="00FA2AF0">
        <w:rPr>
          <w:snapToGrid w:val="0"/>
          <w:sz w:val="24"/>
          <w:szCs w:val="24"/>
        </w:rPr>
        <w:t xml:space="preserve">odvodů do armády </w:t>
      </w:r>
      <w:r w:rsidR="00097CD3" w:rsidRPr="00FA2AF0">
        <w:rPr>
          <w:snapToGrid w:val="0"/>
          <w:sz w:val="24"/>
          <w:szCs w:val="24"/>
        </w:rPr>
        <w:t xml:space="preserve">atd. </w:t>
      </w:r>
      <w:r w:rsidR="005D0DEA" w:rsidRPr="00FA2AF0">
        <w:rPr>
          <w:snapToGrid w:val="0"/>
          <w:sz w:val="24"/>
          <w:szCs w:val="24"/>
        </w:rPr>
        <w:t>– s. 12</w:t>
      </w:r>
      <w:r w:rsidR="00097CD3" w:rsidRPr="00FA2AF0">
        <w:rPr>
          <w:snapToGrid w:val="0"/>
          <w:sz w:val="24"/>
          <w:szCs w:val="24"/>
        </w:rPr>
        <w:t xml:space="preserve"> an.</w:t>
      </w:r>
      <w:r w:rsidR="005D0DEA" w:rsidRPr="00FA2AF0">
        <w:rPr>
          <w:snapToGrid w:val="0"/>
          <w:sz w:val="24"/>
          <w:szCs w:val="24"/>
        </w:rPr>
        <w:t>)</w:t>
      </w:r>
      <w:r w:rsidR="00097CD3" w:rsidRPr="00FA2AF0">
        <w:rPr>
          <w:snapToGrid w:val="0"/>
          <w:sz w:val="24"/>
          <w:szCs w:val="24"/>
        </w:rPr>
        <w:t>, navíc z jedné knihy,</w:t>
      </w:r>
      <w:r w:rsidR="005D0DEA" w:rsidRPr="00FA2AF0">
        <w:rPr>
          <w:snapToGrid w:val="0"/>
          <w:sz w:val="24"/>
          <w:szCs w:val="24"/>
        </w:rPr>
        <w:t xml:space="preserve"> nelze považovat za správný postup. </w:t>
      </w:r>
      <w:r w:rsidR="004A3CB8" w:rsidRPr="00FA2AF0">
        <w:rPr>
          <w:snapToGrid w:val="0"/>
          <w:sz w:val="24"/>
          <w:szCs w:val="24"/>
        </w:rPr>
        <w:t>Stejně tak je na mnoha místech velmi patrné přejímání jazyka pramene či literárního zdroje</w:t>
      </w:r>
      <w:r w:rsidR="009C34D4" w:rsidRPr="00FA2AF0">
        <w:rPr>
          <w:snapToGrid w:val="0"/>
          <w:sz w:val="24"/>
          <w:szCs w:val="24"/>
        </w:rPr>
        <w:t xml:space="preserve"> (př. Sakař)</w:t>
      </w:r>
      <w:r w:rsidR="004A3CB8" w:rsidRPr="00FA2AF0">
        <w:rPr>
          <w:snapToGrid w:val="0"/>
          <w:sz w:val="24"/>
          <w:szCs w:val="24"/>
        </w:rPr>
        <w:t xml:space="preserve">. </w:t>
      </w:r>
      <w:r w:rsidR="005D0DEA" w:rsidRPr="00FA2AF0">
        <w:rPr>
          <w:snapToGrid w:val="0"/>
          <w:sz w:val="24"/>
          <w:szCs w:val="24"/>
        </w:rPr>
        <w:t xml:space="preserve">Pojem „přechodné rituály“ je uveden špatně, správně má být „přechodové rituály“ – s. 13. </w:t>
      </w:r>
      <w:r w:rsidR="00940862" w:rsidRPr="00FA2AF0">
        <w:rPr>
          <w:snapToGrid w:val="0"/>
          <w:sz w:val="24"/>
          <w:szCs w:val="24"/>
        </w:rPr>
        <w:t xml:space="preserve">Jedna kapitola vypovídá o </w:t>
      </w:r>
      <w:r w:rsidR="00B42511" w:rsidRPr="00FA2AF0">
        <w:rPr>
          <w:snapToGrid w:val="0"/>
          <w:sz w:val="24"/>
          <w:szCs w:val="24"/>
        </w:rPr>
        <w:t xml:space="preserve">vývoji </w:t>
      </w:r>
      <w:r w:rsidR="00940862" w:rsidRPr="00FA2AF0">
        <w:rPr>
          <w:snapToGrid w:val="0"/>
          <w:sz w:val="24"/>
          <w:szCs w:val="24"/>
        </w:rPr>
        <w:t>Pardubic</w:t>
      </w:r>
      <w:r w:rsidR="00B42511" w:rsidRPr="00FA2AF0">
        <w:rPr>
          <w:snapToGrid w:val="0"/>
          <w:sz w:val="24"/>
          <w:szCs w:val="24"/>
        </w:rPr>
        <w:t xml:space="preserve"> do 19. století</w:t>
      </w:r>
      <w:r w:rsidR="009C34D4" w:rsidRPr="00FA2AF0">
        <w:rPr>
          <w:snapToGrid w:val="0"/>
          <w:sz w:val="24"/>
          <w:szCs w:val="24"/>
        </w:rPr>
        <w:t>, jejich hospodářství a růstu počtu obyvatel</w:t>
      </w:r>
      <w:r w:rsidR="00574986" w:rsidRPr="00FA2AF0">
        <w:rPr>
          <w:snapToGrid w:val="0"/>
          <w:sz w:val="24"/>
          <w:szCs w:val="24"/>
        </w:rPr>
        <w:t xml:space="preserve">. Rozsah je přiměřený, ale autorka by si měla dát pozor na formální stránku citací. </w:t>
      </w:r>
      <w:r w:rsidR="00300134" w:rsidRPr="00FA2AF0">
        <w:rPr>
          <w:snapToGrid w:val="0"/>
          <w:sz w:val="24"/>
          <w:szCs w:val="24"/>
        </w:rPr>
        <w:t>Zvláštní kapitolku autorka vyhradila chovu koní na Pardubicku</w:t>
      </w:r>
      <w:r w:rsidR="00496196" w:rsidRPr="00FA2AF0">
        <w:rPr>
          <w:snapToGrid w:val="0"/>
          <w:sz w:val="24"/>
          <w:szCs w:val="24"/>
        </w:rPr>
        <w:t xml:space="preserve"> a tradici parforsních honů a dostihů</w:t>
      </w:r>
      <w:r w:rsidR="00300134" w:rsidRPr="00FA2AF0">
        <w:rPr>
          <w:snapToGrid w:val="0"/>
          <w:sz w:val="24"/>
          <w:szCs w:val="24"/>
        </w:rPr>
        <w:t xml:space="preserve">, neboť od toho se do jisté míry dá odvodit umístění jízdních vojenských jednotek. </w:t>
      </w:r>
    </w:p>
    <w:p w:rsidR="001A7C8F" w:rsidRPr="00FA2AF0" w:rsidRDefault="00496196" w:rsidP="00FA2AF0">
      <w:pPr>
        <w:ind w:firstLine="720"/>
        <w:rPr>
          <w:snapToGrid w:val="0"/>
          <w:sz w:val="24"/>
          <w:szCs w:val="24"/>
        </w:rPr>
      </w:pPr>
      <w:r w:rsidRPr="00FA2AF0">
        <w:rPr>
          <w:snapToGrid w:val="0"/>
          <w:sz w:val="24"/>
          <w:szCs w:val="24"/>
        </w:rPr>
        <w:t xml:space="preserve">Čtvrtá kapitola již směřuje k hlavnímu tématu, tedy k jezdeckým kasárnám. Autorka zde šla k pramenům, zaznamenala především vývoj jednání obecního zastupitelstva, ale poněkud kronikářsky. Je nicméně zajímavé sledovat jednání v rámci zastupitelstva, </w:t>
      </w:r>
      <w:r w:rsidR="0056119E" w:rsidRPr="00FA2AF0">
        <w:rPr>
          <w:snapToGrid w:val="0"/>
          <w:sz w:val="24"/>
          <w:szCs w:val="24"/>
        </w:rPr>
        <w:t xml:space="preserve">důvody o zájem o kasárny jako takové, </w:t>
      </w:r>
      <w:r w:rsidRPr="00FA2AF0">
        <w:rPr>
          <w:snapToGrid w:val="0"/>
          <w:sz w:val="24"/>
          <w:szCs w:val="24"/>
        </w:rPr>
        <w:t xml:space="preserve">korespondenci s vojenskými místy, vyhledávání nejvhodnějšího místa, otázku financování, </w:t>
      </w:r>
      <w:r w:rsidR="00DF1992" w:rsidRPr="00FA2AF0">
        <w:rPr>
          <w:snapToGrid w:val="0"/>
          <w:sz w:val="24"/>
          <w:szCs w:val="24"/>
        </w:rPr>
        <w:t xml:space="preserve">stavební plány, </w:t>
      </w:r>
      <w:r w:rsidRPr="00FA2AF0">
        <w:rPr>
          <w:snapToGrid w:val="0"/>
          <w:sz w:val="24"/>
          <w:szCs w:val="24"/>
        </w:rPr>
        <w:t>výběr stavitele</w:t>
      </w:r>
      <w:r w:rsidR="0056119E" w:rsidRPr="00FA2AF0">
        <w:rPr>
          <w:snapToGrid w:val="0"/>
          <w:sz w:val="24"/>
          <w:szCs w:val="24"/>
        </w:rPr>
        <w:t>. Podrobné výtahy z jednání místy působí jako doslovné, ale není to vyznačeno uvozovkami. Vhodná je zmínka o starýc</w:t>
      </w:r>
      <w:r w:rsidR="00DF1992" w:rsidRPr="00FA2AF0">
        <w:rPr>
          <w:snapToGrid w:val="0"/>
          <w:sz w:val="24"/>
          <w:szCs w:val="24"/>
        </w:rPr>
        <w:t xml:space="preserve">h kasárnách podél městské řeky, za pozornost stojí také stručná zmínka o dalším osudu kasáren a dalších vojenských stavbách v Pardubicích. Práci zakončuje shrnující závěr, jenž pouze opakuje to, co autorka zjistila. Měla by ale více pozornosti věnovat důvodům, pro město o kasárny stálo, protože to mělo širší mj. hospodářské souvislosti. </w:t>
      </w:r>
    </w:p>
    <w:p w:rsidR="00C229C5" w:rsidRPr="00FA2AF0" w:rsidRDefault="0080782A" w:rsidP="00FA2AF0">
      <w:pPr>
        <w:ind w:firstLine="720"/>
        <w:rPr>
          <w:snapToGrid w:val="0"/>
          <w:sz w:val="24"/>
          <w:szCs w:val="24"/>
        </w:rPr>
      </w:pPr>
      <w:r w:rsidRPr="00FA2AF0">
        <w:rPr>
          <w:snapToGrid w:val="0"/>
          <w:sz w:val="24"/>
          <w:szCs w:val="24"/>
        </w:rPr>
        <w:t>Formální náležitosti práce</w:t>
      </w:r>
      <w:r w:rsidR="00DF1992" w:rsidRPr="00FA2AF0">
        <w:rPr>
          <w:snapToGrid w:val="0"/>
          <w:sz w:val="24"/>
          <w:szCs w:val="24"/>
        </w:rPr>
        <w:t xml:space="preserve"> vykazují určité nedostatky. C</w:t>
      </w:r>
      <w:r w:rsidR="00C229C5" w:rsidRPr="00FA2AF0">
        <w:rPr>
          <w:snapToGrid w:val="0"/>
          <w:sz w:val="24"/>
          <w:szCs w:val="24"/>
        </w:rPr>
        <w:t>itace zdrojů nejsou vždy v pořádku (př. pozn. 11, 12</w:t>
      </w:r>
      <w:r w:rsidR="00DF1992" w:rsidRPr="00FA2AF0">
        <w:rPr>
          <w:snapToGrid w:val="0"/>
          <w:sz w:val="24"/>
          <w:szCs w:val="24"/>
        </w:rPr>
        <w:t xml:space="preserve"> aj.</w:t>
      </w:r>
      <w:r w:rsidR="00E04310" w:rsidRPr="00FA2AF0">
        <w:rPr>
          <w:snapToGrid w:val="0"/>
          <w:sz w:val="24"/>
          <w:szCs w:val="24"/>
        </w:rPr>
        <w:t>), autorka zřejmě nezná používání zkrácených citací při opakování</w:t>
      </w:r>
      <w:r w:rsidR="00F20384" w:rsidRPr="00FA2AF0">
        <w:rPr>
          <w:snapToGrid w:val="0"/>
          <w:sz w:val="24"/>
          <w:szCs w:val="24"/>
        </w:rPr>
        <w:t xml:space="preserve"> (pozn. 30</w:t>
      </w:r>
      <w:r w:rsidR="00940862" w:rsidRPr="00FA2AF0">
        <w:rPr>
          <w:snapToGrid w:val="0"/>
          <w:sz w:val="24"/>
          <w:szCs w:val="24"/>
        </w:rPr>
        <w:t>, 36</w:t>
      </w:r>
      <w:r w:rsidR="00F20384" w:rsidRPr="00FA2AF0">
        <w:rPr>
          <w:snapToGrid w:val="0"/>
          <w:sz w:val="24"/>
          <w:szCs w:val="24"/>
        </w:rPr>
        <w:t>)</w:t>
      </w:r>
      <w:r w:rsidR="00E04310" w:rsidRPr="00FA2AF0">
        <w:rPr>
          <w:snapToGrid w:val="0"/>
          <w:sz w:val="24"/>
          <w:szCs w:val="24"/>
        </w:rPr>
        <w:t xml:space="preserve">. </w:t>
      </w:r>
      <w:r w:rsidR="00F20384" w:rsidRPr="00FA2AF0">
        <w:rPr>
          <w:snapToGrid w:val="0"/>
          <w:sz w:val="24"/>
          <w:szCs w:val="24"/>
        </w:rPr>
        <w:t>Někde chybějí citace u číselných údajů, odkaz je dán souhrnně až na závěr většího celku (</w:t>
      </w:r>
      <w:r w:rsidR="00940862" w:rsidRPr="00FA2AF0">
        <w:rPr>
          <w:snapToGrid w:val="0"/>
          <w:sz w:val="24"/>
          <w:szCs w:val="24"/>
        </w:rPr>
        <w:t xml:space="preserve">př. s. 14). </w:t>
      </w:r>
      <w:r w:rsidR="00E04310" w:rsidRPr="00FA2AF0">
        <w:rPr>
          <w:snapToGrid w:val="0"/>
          <w:sz w:val="24"/>
          <w:szCs w:val="24"/>
        </w:rPr>
        <w:t>Chybí pozn. č. 29</w:t>
      </w:r>
      <w:r w:rsidR="00DF1992" w:rsidRPr="00FA2AF0">
        <w:rPr>
          <w:snapToGrid w:val="0"/>
          <w:sz w:val="24"/>
          <w:szCs w:val="24"/>
        </w:rPr>
        <w:t>.</w:t>
      </w:r>
    </w:p>
    <w:p w:rsidR="008F5FD4" w:rsidRPr="00FA2AF0" w:rsidRDefault="001A7C8F" w:rsidP="00FA2AF0">
      <w:pPr>
        <w:ind w:firstLine="720"/>
        <w:rPr>
          <w:snapToGrid w:val="0"/>
          <w:sz w:val="24"/>
          <w:szCs w:val="24"/>
        </w:rPr>
      </w:pPr>
      <w:r w:rsidRPr="00FA2AF0">
        <w:rPr>
          <w:snapToGrid w:val="0"/>
          <w:sz w:val="24"/>
          <w:szCs w:val="24"/>
        </w:rPr>
        <w:t>Písemný projev posluchač</w:t>
      </w:r>
      <w:r w:rsidR="00DF1992" w:rsidRPr="00FA2AF0">
        <w:rPr>
          <w:snapToGrid w:val="0"/>
          <w:sz w:val="24"/>
          <w:szCs w:val="24"/>
        </w:rPr>
        <w:t>ky budí dojem, že práce byla šita poněkud horkou jehlou a že autorka neměla dost času na závěrečnou jazykovou korekturu. V textu zůstaly c</w:t>
      </w:r>
      <w:r w:rsidR="008F5FD4" w:rsidRPr="00FA2AF0">
        <w:rPr>
          <w:snapToGrid w:val="0"/>
          <w:sz w:val="24"/>
          <w:szCs w:val="24"/>
        </w:rPr>
        <w:t xml:space="preserve">hyby v psaní velkých písmen, </w:t>
      </w:r>
      <w:r w:rsidR="00FA2AF0" w:rsidRPr="00FA2AF0">
        <w:rPr>
          <w:snapToGrid w:val="0"/>
          <w:sz w:val="24"/>
          <w:szCs w:val="24"/>
        </w:rPr>
        <w:t xml:space="preserve">ojedinělé </w:t>
      </w:r>
      <w:r w:rsidR="008F5FD4" w:rsidRPr="00FA2AF0">
        <w:rPr>
          <w:snapToGrid w:val="0"/>
          <w:sz w:val="24"/>
          <w:szCs w:val="24"/>
        </w:rPr>
        <w:t>hrubky (s. 9,</w:t>
      </w:r>
      <w:r w:rsidR="005D0DEA" w:rsidRPr="00FA2AF0">
        <w:rPr>
          <w:snapToGrid w:val="0"/>
          <w:sz w:val="24"/>
          <w:szCs w:val="24"/>
        </w:rPr>
        <w:t xml:space="preserve"> 13</w:t>
      </w:r>
      <w:r w:rsidR="00E04310" w:rsidRPr="00FA2AF0">
        <w:rPr>
          <w:snapToGrid w:val="0"/>
          <w:sz w:val="24"/>
          <w:szCs w:val="24"/>
        </w:rPr>
        <w:t xml:space="preserve">), </w:t>
      </w:r>
      <w:r w:rsidR="00FA2AF0" w:rsidRPr="00FA2AF0">
        <w:rPr>
          <w:snapToGrid w:val="0"/>
          <w:sz w:val="24"/>
          <w:szCs w:val="24"/>
        </w:rPr>
        <w:t xml:space="preserve">velmi četné jsou nedostatky v interpunkci a </w:t>
      </w:r>
      <w:r w:rsidR="00E04310" w:rsidRPr="00FA2AF0">
        <w:rPr>
          <w:snapToGrid w:val="0"/>
          <w:sz w:val="24"/>
          <w:szCs w:val="24"/>
        </w:rPr>
        <w:t>překlepy</w:t>
      </w:r>
      <w:r w:rsidR="00FA2AF0" w:rsidRPr="00FA2AF0">
        <w:rPr>
          <w:snapToGrid w:val="0"/>
          <w:sz w:val="24"/>
          <w:szCs w:val="24"/>
        </w:rPr>
        <w:t xml:space="preserve">. </w:t>
      </w:r>
    </w:p>
    <w:p w:rsidR="00FA2AF0" w:rsidRPr="00FA2AF0" w:rsidRDefault="00FA2AF0" w:rsidP="00FA2AF0">
      <w:pPr>
        <w:ind w:firstLine="720"/>
        <w:rPr>
          <w:b/>
          <w:snapToGrid w:val="0"/>
          <w:sz w:val="24"/>
          <w:szCs w:val="24"/>
        </w:rPr>
      </w:pPr>
      <w:r w:rsidRPr="00FA2AF0">
        <w:rPr>
          <w:snapToGrid w:val="0"/>
          <w:sz w:val="24"/>
          <w:szCs w:val="24"/>
        </w:rPr>
        <w:t xml:space="preserve">Po obsahové stránce je práce přínosná, autorka zpracovala především archivní prameny, s jejichž pomocí se jí podařilo osvětlit průběh přípravy a výstavby jezdeckých kasáren v Pardubicích. Zřejmě ale chyběl čas na důkladnější propracování textu a promýšlení souvislostí. Za závažnou chybu lze také považovat doslovné přejímání příliš dlouhých doslovných úseků ze zdrojů. </w:t>
      </w:r>
    </w:p>
    <w:p w:rsidR="000F4D38" w:rsidRPr="00FA2AF0" w:rsidRDefault="00FA2AF0" w:rsidP="00FA2AF0">
      <w:pPr>
        <w:rPr>
          <w:snapToGrid w:val="0"/>
          <w:sz w:val="24"/>
          <w:szCs w:val="24"/>
        </w:rPr>
      </w:pPr>
      <w:r w:rsidRPr="00FA2AF0">
        <w:rPr>
          <w:snapToGrid w:val="0"/>
          <w:sz w:val="24"/>
          <w:szCs w:val="24"/>
        </w:rPr>
        <w:tab/>
        <w:t xml:space="preserve">Z výše uvedených důvodů doporučuji práci k obhajobě, navrhuji však hodnocení </w:t>
      </w:r>
      <w:r w:rsidRPr="00FA2AF0">
        <w:rPr>
          <w:b/>
          <w:snapToGrid w:val="0"/>
          <w:sz w:val="24"/>
          <w:szCs w:val="24"/>
        </w:rPr>
        <w:t>dobře – E</w:t>
      </w:r>
      <w:r w:rsidRPr="00FA2AF0">
        <w:rPr>
          <w:snapToGrid w:val="0"/>
          <w:sz w:val="24"/>
          <w:szCs w:val="24"/>
        </w:rPr>
        <w:t>.</w:t>
      </w:r>
    </w:p>
    <w:p w:rsidR="00FA2AF0" w:rsidRPr="00FA2AF0" w:rsidRDefault="00FA2AF0" w:rsidP="00FA2AF0">
      <w:pPr>
        <w:rPr>
          <w:snapToGrid w:val="0"/>
          <w:sz w:val="24"/>
          <w:szCs w:val="24"/>
        </w:rPr>
      </w:pPr>
    </w:p>
    <w:p w:rsidR="000F4D38" w:rsidRPr="00FA2AF0" w:rsidRDefault="00FA2AF0" w:rsidP="00FA2AF0">
      <w:pPr>
        <w:rPr>
          <w:b/>
          <w:snapToGrid w:val="0"/>
          <w:sz w:val="24"/>
          <w:szCs w:val="24"/>
        </w:rPr>
      </w:pPr>
      <w:r w:rsidRPr="00FA2AF0">
        <w:rPr>
          <w:snapToGrid w:val="0"/>
          <w:sz w:val="24"/>
          <w:szCs w:val="24"/>
        </w:rPr>
        <w:t>Pardubice 18. srpna 2021</w:t>
      </w:r>
      <w:r w:rsidR="000F4D38" w:rsidRPr="00FA2AF0">
        <w:rPr>
          <w:snapToGrid w:val="0"/>
          <w:sz w:val="24"/>
          <w:szCs w:val="24"/>
        </w:rPr>
        <w:t xml:space="preserve">                                                              </w:t>
      </w:r>
    </w:p>
    <w:p w:rsidR="00FA2AF0" w:rsidRDefault="00FA2AF0" w:rsidP="00FA2AF0">
      <w:pPr>
        <w:rPr>
          <w:snapToGrid w:val="0"/>
          <w:sz w:val="24"/>
          <w:szCs w:val="24"/>
        </w:rPr>
      </w:pPr>
      <w:r w:rsidRPr="00FA2AF0">
        <w:rPr>
          <w:snapToGrid w:val="0"/>
          <w:sz w:val="24"/>
          <w:szCs w:val="24"/>
        </w:rPr>
        <w:t xml:space="preserve">                    </w:t>
      </w:r>
    </w:p>
    <w:p w:rsidR="00FA2AF0" w:rsidRPr="00FA2AF0" w:rsidRDefault="00FA2AF0" w:rsidP="00FA2AF0">
      <w:pPr>
        <w:rPr>
          <w:sz w:val="24"/>
          <w:szCs w:val="24"/>
        </w:rPr>
      </w:pPr>
      <w:r>
        <w:rPr>
          <w:snapToGrid w:val="0"/>
          <w:sz w:val="24"/>
          <w:szCs w:val="24"/>
        </w:rPr>
        <w:t xml:space="preserve">                                   </w:t>
      </w:r>
      <w:r w:rsidRPr="00FA2AF0">
        <w:rPr>
          <w:snapToGrid w:val="0"/>
          <w:sz w:val="24"/>
          <w:szCs w:val="24"/>
        </w:rPr>
        <w:t xml:space="preserve">                                                       doc. PhDr. Tomáš Jiránek, Ph.D.</w:t>
      </w:r>
    </w:p>
    <w:sectPr w:rsidR="00FA2AF0" w:rsidRPr="00FA2AF0" w:rsidSect="00FA2AF0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E35"/>
    <w:rsid w:val="00097CD3"/>
    <w:rsid w:val="000A4787"/>
    <w:rsid w:val="000A7F65"/>
    <w:rsid w:val="000F4D38"/>
    <w:rsid w:val="00172B82"/>
    <w:rsid w:val="001A7C8F"/>
    <w:rsid w:val="00300134"/>
    <w:rsid w:val="00464E35"/>
    <w:rsid w:val="00495D29"/>
    <w:rsid w:val="00496196"/>
    <w:rsid w:val="004A3CB8"/>
    <w:rsid w:val="004C3651"/>
    <w:rsid w:val="004F18E2"/>
    <w:rsid w:val="0056119E"/>
    <w:rsid w:val="00574986"/>
    <w:rsid w:val="005D0DEA"/>
    <w:rsid w:val="0080782A"/>
    <w:rsid w:val="008F5FD4"/>
    <w:rsid w:val="009323F1"/>
    <w:rsid w:val="00940862"/>
    <w:rsid w:val="009C34D4"/>
    <w:rsid w:val="00AF009B"/>
    <w:rsid w:val="00AF4456"/>
    <w:rsid w:val="00B42511"/>
    <w:rsid w:val="00BC5A9C"/>
    <w:rsid w:val="00BF6DB6"/>
    <w:rsid w:val="00C229C5"/>
    <w:rsid w:val="00DF1992"/>
    <w:rsid w:val="00E04310"/>
    <w:rsid w:val="00F20384"/>
    <w:rsid w:val="00FA2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272A83-9DD5-4BDB-B23D-40C036163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534</Words>
  <Characters>3154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2006-04-13T11:53:00Z</cp:lastPrinted>
  <dcterms:created xsi:type="dcterms:W3CDTF">2021-08-18T18:05:00Z</dcterms:created>
  <dcterms:modified xsi:type="dcterms:W3CDTF">2021-08-18T18:05:00Z</dcterms:modified>
</cp:coreProperties>
</file>