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07B8CD" w14:textId="208B78A0" w:rsidR="005F143F" w:rsidRDefault="00D33D17">
      <w:r>
        <w:t>Bakalářská práce studenta Jana Kaina je zdařilou studií reflektující fenomény souvisejí s aktuálním vnímání</w:t>
      </w:r>
      <w:r w:rsidR="00C81C17">
        <w:t>m</w:t>
      </w:r>
      <w:r>
        <w:t xml:space="preserve"> zejména individuální spirituality a záležitostmi s ní </w:t>
      </w:r>
      <w:proofErr w:type="spellStart"/>
      <w:r>
        <w:t>koincidujícími</w:t>
      </w:r>
      <w:proofErr w:type="spellEnd"/>
      <w:r>
        <w:t xml:space="preserve"> a šířeji souvisejícími. Z hlediska formálního jí nelze příliš vytknout</w:t>
      </w:r>
      <w:r w:rsidR="00C81C17">
        <w:t>, text je srozumitelný, smysluplně strukturov</w:t>
      </w:r>
      <w:r w:rsidR="001E365F">
        <w:t>aný</w:t>
      </w:r>
      <w:r w:rsidR="00C81C17">
        <w:t xml:space="preserve">, citace odpovídají normám atd. Z hlediska obsahu je to obdobné, ale místy je zřejmé, že </w:t>
      </w:r>
      <w:r w:rsidR="005F143F">
        <w:t>jinak velmi kvalitně zpracovaný výzkum probíhal trochu narychlo a mohl být o něco lépe promyšlen. Každopádně výzkumné otázky jsou vycizelovány a smysluplně položeny, v závěru je na ně výborně odpovězeno, což nabízí pozoruhodná zjištění, potažmo kvalitní výstup bádání a jeho zpracování.</w:t>
      </w:r>
    </w:p>
    <w:p w14:paraId="196FF6B5" w14:textId="145EDA08" w:rsidR="001E365F" w:rsidRDefault="005F143F">
      <w:r>
        <w:t xml:space="preserve">Autor čtenáře v úvodu seznamuje s tématem, včetně vlastního úhlu pohledu na fenomény spirituality, Boha, duchovna, New Age atd., což je jednoznačně pozitivní a svědčí o jeho hloubavosti a zainteresovanosti do tématu(ů). Následně </w:t>
      </w:r>
      <w:r w:rsidR="00964F72">
        <w:t xml:space="preserve">formuluje výzkumné otázky, </w:t>
      </w:r>
      <w:r>
        <w:t xml:space="preserve">vykolíkuje hřiště z hlediska metodologického a anticipuje kombinaci užití kvantitativních i kvalitativních metod </w:t>
      </w:r>
      <w:r w:rsidR="00964F72">
        <w:t xml:space="preserve">a definuje vlastní </w:t>
      </w:r>
      <w:proofErr w:type="spellStart"/>
      <w:r w:rsidR="00964F72">
        <w:t>pozicionalitu</w:t>
      </w:r>
      <w:proofErr w:type="spellEnd"/>
      <w:r w:rsidR="00964F72">
        <w:t xml:space="preserve">. Následuje vymezení pojmů a teoretických konceptů, čímž přesvědčivě dokazuje, že se v dané problematice a základní literatuře solidně orientuje. V kvalitativní části </w:t>
      </w:r>
      <w:r w:rsidR="004A238A">
        <w:t>student</w:t>
      </w:r>
      <w:r w:rsidR="00964F72">
        <w:t xml:space="preserve"> vybírá vhodné klíčové tematické teze svých čtyř respondentů získané hloubkovými rozhovory, čímž zároveň stručně představuje jejich osobnostní profil.</w:t>
      </w:r>
      <w:r>
        <w:t xml:space="preserve"> </w:t>
      </w:r>
      <w:r w:rsidR="00964F72">
        <w:t xml:space="preserve">Kvantitativní část nabízí </w:t>
      </w:r>
      <w:r w:rsidR="004A238A">
        <w:t xml:space="preserve">stručné </w:t>
      </w:r>
      <w:r w:rsidR="00964F72">
        <w:t>shrnutí dotazníkového šetření 29 respondentů</w:t>
      </w:r>
      <w:r w:rsidR="004A238A">
        <w:t>, v příloze najdeme konkrétní dotazník. Následuje pregnantní analýza výzkumného šetření s využitím odkazů na teoretické koncepty a po ní kvalitní závěr. Je však třeba konstatovat, že by kvalitativní část posílena o další alespoň 2-3 respondenty byla o poznání validnější, lépe připravený dotazník a opět větší počet osob, které ho vyplnil</w:t>
      </w:r>
      <w:r w:rsidR="00870659">
        <w:t>y</w:t>
      </w:r>
      <w:r w:rsidR="004A238A">
        <w:t xml:space="preserve"> prospěšnější, tudíž následná analýza hlubší a závěrečná zjištění bohatší. </w:t>
      </w:r>
    </w:p>
    <w:p w14:paraId="11466096" w14:textId="429FC6B1" w:rsidR="00C81C17" w:rsidRDefault="004A238A">
      <w:r>
        <w:t xml:space="preserve">Nicméně Jan Kain přesvědčivě dokazuje, že se v tématech, jenž prostřednictvím práce analyzuje, orientuje jak v teoretické, tak praktické rovině. Jeho velkou devizou je schopnost kvalitní práce v terénu, spočívající zejména ve výběru </w:t>
      </w:r>
      <w:r w:rsidR="001E365F">
        <w:t>vhodných informantů a kladení smysluplných otázek, což v kombinaci se znalostí literatury a dalších zdrojů dokáže transformovat v kvalitně strukturovaný text se všemi atributy odborné práce, vše navíc okořenit osobním</w:t>
      </w:r>
      <w:r w:rsidR="00870659">
        <w:t xml:space="preserve"> správně</w:t>
      </w:r>
      <w:r w:rsidR="001E365F">
        <w:t xml:space="preserve"> uměřeným úhlem pohledu. Těším se na práci diplomní, která bude jistě o laťku výše od počátku promyšlena. </w:t>
      </w:r>
    </w:p>
    <w:p w14:paraId="6759847A" w14:textId="4E7475EE" w:rsidR="00C81C17" w:rsidRDefault="00C81C17">
      <w:r>
        <w:t>Na základě výše uvedeného nelze jinak, než práci hodnotit pozitivně</w:t>
      </w:r>
      <w:r w:rsidR="00870659">
        <w:t>;</w:t>
      </w:r>
      <w:r>
        <w:t xml:space="preserve"> však kvůli drobným výtkám nikoliv znaménkem nejvyšším, ale známkou B. </w:t>
      </w:r>
    </w:p>
    <w:p w14:paraId="70D45069" w14:textId="4BBE4F6B" w:rsidR="001E365F" w:rsidRDefault="001E365F"/>
    <w:p w14:paraId="5EF988F9" w14:textId="06F161E6" w:rsidR="001E365F" w:rsidRDefault="001E365F">
      <w:r>
        <w:t xml:space="preserve">Se </w:t>
      </w:r>
      <w:proofErr w:type="spellStart"/>
      <w:r>
        <w:t>zákopčaníkovským</w:t>
      </w:r>
      <w:proofErr w:type="spellEnd"/>
      <w:r>
        <w:t xml:space="preserve"> pozdravem Slunce v duši</w:t>
      </w:r>
    </w:p>
    <w:p w14:paraId="7E8CA70D" w14:textId="3E6CD92C" w:rsidR="00C81C17" w:rsidRDefault="00C81C17">
      <w:r>
        <w:t xml:space="preserve">Libor Dušek, 16. 8., </w:t>
      </w:r>
      <w:proofErr w:type="spellStart"/>
      <w:r>
        <w:t>Saty</w:t>
      </w:r>
      <w:proofErr w:type="spellEnd"/>
      <w:r>
        <w:t>, Kazachstán</w:t>
      </w:r>
    </w:p>
    <w:sectPr w:rsidR="00C81C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6797"/>
    <w:rsid w:val="001E365F"/>
    <w:rsid w:val="002C2044"/>
    <w:rsid w:val="004A238A"/>
    <w:rsid w:val="005F143F"/>
    <w:rsid w:val="00870659"/>
    <w:rsid w:val="00964F72"/>
    <w:rsid w:val="00BC6797"/>
    <w:rsid w:val="00C81C17"/>
    <w:rsid w:val="00D33D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9B527B"/>
  <w15:chartTrackingRefBased/>
  <w15:docId w15:val="{2D705E6E-401D-48F4-8E8F-E4DCA85051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1</Pages>
  <Words>388</Words>
  <Characters>2291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Dušek Libor</dc:creator>
  <cp:keywords/>
  <dc:description/>
  <cp:lastModifiedBy>Dušek Libor</cp:lastModifiedBy>
  <cp:revision>4</cp:revision>
  <dcterms:created xsi:type="dcterms:W3CDTF">2025-08-10T08:20:00Z</dcterms:created>
  <dcterms:modified xsi:type="dcterms:W3CDTF">2025-08-16T02:23:00Z</dcterms:modified>
</cp:coreProperties>
</file>