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57F" w:rsidRPr="005C7C19" w:rsidRDefault="005C7C19" w:rsidP="005C7C19">
      <w:pPr>
        <w:jc w:val="both"/>
        <w:rPr>
          <w:rFonts w:ascii="Times New Roman" w:hAnsi="Times New Roman" w:cs="Times New Roman"/>
          <w:b/>
          <w:sz w:val="28"/>
          <w:szCs w:val="28"/>
        </w:rPr>
      </w:pPr>
      <w:r w:rsidRPr="005C7C19">
        <w:rPr>
          <w:rFonts w:ascii="Times New Roman" w:hAnsi="Times New Roman" w:cs="Times New Roman"/>
          <w:b/>
          <w:sz w:val="28"/>
          <w:szCs w:val="28"/>
        </w:rPr>
        <w:t xml:space="preserve">Posudek </w:t>
      </w:r>
      <w:r w:rsidR="00676DCF">
        <w:rPr>
          <w:rFonts w:ascii="Times New Roman" w:hAnsi="Times New Roman" w:cs="Times New Roman"/>
          <w:b/>
          <w:sz w:val="28"/>
          <w:szCs w:val="28"/>
        </w:rPr>
        <w:t xml:space="preserve">vedoucího práce </w:t>
      </w:r>
      <w:r w:rsidRPr="005C7C19">
        <w:rPr>
          <w:rFonts w:ascii="Times New Roman" w:hAnsi="Times New Roman" w:cs="Times New Roman"/>
          <w:b/>
          <w:sz w:val="28"/>
          <w:szCs w:val="28"/>
        </w:rPr>
        <w:t>na bakalářskou práci Martina Plachého Pardubická služebna gestapa jako součást nacistického perzekučního aparátu.</w:t>
      </w:r>
    </w:p>
    <w:p w:rsidR="005C7C19" w:rsidRPr="00A167D6" w:rsidRDefault="005C7C19" w:rsidP="005C7C19">
      <w:pPr>
        <w:jc w:val="both"/>
        <w:rPr>
          <w:rFonts w:ascii="Times New Roman" w:hAnsi="Times New Roman" w:cs="Times New Roman"/>
          <w:sz w:val="16"/>
          <w:szCs w:val="16"/>
        </w:rPr>
      </w:pPr>
    </w:p>
    <w:p w:rsidR="00A167D6" w:rsidRDefault="005C7C19" w:rsidP="005C7C19">
      <w:pPr>
        <w:jc w:val="both"/>
        <w:rPr>
          <w:rFonts w:ascii="Times New Roman" w:hAnsi="Times New Roman" w:cs="Times New Roman"/>
          <w:sz w:val="28"/>
          <w:szCs w:val="28"/>
        </w:rPr>
      </w:pPr>
      <w:r>
        <w:rPr>
          <w:rFonts w:ascii="Times New Roman" w:hAnsi="Times New Roman" w:cs="Times New Roman"/>
          <w:sz w:val="28"/>
          <w:szCs w:val="28"/>
        </w:rPr>
        <w:t>Dějiny nacistické perzekuce v českých zemích za okupace jsou v naší historiografii dosud jen torzovitě zpracovány. Mimo série prací Oldřicha Sládka se nikdo systematicky dlouhodobě touto problematikou nezabýval (snad s výjimkou Vojtěcha Šustka, jenž se ovšem zaměřoval jen na specifické oblasti, resp. osobnosti, spojené s touto tématikou). Proto je třeba přivítat téma, které si M. Plachý</w:t>
      </w:r>
      <w:r w:rsidRPr="005C7C19">
        <w:rPr>
          <w:rFonts w:ascii="Times New Roman" w:hAnsi="Times New Roman" w:cs="Times New Roman"/>
          <w:sz w:val="28"/>
          <w:szCs w:val="28"/>
        </w:rPr>
        <w:t xml:space="preserve"> </w:t>
      </w:r>
      <w:r>
        <w:rPr>
          <w:rFonts w:ascii="Times New Roman" w:hAnsi="Times New Roman" w:cs="Times New Roman"/>
          <w:sz w:val="28"/>
          <w:szCs w:val="28"/>
        </w:rPr>
        <w:t xml:space="preserve">vybral. A není to rozhodně téma jednoduché: odhlédneme-li od torzovité literatury, soustřeďující se jen na mediálně vděčná témata vyhlazení Ležáků a heydrichiády celkově na Pardubicku, archivní zdroje o pardubické služebně gestapa jsou velmi skoupé, což vyplývá z faktu, že zdejší </w:t>
      </w:r>
      <w:proofErr w:type="spellStart"/>
      <w:r>
        <w:rPr>
          <w:rFonts w:ascii="Times New Roman" w:hAnsi="Times New Roman" w:cs="Times New Roman"/>
          <w:sz w:val="28"/>
          <w:szCs w:val="28"/>
        </w:rPr>
        <w:t>gestapáci</w:t>
      </w:r>
      <w:proofErr w:type="spellEnd"/>
      <w:r>
        <w:rPr>
          <w:rFonts w:ascii="Times New Roman" w:hAnsi="Times New Roman" w:cs="Times New Roman"/>
          <w:sz w:val="28"/>
          <w:szCs w:val="28"/>
        </w:rPr>
        <w:t xml:space="preserve"> po sobě v květnu 1945 dobře „zametli“ stopy a zlikvidovali naprostou většinu písemných materiálů, z nichž se zachovaly v Archivu bezpečnostních složek jen sporé zprávy, které služebna posílala do pražského ústředí, případně materiály</w:t>
      </w:r>
      <w:r w:rsidR="00A167D6">
        <w:rPr>
          <w:rFonts w:ascii="Times New Roman" w:hAnsi="Times New Roman" w:cs="Times New Roman"/>
          <w:sz w:val="28"/>
          <w:szCs w:val="28"/>
        </w:rPr>
        <w:t xml:space="preserve"> poválečných mimořádných lidových soudů, které dostihly těch několik málo většinou nižších členů pardubické služebny gestapa</w:t>
      </w:r>
      <w:r>
        <w:rPr>
          <w:rFonts w:ascii="Times New Roman" w:hAnsi="Times New Roman" w:cs="Times New Roman"/>
          <w:sz w:val="28"/>
          <w:szCs w:val="28"/>
        </w:rPr>
        <w:t>.</w:t>
      </w:r>
      <w:r w:rsidR="00315A83">
        <w:rPr>
          <w:rFonts w:ascii="Times New Roman" w:hAnsi="Times New Roman" w:cs="Times New Roman"/>
          <w:sz w:val="28"/>
          <w:szCs w:val="28"/>
        </w:rPr>
        <w:t xml:space="preserve"> </w:t>
      </w:r>
      <w:r w:rsidR="00A167D6">
        <w:rPr>
          <w:rFonts w:ascii="Times New Roman" w:hAnsi="Times New Roman" w:cs="Times New Roman"/>
          <w:sz w:val="28"/>
          <w:szCs w:val="28"/>
        </w:rPr>
        <w:t>Autor se nicméně s tématikou zdařile vyrovnal. Je mu nejenom vlastní znalost příslušné literatury, ale také znalost příslušných archivních fondů</w:t>
      </w:r>
      <w:r w:rsidR="00083E96">
        <w:rPr>
          <w:rFonts w:ascii="Times New Roman" w:hAnsi="Times New Roman" w:cs="Times New Roman"/>
          <w:sz w:val="28"/>
          <w:szCs w:val="28"/>
        </w:rPr>
        <w:t>, jak to naznačuje již v úvodním rozboru</w:t>
      </w:r>
      <w:r w:rsidR="00A167D6">
        <w:rPr>
          <w:rFonts w:ascii="Times New Roman" w:hAnsi="Times New Roman" w:cs="Times New Roman"/>
          <w:sz w:val="28"/>
          <w:szCs w:val="28"/>
        </w:rPr>
        <w:t>.</w:t>
      </w:r>
    </w:p>
    <w:p w:rsidR="00083E96" w:rsidRDefault="00083E96" w:rsidP="005C7C19">
      <w:pPr>
        <w:jc w:val="both"/>
        <w:rPr>
          <w:rFonts w:ascii="Times New Roman" w:hAnsi="Times New Roman" w:cs="Times New Roman"/>
          <w:sz w:val="28"/>
          <w:szCs w:val="28"/>
        </w:rPr>
      </w:pPr>
      <w:r>
        <w:rPr>
          <w:rFonts w:ascii="Times New Roman" w:hAnsi="Times New Roman" w:cs="Times New Roman"/>
          <w:sz w:val="28"/>
          <w:szCs w:val="28"/>
        </w:rPr>
        <w:tab/>
        <w:t>V úvodní pasáži přehledně nastiňuje cíle a obsah předkládané práce, v první kapitole se pak zabývá východiskovou situací východočeského (rozuměj pardubického) regionu, jeho územním vymezením a vývoje od první republiky po počátky okupace</w:t>
      </w:r>
      <w:r w:rsidR="00272C4E">
        <w:rPr>
          <w:rFonts w:ascii="Times New Roman" w:hAnsi="Times New Roman" w:cs="Times New Roman"/>
          <w:sz w:val="28"/>
          <w:szCs w:val="28"/>
        </w:rPr>
        <w:t>, včetně počátečních německých represivních opatření, formování okupační správy a dopadů nových poměrů na město vůbec</w:t>
      </w:r>
      <w:r w:rsidR="0003798F">
        <w:rPr>
          <w:rFonts w:ascii="Times New Roman" w:hAnsi="Times New Roman" w:cs="Times New Roman"/>
          <w:sz w:val="28"/>
          <w:szCs w:val="28"/>
        </w:rPr>
        <w:t>, jen v logické stavbě práce bych pasáže, v nichž je zmiňována stávka v pardubické Telegrafii a perzekuci stávkujících ze strany pardubického gestapa přenesl do kapitoly následující</w:t>
      </w:r>
      <w:r>
        <w:rPr>
          <w:rFonts w:ascii="Times New Roman" w:hAnsi="Times New Roman" w:cs="Times New Roman"/>
          <w:sz w:val="28"/>
          <w:szCs w:val="28"/>
        </w:rPr>
        <w:t>.</w:t>
      </w:r>
    </w:p>
    <w:p w:rsidR="0003798F" w:rsidRDefault="0003798F" w:rsidP="005C7C19">
      <w:pPr>
        <w:jc w:val="both"/>
        <w:rPr>
          <w:rFonts w:ascii="Times New Roman" w:hAnsi="Times New Roman" w:cs="Times New Roman"/>
          <w:sz w:val="28"/>
          <w:szCs w:val="28"/>
        </w:rPr>
      </w:pPr>
      <w:r>
        <w:rPr>
          <w:rFonts w:ascii="Times New Roman" w:hAnsi="Times New Roman" w:cs="Times New Roman"/>
          <w:sz w:val="28"/>
          <w:szCs w:val="28"/>
        </w:rPr>
        <w:tab/>
        <w:t>V ní se autor totiž zabývá samotnou úlohou gestapa, nejprve stručným shrnutím historie této zločinecké organizace, dále jejím vnitřním uspořádáním a personálním obsazením, umístěním pardubické služebny</w:t>
      </w:r>
      <w:r w:rsidR="00646F54">
        <w:rPr>
          <w:rFonts w:ascii="Times New Roman" w:hAnsi="Times New Roman" w:cs="Times New Roman"/>
          <w:sz w:val="28"/>
          <w:szCs w:val="28"/>
        </w:rPr>
        <w:t xml:space="preserve"> včetně popraviště na Zámečku</w:t>
      </w:r>
      <w:r w:rsidR="00D45CE8">
        <w:rPr>
          <w:rFonts w:ascii="Times New Roman" w:hAnsi="Times New Roman" w:cs="Times New Roman"/>
          <w:sz w:val="28"/>
          <w:szCs w:val="28"/>
        </w:rPr>
        <w:t xml:space="preserve">. Analyzuje hierarchii pardubického gestapa a přikládá k ní medailóny některých jeho členů, bohužel se mu vzhledem k výše zmíněným limitům dochovaného pramenného materiálu nepodařilo dohledat některé vedoucí osoby, které v Pardubicích působily. Zajímavým momentem je také analýza kontaktů </w:t>
      </w:r>
      <w:proofErr w:type="spellStart"/>
      <w:r w:rsidR="00D45CE8">
        <w:rPr>
          <w:rFonts w:ascii="Times New Roman" w:hAnsi="Times New Roman" w:cs="Times New Roman"/>
          <w:sz w:val="28"/>
          <w:szCs w:val="28"/>
        </w:rPr>
        <w:lastRenderedPageBreak/>
        <w:t>gestapáků</w:t>
      </w:r>
      <w:proofErr w:type="spellEnd"/>
      <w:r w:rsidR="00D45CE8">
        <w:rPr>
          <w:rFonts w:ascii="Times New Roman" w:hAnsi="Times New Roman" w:cs="Times New Roman"/>
          <w:sz w:val="28"/>
          <w:szCs w:val="28"/>
        </w:rPr>
        <w:t xml:space="preserve"> s místním (zejména ženským) obyvatelstvem, autor také rozebírá obecně známé vyšetřovací praktiky gestapa, které dokazuje na konkrétních případech, včetně postupu při zatýkání, týrání zatčených apod. Stranou pozornosti nezůstává při činnost gestapa typické využívání sítě konfidentů, což je problematika, která by si zasloužila samostatnou práci a zde mohla být jen stručně nastíněna.</w:t>
      </w:r>
    </w:p>
    <w:p w:rsidR="00D45CE8" w:rsidRDefault="00D45CE8" w:rsidP="005C7C19">
      <w:pPr>
        <w:jc w:val="both"/>
        <w:rPr>
          <w:rFonts w:ascii="Times New Roman" w:hAnsi="Times New Roman" w:cs="Times New Roman"/>
          <w:sz w:val="28"/>
          <w:szCs w:val="28"/>
        </w:rPr>
      </w:pPr>
      <w:r>
        <w:rPr>
          <w:rFonts w:ascii="Times New Roman" w:hAnsi="Times New Roman" w:cs="Times New Roman"/>
          <w:sz w:val="28"/>
          <w:szCs w:val="28"/>
        </w:rPr>
        <w:tab/>
        <w:t>Značnou pozornost autor věnuje heydrichiádě na Pardubicku, což je typické pro většinu prací, které se perzekuci v tomto regionu zabývaly</w:t>
      </w:r>
      <w:r w:rsidR="00676DCF">
        <w:rPr>
          <w:rFonts w:ascii="Times New Roman" w:hAnsi="Times New Roman" w:cs="Times New Roman"/>
          <w:sz w:val="28"/>
          <w:szCs w:val="28"/>
        </w:rPr>
        <w:t xml:space="preserve">. Pak následuje určitý skok až k osvobození a útěku pardubického gestapa do amerického zajetí. Skok, který znamená určitou „díru“ v kontinuálně zachycených osudech pardubické služebny, však </w:t>
      </w:r>
      <w:r w:rsidR="00023BA9">
        <w:rPr>
          <w:rFonts w:ascii="Times New Roman" w:hAnsi="Times New Roman" w:cs="Times New Roman"/>
          <w:sz w:val="28"/>
          <w:szCs w:val="28"/>
        </w:rPr>
        <w:t xml:space="preserve">opět </w:t>
      </w:r>
      <w:r w:rsidR="00676DCF">
        <w:rPr>
          <w:rFonts w:ascii="Times New Roman" w:hAnsi="Times New Roman" w:cs="Times New Roman"/>
          <w:sz w:val="28"/>
          <w:szCs w:val="28"/>
        </w:rPr>
        <w:t>vyplýv</w:t>
      </w:r>
      <w:r w:rsidR="00023BA9">
        <w:rPr>
          <w:rFonts w:ascii="Times New Roman" w:hAnsi="Times New Roman" w:cs="Times New Roman"/>
          <w:sz w:val="28"/>
          <w:szCs w:val="28"/>
        </w:rPr>
        <w:t>á</w:t>
      </w:r>
      <w:r w:rsidR="00676DCF">
        <w:rPr>
          <w:rFonts w:ascii="Times New Roman" w:hAnsi="Times New Roman" w:cs="Times New Roman"/>
          <w:sz w:val="28"/>
          <w:szCs w:val="28"/>
        </w:rPr>
        <w:t xml:space="preserve"> z velmi omezené a roztříštěné pramenné základny, díru, která je ostatně typická pro valnou většinu prací na téma okupace a odboje. Jako samostatnou kapitolu zařadil autor osud obce Ležáky, která by však logicky měla být </w:t>
      </w:r>
      <w:r w:rsidR="00023BA9">
        <w:rPr>
          <w:rFonts w:ascii="Times New Roman" w:hAnsi="Times New Roman" w:cs="Times New Roman"/>
          <w:sz w:val="28"/>
          <w:szCs w:val="28"/>
        </w:rPr>
        <w:t xml:space="preserve">chronologicky </w:t>
      </w:r>
      <w:r w:rsidR="00676DCF">
        <w:rPr>
          <w:rFonts w:ascii="Times New Roman" w:hAnsi="Times New Roman" w:cs="Times New Roman"/>
          <w:sz w:val="28"/>
          <w:szCs w:val="28"/>
        </w:rPr>
        <w:t xml:space="preserve">zařazena spíše k heydrichiádě než po osvobození. </w:t>
      </w:r>
    </w:p>
    <w:p w:rsidR="00676DCF" w:rsidRDefault="00676DCF" w:rsidP="005C7C19">
      <w:pPr>
        <w:jc w:val="both"/>
        <w:rPr>
          <w:rFonts w:ascii="Times New Roman" w:hAnsi="Times New Roman" w:cs="Times New Roman"/>
          <w:sz w:val="28"/>
          <w:szCs w:val="28"/>
        </w:rPr>
      </w:pPr>
      <w:r>
        <w:rPr>
          <w:rFonts w:ascii="Times New Roman" w:hAnsi="Times New Roman" w:cs="Times New Roman"/>
          <w:sz w:val="28"/>
          <w:szCs w:val="28"/>
        </w:rPr>
        <w:tab/>
        <w:t>V závěru pak M. Plachý shrnuje to, k čemu ve své práci dospěl. Možno k tomu dodat, že některé závěry mohly být spíše v úvodu (týká se to např. toho, proč se rozhodl nevěnovat blíže odbojové činnosti na Pardubicku).</w:t>
      </w:r>
    </w:p>
    <w:p w:rsidR="00315A83" w:rsidRDefault="00315A83" w:rsidP="00083E96">
      <w:pPr>
        <w:ind w:firstLine="708"/>
        <w:jc w:val="both"/>
        <w:rPr>
          <w:rFonts w:ascii="Times New Roman" w:hAnsi="Times New Roman" w:cs="Times New Roman"/>
          <w:sz w:val="28"/>
          <w:szCs w:val="28"/>
        </w:rPr>
      </w:pPr>
      <w:r>
        <w:rPr>
          <w:rFonts w:ascii="Times New Roman" w:hAnsi="Times New Roman" w:cs="Times New Roman"/>
          <w:sz w:val="28"/>
          <w:szCs w:val="28"/>
        </w:rPr>
        <w:t>Vypovídající roli hrají v předkládané práci i přílohy</w:t>
      </w:r>
      <w:r w:rsidR="00083E96">
        <w:rPr>
          <w:rFonts w:ascii="Times New Roman" w:hAnsi="Times New Roman" w:cs="Times New Roman"/>
          <w:sz w:val="28"/>
          <w:szCs w:val="28"/>
        </w:rPr>
        <w:t>, byť kvalita některých je poznamenána faktem, že reprodukce pocházejí ze sekundárních zdrojů</w:t>
      </w:r>
      <w:r>
        <w:rPr>
          <w:rFonts w:ascii="Times New Roman" w:hAnsi="Times New Roman" w:cs="Times New Roman"/>
          <w:sz w:val="28"/>
          <w:szCs w:val="28"/>
        </w:rPr>
        <w:t xml:space="preserve">. </w:t>
      </w:r>
      <w:r w:rsidR="00083E96">
        <w:rPr>
          <w:rFonts w:ascii="Times New Roman" w:hAnsi="Times New Roman" w:cs="Times New Roman"/>
          <w:sz w:val="28"/>
          <w:szCs w:val="28"/>
        </w:rPr>
        <w:t>Je však</w:t>
      </w:r>
      <w:r>
        <w:rPr>
          <w:rFonts w:ascii="Times New Roman" w:hAnsi="Times New Roman" w:cs="Times New Roman"/>
          <w:sz w:val="28"/>
          <w:szCs w:val="28"/>
        </w:rPr>
        <w:t xml:space="preserve"> třeba vyzvednout i historiky opomenutý pramenný zdroj – plány bývalého ředitelství pošt a telegrafů, </w:t>
      </w:r>
      <w:r w:rsidR="00083E96">
        <w:rPr>
          <w:rFonts w:ascii="Times New Roman" w:hAnsi="Times New Roman" w:cs="Times New Roman"/>
          <w:sz w:val="28"/>
          <w:szCs w:val="28"/>
        </w:rPr>
        <w:t xml:space="preserve">uložené ve Státním okresním archivu v Pardubicích, </w:t>
      </w:r>
      <w:r>
        <w:rPr>
          <w:rFonts w:ascii="Times New Roman" w:hAnsi="Times New Roman" w:cs="Times New Roman"/>
          <w:sz w:val="28"/>
          <w:szCs w:val="28"/>
        </w:rPr>
        <w:t xml:space="preserve">do nichž neznámý pisatel rukopisnými vpisky </w:t>
      </w:r>
      <w:r w:rsidR="004D09A1">
        <w:rPr>
          <w:rFonts w:ascii="Times New Roman" w:hAnsi="Times New Roman" w:cs="Times New Roman"/>
          <w:sz w:val="28"/>
          <w:szCs w:val="28"/>
        </w:rPr>
        <w:t xml:space="preserve">v němčině </w:t>
      </w:r>
      <w:r>
        <w:rPr>
          <w:rFonts w:ascii="Times New Roman" w:hAnsi="Times New Roman" w:cs="Times New Roman"/>
          <w:sz w:val="28"/>
          <w:szCs w:val="28"/>
        </w:rPr>
        <w:t xml:space="preserve">doplnil rozmístění zde sídlících německých okupačních úřadů. M. Plachý tak mohl </w:t>
      </w:r>
      <w:r w:rsidR="00083E96">
        <w:rPr>
          <w:rFonts w:ascii="Times New Roman" w:hAnsi="Times New Roman" w:cs="Times New Roman"/>
          <w:sz w:val="28"/>
          <w:szCs w:val="28"/>
        </w:rPr>
        <w:t xml:space="preserve">graficky </w:t>
      </w:r>
      <w:r w:rsidR="00023BA9">
        <w:rPr>
          <w:rFonts w:ascii="Times New Roman" w:hAnsi="Times New Roman" w:cs="Times New Roman"/>
          <w:sz w:val="28"/>
          <w:szCs w:val="28"/>
        </w:rPr>
        <w:t xml:space="preserve">přesně </w:t>
      </w:r>
      <w:r>
        <w:rPr>
          <w:rFonts w:ascii="Times New Roman" w:hAnsi="Times New Roman" w:cs="Times New Roman"/>
          <w:sz w:val="28"/>
          <w:szCs w:val="28"/>
        </w:rPr>
        <w:t xml:space="preserve">rekonstruovat doposud neznámé rozmístění úřadoven gestapa. </w:t>
      </w:r>
      <w:r w:rsidR="00083E96">
        <w:rPr>
          <w:rFonts w:ascii="Times New Roman" w:hAnsi="Times New Roman" w:cs="Times New Roman"/>
          <w:sz w:val="28"/>
          <w:szCs w:val="28"/>
        </w:rPr>
        <w:t>Práce sice obsahuje některé stylistické, gramatické i obsahové nepřesnosti (ne Okresní archiv, ale Státní okresní archiv Pardubice – s. 2,</w:t>
      </w:r>
      <w:r w:rsidR="0003798F">
        <w:rPr>
          <w:rStyle w:val="Znakapoznpodarou"/>
          <w:rFonts w:ascii="Times New Roman" w:hAnsi="Times New Roman" w:cs="Times New Roman"/>
          <w:sz w:val="28"/>
          <w:szCs w:val="28"/>
        </w:rPr>
        <w:footnoteReference w:id="1"/>
      </w:r>
      <w:r w:rsidR="00083E96">
        <w:rPr>
          <w:rFonts w:ascii="Times New Roman" w:hAnsi="Times New Roman" w:cs="Times New Roman"/>
          <w:sz w:val="28"/>
          <w:szCs w:val="28"/>
        </w:rPr>
        <w:t xml:space="preserve"> ne </w:t>
      </w:r>
      <w:proofErr w:type="spellStart"/>
      <w:r w:rsidR="00083E96">
        <w:rPr>
          <w:rFonts w:ascii="Times New Roman" w:hAnsi="Times New Roman" w:cs="Times New Roman"/>
          <w:sz w:val="28"/>
          <w:szCs w:val="28"/>
        </w:rPr>
        <w:t>Oberlandrát</w:t>
      </w:r>
      <w:proofErr w:type="spellEnd"/>
      <w:r w:rsidR="00083E96">
        <w:rPr>
          <w:rFonts w:ascii="Times New Roman" w:hAnsi="Times New Roman" w:cs="Times New Roman"/>
          <w:sz w:val="28"/>
          <w:szCs w:val="28"/>
        </w:rPr>
        <w:t xml:space="preserve">, ale </w:t>
      </w:r>
      <w:proofErr w:type="spellStart"/>
      <w:r w:rsidR="00083E96">
        <w:rPr>
          <w:rFonts w:ascii="Times New Roman" w:hAnsi="Times New Roman" w:cs="Times New Roman"/>
          <w:sz w:val="28"/>
          <w:szCs w:val="28"/>
        </w:rPr>
        <w:t>oberlandrát</w:t>
      </w:r>
      <w:proofErr w:type="spellEnd"/>
      <w:r w:rsidR="00083E96">
        <w:rPr>
          <w:rFonts w:ascii="Times New Roman" w:hAnsi="Times New Roman" w:cs="Times New Roman"/>
          <w:sz w:val="28"/>
          <w:szCs w:val="28"/>
        </w:rPr>
        <w:t xml:space="preserve"> – s. 2 – jinde je napsáno správně,</w:t>
      </w:r>
      <w:r w:rsidR="00272C4E">
        <w:rPr>
          <w:rFonts w:ascii="Times New Roman" w:hAnsi="Times New Roman" w:cs="Times New Roman"/>
          <w:sz w:val="28"/>
          <w:szCs w:val="28"/>
        </w:rPr>
        <w:t xml:space="preserve"> ne Mnichovská, ale mnichovská dohoda /s. 7/, ne </w:t>
      </w:r>
      <w:proofErr w:type="spellStart"/>
      <w:r w:rsidR="00272C4E">
        <w:rPr>
          <w:rFonts w:ascii="Times New Roman" w:hAnsi="Times New Roman" w:cs="Times New Roman"/>
          <w:sz w:val="28"/>
          <w:szCs w:val="28"/>
        </w:rPr>
        <w:t>Gehaime</w:t>
      </w:r>
      <w:proofErr w:type="spellEnd"/>
      <w:r w:rsidR="00272C4E">
        <w:rPr>
          <w:rFonts w:ascii="Times New Roman" w:hAnsi="Times New Roman" w:cs="Times New Roman"/>
          <w:sz w:val="28"/>
          <w:szCs w:val="28"/>
        </w:rPr>
        <w:t xml:space="preserve">, ale </w:t>
      </w:r>
      <w:proofErr w:type="spellStart"/>
      <w:r w:rsidR="00272C4E">
        <w:rPr>
          <w:rFonts w:ascii="Times New Roman" w:hAnsi="Times New Roman" w:cs="Times New Roman"/>
          <w:sz w:val="28"/>
          <w:szCs w:val="28"/>
        </w:rPr>
        <w:t>Geheime</w:t>
      </w:r>
      <w:proofErr w:type="spellEnd"/>
      <w:r w:rsidR="00272C4E">
        <w:rPr>
          <w:rFonts w:ascii="Times New Roman" w:hAnsi="Times New Roman" w:cs="Times New Roman"/>
          <w:sz w:val="28"/>
          <w:szCs w:val="28"/>
        </w:rPr>
        <w:t xml:space="preserve"> /s. 7/, první nálet na Pardubice se uskutečnil ne 24. srpna, ale již 31. července 1944 /s. 14/, apod.</w:t>
      </w:r>
      <w:r w:rsidR="00083E96">
        <w:rPr>
          <w:rFonts w:ascii="Times New Roman" w:hAnsi="Times New Roman" w:cs="Times New Roman"/>
          <w:sz w:val="28"/>
          <w:szCs w:val="28"/>
        </w:rPr>
        <w:t>)</w:t>
      </w:r>
      <w:r w:rsidR="00272C4E">
        <w:rPr>
          <w:rFonts w:ascii="Times New Roman" w:hAnsi="Times New Roman" w:cs="Times New Roman"/>
          <w:sz w:val="28"/>
          <w:szCs w:val="28"/>
        </w:rPr>
        <w:t>,</w:t>
      </w:r>
      <w:r w:rsidR="00083E96">
        <w:rPr>
          <w:rFonts w:ascii="Times New Roman" w:hAnsi="Times New Roman" w:cs="Times New Roman"/>
          <w:sz w:val="28"/>
          <w:szCs w:val="28"/>
        </w:rPr>
        <w:t xml:space="preserve"> či opakování (s. 4-5 – třikrát po sobě stejný číselný údaj o počtu obyvatel), nejsou však tak závažné, aby znehodnotily její obsah.     </w:t>
      </w:r>
    </w:p>
    <w:p w:rsidR="00083E96" w:rsidRDefault="00083E96" w:rsidP="00083E96">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Soudím, že bakalářská práce M. Plachého</w:t>
      </w:r>
      <w:r w:rsidR="0003798F">
        <w:rPr>
          <w:rFonts w:ascii="Times New Roman" w:hAnsi="Times New Roman" w:cs="Times New Roman"/>
          <w:sz w:val="28"/>
          <w:szCs w:val="28"/>
        </w:rPr>
        <w:t xml:space="preserve"> je původním autorským dílem a</w:t>
      </w:r>
      <w:r>
        <w:rPr>
          <w:rFonts w:ascii="Times New Roman" w:hAnsi="Times New Roman" w:cs="Times New Roman"/>
          <w:sz w:val="28"/>
          <w:szCs w:val="28"/>
        </w:rPr>
        <w:t xml:space="preserve"> splňuje nároky, které jsou kladeny na tento typ prací</w:t>
      </w:r>
      <w:r w:rsidR="0003798F">
        <w:rPr>
          <w:rFonts w:ascii="Times New Roman" w:hAnsi="Times New Roman" w:cs="Times New Roman"/>
          <w:sz w:val="28"/>
          <w:szCs w:val="28"/>
        </w:rPr>
        <w:t>. Proto</w:t>
      </w:r>
      <w:r>
        <w:rPr>
          <w:rFonts w:ascii="Times New Roman" w:hAnsi="Times New Roman" w:cs="Times New Roman"/>
          <w:sz w:val="28"/>
          <w:szCs w:val="28"/>
        </w:rPr>
        <w:t xml:space="preserve"> doporučuji, aby – uspěje-li autor při ústní obhajobě – byla hodnocena známkou výborně. Rovněž soudím, že může být základem pro </w:t>
      </w:r>
      <w:proofErr w:type="spellStart"/>
      <w:r>
        <w:rPr>
          <w:rFonts w:ascii="Times New Roman" w:hAnsi="Times New Roman" w:cs="Times New Roman"/>
          <w:sz w:val="28"/>
          <w:szCs w:val="28"/>
        </w:rPr>
        <w:t>šířeji</w:t>
      </w:r>
      <w:proofErr w:type="spellEnd"/>
      <w:r>
        <w:rPr>
          <w:rFonts w:ascii="Times New Roman" w:hAnsi="Times New Roman" w:cs="Times New Roman"/>
          <w:sz w:val="28"/>
          <w:szCs w:val="28"/>
        </w:rPr>
        <w:t xml:space="preserve"> koncipovanou práci diplomovou.</w:t>
      </w:r>
    </w:p>
    <w:p w:rsidR="00083E96" w:rsidRDefault="00083E96" w:rsidP="00083E96">
      <w:pPr>
        <w:jc w:val="right"/>
        <w:rPr>
          <w:rFonts w:ascii="Times New Roman" w:hAnsi="Times New Roman" w:cs="Times New Roman"/>
          <w:sz w:val="28"/>
          <w:szCs w:val="28"/>
        </w:rPr>
      </w:pPr>
      <w:r>
        <w:rPr>
          <w:rFonts w:ascii="Times New Roman" w:hAnsi="Times New Roman" w:cs="Times New Roman"/>
          <w:sz w:val="28"/>
          <w:szCs w:val="28"/>
        </w:rPr>
        <w:t>doc. PhDr. Jan Němeček, DrSc.</w:t>
      </w:r>
    </w:p>
    <w:p w:rsidR="00083E96" w:rsidRPr="005C7C19" w:rsidRDefault="00083E96" w:rsidP="00083E96">
      <w:pPr>
        <w:rPr>
          <w:rFonts w:ascii="Times New Roman" w:hAnsi="Times New Roman" w:cs="Times New Roman"/>
          <w:sz w:val="28"/>
          <w:szCs w:val="28"/>
        </w:rPr>
      </w:pPr>
      <w:r>
        <w:rPr>
          <w:rFonts w:ascii="Times New Roman" w:hAnsi="Times New Roman" w:cs="Times New Roman"/>
          <w:sz w:val="28"/>
          <w:szCs w:val="28"/>
        </w:rPr>
        <w:t>Londýn 6. května 2012</w:t>
      </w:r>
    </w:p>
    <w:sectPr w:rsidR="00083E96" w:rsidRPr="005C7C19" w:rsidSect="007B257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A26" w:rsidRDefault="00680A26" w:rsidP="0003798F">
      <w:pPr>
        <w:spacing w:after="0" w:line="240" w:lineRule="auto"/>
      </w:pPr>
      <w:r>
        <w:separator/>
      </w:r>
    </w:p>
  </w:endnote>
  <w:endnote w:type="continuationSeparator" w:id="0">
    <w:p w:rsidR="00680A26" w:rsidRDefault="00680A26" w:rsidP="000379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A26" w:rsidRDefault="00680A26" w:rsidP="0003798F">
      <w:pPr>
        <w:spacing w:after="0" w:line="240" w:lineRule="auto"/>
      </w:pPr>
      <w:r>
        <w:separator/>
      </w:r>
    </w:p>
  </w:footnote>
  <w:footnote w:type="continuationSeparator" w:id="0">
    <w:p w:rsidR="00680A26" w:rsidRDefault="00680A26" w:rsidP="0003798F">
      <w:pPr>
        <w:spacing w:after="0" w:line="240" w:lineRule="auto"/>
      </w:pPr>
      <w:r>
        <w:continuationSeparator/>
      </w:r>
    </w:p>
  </w:footnote>
  <w:footnote w:id="1">
    <w:p w:rsidR="0003798F" w:rsidRDefault="0003798F">
      <w:pPr>
        <w:pStyle w:val="Textpoznpodarou"/>
      </w:pPr>
      <w:r>
        <w:rPr>
          <w:rStyle w:val="Znakapoznpodarou"/>
        </w:rPr>
        <w:footnoteRef/>
      </w:r>
      <w:r>
        <w:t xml:space="preserve"> Čísla stránek jsou uváděna podle elektronické podoby práce, nejsem si jist, zda odpovídají i konečné tištěné </w:t>
      </w:r>
      <w:proofErr w:type="gramStart"/>
      <w:r>
        <w:t>verzi .</w:t>
      </w:r>
      <w:proofErr w:type="gramEnd"/>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894D77"/>
    <w:rsid w:val="000032A8"/>
    <w:rsid w:val="00016FF1"/>
    <w:rsid w:val="00023BA9"/>
    <w:rsid w:val="0002694C"/>
    <w:rsid w:val="0003798F"/>
    <w:rsid w:val="00083E96"/>
    <w:rsid w:val="00087D53"/>
    <w:rsid w:val="000A14A2"/>
    <w:rsid w:val="000A62B0"/>
    <w:rsid w:val="000D41E7"/>
    <w:rsid w:val="00140C81"/>
    <w:rsid w:val="0015032A"/>
    <w:rsid w:val="001946DE"/>
    <w:rsid w:val="00197D7E"/>
    <w:rsid w:val="001C32A9"/>
    <w:rsid w:val="00206E48"/>
    <w:rsid w:val="00234E68"/>
    <w:rsid w:val="002606DE"/>
    <w:rsid w:val="00272C4E"/>
    <w:rsid w:val="00283912"/>
    <w:rsid w:val="00286489"/>
    <w:rsid w:val="002D53F8"/>
    <w:rsid w:val="002F3B91"/>
    <w:rsid w:val="00315A83"/>
    <w:rsid w:val="00370D57"/>
    <w:rsid w:val="003F121C"/>
    <w:rsid w:val="003F2052"/>
    <w:rsid w:val="00470325"/>
    <w:rsid w:val="004D09A1"/>
    <w:rsid w:val="004E2283"/>
    <w:rsid w:val="00500B3D"/>
    <w:rsid w:val="005B423B"/>
    <w:rsid w:val="005C7C19"/>
    <w:rsid w:val="005F1B85"/>
    <w:rsid w:val="00646F54"/>
    <w:rsid w:val="00676DCF"/>
    <w:rsid w:val="00680A26"/>
    <w:rsid w:val="00701DE5"/>
    <w:rsid w:val="007155D0"/>
    <w:rsid w:val="0071742D"/>
    <w:rsid w:val="0079322C"/>
    <w:rsid w:val="00794387"/>
    <w:rsid w:val="007A58C0"/>
    <w:rsid w:val="007B257F"/>
    <w:rsid w:val="007C4B6F"/>
    <w:rsid w:val="00817557"/>
    <w:rsid w:val="00833128"/>
    <w:rsid w:val="00894D77"/>
    <w:rsid w:val="008B563D"/>
    <w:rsid w:val="008E7D86"/>
    <w:rsid w:val="00920106"/>
    <w:rsid w:val="00932FCE"/>
    <w:rsid w:val="00971660"/>
    <w:rsid w:val="00A167D6"/>
    <w:rsid w:val="00A6764A"/>
    <w:rsid w:val="00A934F9"/>
    <w:rsid w:val="00AA7D38"/>
    <w:rsid w:val="00AD174D"/>
    <w:rsid w:val="00AF656E"/>
    <w:rsid w:val="00B85E7D"/>
    <w:rsid w:val="00C87415"/>
    <w:rsid w:val="00C960D7"/>
    <w:rsid w:val="00D17F5C"/>
    <w:rsid w:val="00D45CE8"/>
    <w:rsid w:val="00D72DCD"/>
    <w:rsid w:val="00DB6FBF"/>
    <w:rsid w:val="00DD554F"/>
    <w:rsid w:val="00E31F3C"/>
    <w:rsid w:val="00E92310"/>
    <w:rsid w:val="00ED6D89"/>
    <w:rsid w:val="00F132C8"/>
    <w:rsid w:val="00F3056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B257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03798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03798F"/>
    <w:rPr>
      <w:sz w:val="20"/>
      <w:szCs w:val="20"/>
    </w:rPr>
  </w:style>
  <w:style w:type="character" w:styleId="Znakapoznpodarou">
    <w:name w:val="footnote reference"/>
    <w:basedOn w:val="Standardnpsmoodstavce"/>
    <w:uiPriority w:val="99"/>
    <w:semiHidden/>
    <w:unhideWhenUsed/>
    <w:rsid w:val="0003798F"/>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06D34F-32BE-4D34-B874-9E766AA7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1</Pages>
  <Words>730</Words>
  <Characters>4309</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c:creator>
  <cp:lastModifiedBy>Jan</cp:lastModifiedBy>
  <cp:revision>4</cp:revision>
  <dcterms:created xsi:type="dcterms:W3CDTF">2012-04-23T08:08:00Z</dcterms:created>
  <dcterms:modified xsi:type="dcterms:W3CDTF">2012-05-06T17:52:00Z</dcterms:modified>
</cp:coreProperties>
</file>