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7B653" w14:textId="77777777" w:rsidR="005575F7" w:rsidRPr="00120D5F" w:rsidRDefault="005575F7" w:rsidP="005575F7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72FA61B2" w14:textId="77777777" w:rsidR="005575F7" w:rsidRPr="00120D5F" w:rsidRDefault="005575F7" w:rsidP="005575F7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0A82D7D0" w14:textId="27E09D31" w:rsidR="005575F7" w:rsidRPr="002B447F" w:rsidRDefault="005575F7" w:rsidP="005575F7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Pr="005575F7">
        <w:rPr>
          <w:rFonts w:eastAsia="Calibri"/>
          <w:i/>
          <w:iCs/>
          <w:szCs w:val="24"/>
        </w:rPr>
        <w:t xml:space="preserve">Hermiona </w:t>
      </w:r>
      <w:proofErr w:type="spellStart"/>
      <w:r w:rsidRPr="005575F7">
        <w:rPr>
          <w:rFonts w:eastAsia="Calibri"/>
          <w:i/>
          <w:iCs/>
          <w:szCs w:val="24"/>
        </w:rPr>
        <w:t>Granger</w:t>
      </w:r>
      <w:proofErr w:type="spellEnd"/>
      <w:r w:rsidRPr="005575F7">
        <w:rPr>
          <w:rFonts w:eastAsia="Calibri"/>
          <w:i/>
          <w:iCs/>
          <w:szCs w:val="24"/>
        </w:rPr>
        <w:t xml:space="preserve"> a Wendy </w:t>
      </w:r>
      <w:proofErr w:type="spellStart"/>
      <w:r w:rsidRPr="005575F7">
        <w:rPr>
          <w:rFonts w:eastAsia="Calibri"/>
          <w:i/>
          <w:iCs/>
          <w:szCs w:val="24"/>
        </w:rPr>
        <w:t>Darling</w:t>
      </w:r>
      <w:proofErr w:type="spellEnd"/>
      <w:r w:rsidRPr="005575F7">
        <w:rPr>
          <w:rFonts w:eastAsia="Calibri"/>
          <w:i/>
          <w:iCs/>
          <w:szCs w:val="24"/>
        </w:rPr>
        <w:t xml:space="preserve"> jako prototypy mateřských postav</w:t>
      </w:r>
    </w:p>
    <w:p w14:paraId="589DFAA3" w14:textId="52DE54DD" w:rsidR="005575F7" w:rsidRPr="00120D5F" w:rsidRDefault="005575F7" w:rsidP="005575F7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>
        <w:rPr>
          <w:rFonts w:eastAsia="Calibri"/>
          <w:szCs w:val="24"/>
        </w:rPr>
        <w:t>Tereza Houžvičková</w:t>
      </w:r>
    </w:p>
    <w:p w14:paraId="3FA52245" w14:textId="77777777" w:rsidR="005575F7" w:rsidRPr="00120D5F" w:rsidRDefault="005575F7" w:rsidP="005575F7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3D208FDA" w14:textId="0F92F0A9" w:rsidR="005575F7" w:rsidRPr="00120D5F" w:rsidRDefault="005575F7" w:rsidP="005575F7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>
        <w:rPr>
          <w:szCs w:val="24"/>
        </w:rPr>
        <w:t xml:space="preserve">Mgr. Olga Roebuck, Ph.D., </w:t>
      </w:r>
      <w:proofErr w:type="spellStart"/>
      <w:r>
        <w:rPr>
          <w:szCs w:val="24"/>
        </w:rPr>
        <w:t>M.Litt</w:t>
      </w:r>
      <w:proofErr w:type="spellEnd"/>
      <w:r>
        <w:rPr>
          <w:szCs w:val="24"/>
        </w:rPr>
        <w:t>.</w:t>
      </w:r>
    </w:p>
    <w:p w14:paraId="253B6F6B" w14:textId="1C0BE668" w:rsidR="005575F7" w:rsidRDefault="005575F7" w:rsidP="005575F7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>: doc. Mgr. Šárka Bubíková, Ph.D.</w:t>
      </w:r>
    </w:p>
    <w:p w14:paraId="742E31D0" w14:textId="77777777" w:rsidR="005575F7" w:rsidRPr="00120D5F" w:rsidRDefault="005575F7" w:rsidP="005575F7">
      <w:pPr>
        <w:jc w:val="left"/>
        <w:rPr>
          <w:rFonts w:eastAsia="Calibri"/>
          <w:szCs w:val="24"/>
        </w:rPr>
      </w:pPr>
    </w:p>
    <w:p w14:paraId="24408C4A" w14:textId="77777777" w:rsidR="00AA6C0D" w:rsidRDefault="00AA6C0D" w:rsidP="005575F7">
      <w:pPr>
        <w:rPr>
          <w:rFonts w:eastAsia="Calibri"/>
          <w:szCs w:val="24"/>
        </w:rPr>
      </w:pPr>
    </w:p>
    <w:p w14:paraId="53107274" w14:textId="5C89F2BF" w:rsidR="001F4B2B" w:rsidRDefault="005575F7" w:rsidP="005575F7">
      <w:pPr>
        <w:rPr>
          <w:rFonts w:eastAsia="Calibri"/>
          <w:szCs w:val="24"/>
        </w:rPr>
      </w:pPr>
      <w:r w:rsidRPr="00120D5F">
        <w:rPr>
          <w:rFonts w:eastAsia="Calibri"/>
          <w:szCs w:val="24"/>
        </w:rPr>
        <w:t xml:space="preserve">Předložená diplomová práce </w:t>
      </w:r>
      <w:r>
        <w:rPr>
          <w:rFonts w:eastAsia="Calibri"/>
          <w:szCs w:val="24"/>
        </w:rPr>
        <w:t>s</w:t>
      </w:r>
      <w:r w:rsidRPr="00120D5F">
        <w:rPr>
          <w:rFonts w:eastAsia="Calibri"/>
          <w:szCs w:val="24"/>
        </w:rPr>
        <w:t xml:space="preserve">e </w:t>
      </w:r>
      <w:r w:rsidR="00AA6C0D">
        <w:rPr>
          <w:rFonts w:eastAsia="Calibri"/>
          <w:szCs w:val="24"/>
        </w:rPr>
        <w:t>věnuje dvěma ženským postavám </w:t>
      </w:r>
      <w:r>
        <w:rPr>
          <w:rFonts w:eastAsia="Calibri"/>
          <w:szCs w:val="24"/>
        </w:rPr>
        <w:t>fantasy</w:t>
      </w:r>
      <w:r w:rsidR="00AA6C0D">
        <w:rPr>
          <w:rFonts w:eastAsia="Calibri"/>
          <w:szCs w:val="24"/>
        </w:rPr>
        <w:t xml:space="preserve"> děl </w:t>
      </w:r>
      <w:r w:rsidR="00AA6C0D" w:rsidRPr="00AA6C0D">
        <w:rPr>
          <w:rFonts w:eastAsia="Calibri"/>
          <w:i/>
          <w:iCs/>
          <w:szCs w:val="24"/>
        </w:rPr>
        <w:t>Peter Pan</w:t>
      </w:r>
      <w:r w:rsidR="00AA6C0D">
        <w:rPr>
          <w:rFonts w:eastAsia="Calibri"/>
          <w:szCs w:val="24"/>
        </w:rPr>
        <w:t xml:space="preserve"> a </w:t>
      </w:r>
      <w:r w:rsidR="00AA6C0D" w:rsidRPr="00AA6C0D">
        <w:rPr>
          <w:rFonts w:eastAsia="Calibri"/>
          <w:i/>
          <w:iCs/>
          <w:szCs w:val="24"/>
        </w:rPr>
        <w:t>Harry Potter</w:t>
      </w:r>
      <w:r w:rsidR="00262B26">
        <w:rPr>
          <w:rFonts w:eastAsia="Calibri"/>
          <w:szCs w:val="24"/>
        </w:rPr>
        <w:t xml:space="preserve">, které diplomantka nahlíží jako </w:t>
      </w:r>
      <w:r w:rsidR="005D3454">
        <w:rPr>
          <w:rFonts w:eastAsia="Calibri"/>
          <w:szCs w:val="24"/>
        </w:rPr>
        <w:t>mateřské typy</w:t>
      </w:r>
      <w:r w:rsidR="00AA6C0D">
        <w:rPr>
          <w:rFonts w:eastAsia="Calibri"/>
          <w:szCs w:val="24"/>
        </w:rPr>
        <w:t>.</w:t>
      </w:r>
      <w:r w:rsidR="008A5969">
        <w:rPr>
          <w:rFonts w:eastAsia="Calibri"/>
          <w:szCs w:val="24"/>
        </w:rPr>
        <w:t xml:space="preserve"> Bohužel však musí</w:t>
      </w:r>
      <w:r w:rsidR="00090FA0">
        <w:rPr>
          <w:rFonts w:eastAsia="Calibri"/>
          <w:szCs w:val="24"/>
        </w:rPr>
        <w:t>m</w:t>
      </w:r>
      <w:r w:rsidR="008A5969">
        <w:rPr>
          <w:rFonts w:eastAsia="Calibri"/>
          <w:szCs w:val="24"/>
        </w:rPr>
        <w:t xml:space="preserve"> </w:t>
      </w:r>
      <w:r w:rsidR="006E6DB0">
        <w:rPr>
          <w:rFonts w:eastAsia="Calibri"/>
          <w:szCs w:val="24"/>
        </w:rPr>
        <w:t xml:space="preserve">rovnou </w:t>
      </w:r>
      <w:r w:rsidR="008A5969">
        <w:rPr>
          <w:rFonts w:eastAsia="Calibri"/>
          <w:szCs w:val="24"/>
        </w:rPr>
        <w:t>konstatovat,</w:t>
      </w:r>
      <w:r w:rsidR="005D3454">
        <w:rPr>
          <w:rFonts w:eastAsia="Calibri"/>
          <w:szCs w:val="24"/>
        </w:rPr>
        <w:t xml:space="preserve"> </w:t>
      </w:r>
      <w:r w:rsidR="00090FA0">
        <w:rPr>
          <w:rFonts w:eastAsia="Calibri"/>
          <w:szCs w:val="24"/>
        </w:rPr>
        <w:t>ž</w:t>
      </w:r>
      <w:r w:rsidR="005D3454">
        <w:rPr>
          <w:rFonts w:eastAsia="Calibri"/>
          <w:szCs w:val="24"/>
        </w:rPr>
        <w:t xml:space="preserve">e práce </w:t>
      </w:r>
      <w:r w:rsidR="00090FA0">
        <w:rPr>
          <w:rFonts w:eastAsia="Calibri"/>
          <w:szCs w:val="24"/>
        </w:rPr>
        <w:t xml:space="preserve">je </w:t>
      </w:r>
      <w:r w:rsidR="005D3454">
        <w:rPr>
          <w:rFonts w:eastAsia="Calibri"/>
          <w:szCs w:val="24"/>
        </w:rPr>
        <w:t xml:space="preserve">velkým zklamáním. Vyznačuje se </w:t>
      </w:r>
      <w:r w:rsidR="00A46FA2">
        <w:rPr>
          <w:rFonts w:eastAsia="Calibri"/>
          <w:szCs w:val="24"/>
        </w:rPr>
        <w:t>argumentační povrchností, nahodilostí ve výběru sekundárních zdrojů</w:t>
      </w:r>
      <w:r w:rsidR="00EE1C93">
        <w:rPr>
          <w:rFonts w:eastAsia="Calibri"/>
          <w:szCs w:val="24"/>
        </w:rPr>
        <w:t xml:space="preserve">, </w:t>
      </w:r>
      <w:proofErr w:type="spellStart"/>
      <w:r w:rsidR="00BC3A4A">
        <w:rPr>
          <w:rFonts w:eastAsia="Calibri"/>
          <w:szCs w:val="24"/>
        </w:rPr>
        <w:t>nekoherencí</w:t>
      </w:r>
      <w:proofErr w:type="spellEnd"/>
      <w:r w:rsidR="00BC3A4A">
        <w:rPr>
          <w:rFonts w:eastAsia="Calibri"/>
          <w:szCs w:val="24"/>
        </w:rPr>
        <w:t xml:space="preserve"> </w:t>
      </w:r>
      <w:r w:rsidR="004A3154">
        <w:rPr>
          <w:rFonts w:eastAsia="Calibri"/>
          <w:szCs w:val="24"/>
        </w:rPr>
        <w:t>text</w:t>
      </w:r>
      <w:r w:rsidR="00BC3A4A">
        <w:rPr>
          <w:rFonts w:eastAsia="Calibri"/>
          <w:szCs w:val="24"/>
        </w:rPr>
        <w:t>u</w:t>
      </w:r>
      <w:r w:rsidR="004A3154">
        <w:rPr>
          <w:rFonts w:eastAsia="Calibri"/>
          <w:szCs w:val="24"/>
        </w:rPr>
        <w:t xml:space="preserve"> </w:t>
      </w:r>
      <w:r w:rsidR="00BC3A4A">
        <w:rPr>
          <w:rFonts w:eastAsia="Calibri"/>
          <w:szCs w:val="24"/>
        </w:rPr>
        <w:t xml:space="preserve">i </w:t>
      </w:r>
      <w:r w:rsidR="00D536E8">
        <w:rPr>
          <w:rFonts w:eastAsia="Calibri"/>
          <w:szCs w:val="24"/>
        </w:rPr>
        <w:t xml:space="preserve">slabou jazykovou úrovní. </w:t>
      </w:r>
    </w:p>
    <w:p w14:paraId="204BA3CB" w14:textId="5AAAE58F" w:rsidR="005642C8" w:rsidRDefault="005642C8" w:rsidP="001C0EBC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V úvodních kapitolách je </w:t>
      </w:r>
      <w:r w:rsidR="004A47DD">
        <w:rPr>
          <w:rFonts w:eastAsia="Calibri"/>
          <w:szCs w:val="24"/>
        </w:rPr>
        <w:t xml:space="preserve">představena otázka literárního kánonu ve vztahu k populární literatuře – ovšem za hlavní zdroj zde </w:t>
      </w:r>
      <w:proofErr w:type="gramStart"/>
      <w:r w:rsidR="004A47DD">
        <w:rPr>
          <w:rFonts w:eastAsia="Calibri"/>
          <w:szCs w:val="24"/>
        </w:rPr>
        <w:t>slouží</w:t>
      </w:r>
      <w:proofErr w:type="gramEnd"/>
      <w:r w:rsidR="004A47DD">
        <w:rPr>
          <w:rFonts w:eastAsia="Calibri"/>
          <w:szCs w:val="24"/>
        </w:rPr>
        <w:t xml:space="preserve"> </w:t>
      </w:r>
      <w:r w:rsidR="009D56F1">
        <w:rPr>
          <w:rFonts w:eastAsia="Calibri"/>
          <w:szCs w:val="24"/>
        </w:rPr>
        <w:t xml:space="preserve">text Matthew Arnolda (chybně psaného jako </w:t>
      </w:r>
      <w:proofErr w:type="spellStart"/>
      <w:r w:rsidR="009D56F1">
        <w:rPr>
          <w:rFonts w:eastAsia="Calibri"/>
          <w:szCs w:val="24"/>
        </w:rPr>
        <w:t>Arnolds</w:t>
      </w:r>
      <w:proofErr w:type="spellEnd"/>
      <w:r w:rsidR="009D56F1">
        <w:rPr>
          <w:rFonts w:eastAsia="Calibri"/>
          <w:szCs w:val="24"/>
        </w:rPr>
        <w:t>) z</w:t>
      </w:r>
      <w:r w:rsidR="00182F9D">
        <w:rPr>
          <w:rFonts w:eastAsia="Calibri"/>
          <w:szCs w:val="24"/>
        </w:rPr>
        <w:t xml:space="preserve">e šedesátých let devatenáctého století, kdy se ještě o populární literatuře </w:t>
      </w:r>
      <w:r w:rsidR="00873A56">
        <w:rPr>
          <w:rFonts w:eastAsia="Calibri"/>
          <w:szCs w:val="24"/>
        </w:rPr>
        <w:t xml:space="preserve">odborně </w:t>
      </w:r>
      <w:r w:rsidR="00280AB1">
        <w:rPr>
          <w:rFonts w:eastAsia="Calibri"/>
          <w:szCs w:val="24"/>
        </w:rPr>
        <w:t xml:space="preserve">téměř </w:t>
      </w:r>
      <w:r w:rsidR="00F64DD8">
        <w:rPr>
          <w:rFonts w:eastAsia="Calibri"/>
          <w:szCs w:val="24"/>
        </w:rPr>
        <w:t>nediskutovalo a žánr fantasy byl v plenkách, není tedy jasné, jak se Arnoldovo pojetí ke zvoleným dílům vůbec vztahuje. Dalším zdrojem pro pojednání o literárním kánonu je</w:t>
      </w:r>
      <w:r w:rsidR="007C472F">
        <w:rPr>
          <w:rFonts w:eastAsia="Calibri"/>
          <w:szCs w:val="24"/>
        </w:rPr>
        <w:t xml:space="preserve"> internetový zdroj</w:t>
      </w:r>
      <w:r w:rsidR="00F64DD8">
        <w:rPr>
          <w:rFonts w:eastAsia="Calibri"/>
          <w:szCs w:val="24"/>
        </w:rPr>
        <w:t xml:space="preserve"> </w:t>
      </w:r>
      <w:proofErr w:type="spellStart"/>
      <w:r w:rsidR="007C472F" w:rsidRPr="00635591">
        <w:rPr>
          <w:rFonts w:eastAsia="Calibri"/>
          <w:i/>
          <w:iCs/>
          <w:szCs w:val="24"/>
        </w:rPr>
        <w:t>Victorian</w:t>
      </w:r>
      <w:proofErr w:type="spellEnd"/>
      <w:r w:rsidR="007C472F" w:rsidRPr="00635591">
        <w:rPr>
          <w:rFonts w:eastAsia="Calibri"/>
          <w:i/>
          <w:iCs/>
          <w:szCs w:val="24"/>
        </w:rPr>
        <w:t xml:space="preserve"> web</w:t>
      </w:r>
      <w:r w:rsidR="007C472F">
        <w:rPr>
          <w:rFonts w:eastAsia="Calibri"/>
          <w:szCs w:val="24"/>
        </w:rPr>
        <w:t xml:space="preserve">, kde však byl odkaz </w:t>
      </w:r>
      <w:r w:rsidR="00635591">
        <w:rPr>
          <w:rFonts w:eastAsia="Calibri"/>
          <w:szCs w:val="24"/>
        </w:rPr>
        <w:t>„</w:t>
      </w:r>
      <w:proofErr w:type="spellStart"/>
      <w:r w:rsidR="005A0FFC">
        <w:rPr>
          <w:rFonts w:eastAsia="Calibri"/>
          <w:szCs w:val="24"/>
        </w:rPr>
        <w:t>literary</w:t>
      </w:r>
      <w:proofErr w:type="spellEnd"/>
      <w:r w:rsidR="005A0FFC">
        <w:rPr>
          <w:rFonts w:eastAsia="Calibri"/>
          <w:szCs w:val="24"/>
        </w:rPr>
        <w:t xml:space="preserve"> </w:t>
      </w:r>
      <w:proofErr w:type="spellStart"/>
      <w:r w:rsidR="005A0FFC">
        <w:rPr>
          <w:rFonts w:eastAsia="Calibri"/>
          <w:szCs w:val="24"/>
        </w:rPr>
        <w:t>canon</w:t>
      </w:r>
      <w:proofErr w:type="spellEnd"/>
      <w:r w:rsidR="00635591">
        <w:rPr>
          <w:rFonts w:eastAsia="Calibri"/>
          <w:szCs w:val="24"/>
        </w:rPr>
        <w:t>“</w:t>
      </w:r>
      <w:r w:rsidR="005A0FFC">
        <w:rPr>
          <w:rFonts w:eastAsia="Calibri"/>
          <w:szCs w:val="24"/>
        </w:rPr>
        <w:t xml:space="preserve"> aktualizován v roce 1989</w:t>
      </w:r>
      <w:r w:rsidR="00635591">
        <w:rPr>
          <w:rFonts w:eastAsia="Calibri"/>
          <w:szCs w:val="24"/>
        </w:rPr>
        <w:t xml:space="preserve">, </w:t>
      </w:r>
      <w:r w:rsidR="00851193">
        <w:rPr>
          <w:rFonts w:eastAsia="Calibri"/>
          <w:szCs w:val="24"/>
        </w:rPr>
        <w:t>nereflektuje</w:t>
      </w:r>
      <w:r w:rsidR="00606933">
        <w:rPr>
          <w:rFonts w:eastAsia="Calibri"/>
          <w:szCs w:val="24"/>
        </w:rPr>
        <w:t xml:space="preserve"> tedy </w:t>
      </w:r>
      <w:r w:rsidR="0041397E">
        <w:rPr>
          <w:rFonts w:eastAsia="Calibri"/>
          <w:szCs w:val="24"/>
        </w:rPr>
        <w:t xml:space="preserve">posledních třicet let akademického zájmu o toto téma. </w:t>
      </w:r>
      <w:r w:rsidR="00A66859">
        <w:rPr>
          <w:rFonts w:eastAsia="Calibri"/>
          <w:szCs w:val="24"/>
        </w:rPr>
        <w:t xml:space="preserve">Zdá se, že </w:t>
      </w:r>
      <w:r w:rsidR="00522BC5">
        <w:rPr>
          <w:rFonts w:eastAsia="Calibri"/>
          <w:szCs w:val="24"/>
        </w:rPr>
        <w:t xml:space="preserve">celkově </w:t>
      </w:r>
      <w:r w:rsidR="00A66859">
        <w:rPr>
          <w:rFonts w:eastAsia="Calibri"/>
          <w:szCs w:val="24"/>
        </w:rPr>
        <w:t>diplomantka časov</w:t>
      </w:r>
      <w:r w:rsidR="00EB4BA6">
        <w:rPr>
          <w:rFonts w:eastAsia="Calibri"/>
          <w:szCs w:val="24"/>
        </w:rPr>
        <w:t>é</w:t>
      </w:r>
      <w:r w:rsidR="00A66859">
        <w:rPr>
          <w:rFonts w:eastAsia="Calibri"/>
          <w:szCs w:val="24"/>
        </w:rPr>
        <w:t xml:space="preserve"> </w:t>
      </w:r>
      <w:r w:rsidR="00311C86">
        <w:rPr>
          <w:rFonts w:eastAsia="Calibri"/>
          <w:szCs w:val="24"/>
        </w:rPr>
        <w:t>souvislost</w:t>
      </w:r>
      <w:r w:rsidR="00EB4BA6">
        <w:rPr>
          <w:rFonts w:eastAsia="Calibri"/>
          <w:szCs w:val="24"/>
        </w:rPr>
        <w:t>i</w:t>
      </w:r>
      <w:r w:rsidR="00311C86">
        <w:rPr>
          <w:rFonts w:eastAsia="Calibri"/>
          <w:szCs w:val="24"/>
        </w:rPr>
        <w:t xml:space="preserve"> </w:t>
      </w:r>
      <w:r w:rsidR="00EB4BA6">
        <w:rPr>
          <w:rFonts w:eastAsia="Calibri"/>
          <w:szCs w:val="24"/>
        </w:rPr>
        <w:t xml:space="preserve">v práci vůbec nezohledňuje, protože libovolně směšuje argumenty </w:t>
      </w:r>
      <w:r w:rsidR="00354290">
        <w:rPr>
          <w:rFonts w:eastAsia="Calibri"/>
          <w:szCs w:val="24"/>
        </w:rPr>
        <w:t>z různých století</w:t>
      </w:r>
      <w:r w:rsidR="000B5DB8">
        <w:rPr>
          <w:rFonts w:eastAsia="Calibri"/>
          <w:szCs w:val="24"/>
        </w:rPr>
        <w:t xml:space="preserve">, místy dokonce tak, jako kdyby mohli starší autoři reagovat na </w:t>
      </w:r>
      <w:r w:rsidR="004A2BAA">
        <w:rPr>
          <w:rFonts w:eastAsia="Calibri"/>
          <w:szCs w:val="24"/>
        </w:rPr>
        <w:t>tvrzení autorů mladších (viz např. str. 13)</w:t>
      </w:r>
      <w:r w:rsidR="00D37848">
        <w:rPr>
          <w:rFonts w:eastAsia="Calibri"/>
          <w:szCs w:val="24"/>
        </w:rPr>
        <w:t xml:space="preserve"> a koneckonců i o obou primárních textech pojednává bez jakého</w:t>
      </w:r>
      <w:r w:rsidR="003D65A1">
        <w:rPr>
          <w:rFonts w:eastAsia="Calibri"/>
          <w:szCs w:val="24"/>
        </w:rPr>
        <w:t xml:space="preserve">koliv zohlednění faktu, že je od sebe dělí téměř sto let. </w:t>
      </w:r>
      <w:r w:rsidR="004271E7">
        <w:rPr>
          <w:rFonts w:eastAsia="Calibri"/>
          <w:szCs w:val="24"/>
        </w:rPr>
        <w:t xml:space="preserve"> </w:t>
      </w:r>
      <w:r w:rsidR="0008769B">
        <w:rPr>
          <w:rFonts w:eastAsia="Calibri"/>
          <w:szCs w:val="24"/>
        </w:rPr>
        <w:t>N</w:t>
      </w:r>
      <w:r w:rsidR="00EF474F">
        <w:rPr>
          <w:rFonts w:eastAsia="Calibri"/>
          <w:szCs w:val="24"/>
        </w:rPr>
        <w:t>a</w:t>
      </w:r>
      <w:r w:rsidR="004B2929">
        <w:rPr>
          <w:rFonts w:eastAsia="Calibri"/>
          <w:szCs w:val="24"/>
        </w:rPr>
        <w:t xml:space="preserve"> str. 12</w:t>
      </w:r>
      <w:r w:rsidR="001840B2">
        <w:rPr>
          <w:rFonts w:eastAsia="Calibri"/>
          <w:szCs w:val="24"/>
        </w:rPr>
        <w:t xml:space="preserve"> zase</w:t>
      </w:r>
      <w:r w:rsidR="004271E7">
        <w:rPr>
          <w:rFonts w:eastAsia="Calibri"/>
          <w:szCs w:val="24"/>
        </w:rPr>
        <w:t xml:space="preserve"> </w:t>
      </w:r>
      <w:proofErr w:type="gramStart"/>
      <w:r w:rsidR="004271E7">
        <w:rPr>
          <w:rFonts w:eastAsia="Calibri"/>
          <w:szCs w:val="24"/>
        </w:rPr>
        <w:t>hovoří</w:t>
      </w:r>
      <w:proofErr w:type="gramEnd"/>
      <w:r w:rsidR="004271E7">
        <w:rPr>
          <w:rFonts w:eastAsia="Calibri"/>
          <w:szCs w:val="24"/>
        </w:rPr>
        <w:t xml:space="preserve"> o dvou autorech jako o j</w:t>
      </w:r>
      <w:r w:rsidR="001840B2">
        <w:rPr>
          <w:rFonts w:eastAsia="Calibri"/>
          <w:szCs w:val="24"/>
        </w:rPr>
        <w:t>edné osobě</w:t>
      </w:r>
      <w:r w:rsidR="004B2929">
        <w:rPr>
          <w:rFonts w:eastAsia="Calibri"/>
          <w:szCs w:val="24"/>
        </w:rPr>
        <w:t xml:space="preserve"> </w:t>
      </w:r>
      <w:r w:rsidR="001840B2">
        <w:rPr>
          <w:rFonts w:eastAsia="Calibri"/>
          <w:szCs w:val="24"/>
        </w:rPr>
        <w:t>(</w:t>
      </w:r>
      <w:r w:rsidR="00BD1A8F">
        <w:rPr>
          <w:rFonts w:eastAsia="Calibri"/>
          <w:szCs w:val="24"/>
        </w:rPr>
        <w:t>o „</w:t>
      </w:r>
      <w:proofErr w:type="spellStart"/>
      <w:r w:rsidR="00BD1A8F">
        <w:rPr>
          <w:rFonts w:eastAsia="Calibri"/>
          <w:szCs w:val="24"/>
        </w:rPr>
        <w:t>Leavises</w:t>
      </w:r>
      <w:proofErr w:type="spellEnd"/>
      <w:r w:rsidR="00BD1A8F">
        <w:rPr>
          <w:rFonts w:eastAsia="Calibri"/>
          <w:szCs w:val="24"/>
        </w:rPr>
        <w:t xml:space="preserve">“, aniž je vysvětleno, že tím </w:t>
      </w:r>
      <w:r w:rsidR="00BB45B2">
        <w:rPr>
          <w:rFonts w:eastAsia="Calibri"/>
          <w:szCs w:val="24"/>
        </w:rPr>
        <w:t>citovaný Johnson</w:t>
      </w:r>
      <w:r w:rsidR="00366D63">
        <w:rPr>
          <w:rFonts w:eastAsia="Calibri"/>
          <w:szCs w:val="24"/>
        </w:rPr>
        <w:t xml:space="preserve"> </w:t>
      </w:r>
      <w:r w:rsidR="00BB45B2">
        <w:rPr>
          <w:rFonts w:eastAsia="Calibri"/>
          <w:szCs w:val="24"/>
        </w:rPr>
        <w:t xml:space="preserve">myslel jak </w:t>
      </w:r>
      <w:r w:rsidR="000C4B1E">
        <w:rPr>
          <w:rFonts w:eastAsia="Calibri"/>
          <w:szCs w:val="24"/>
        </w:rPr>
        <w:t xml:space="preserve">britského literárního kritika </w:t>
      </w:r>
      <w:r w:rsidR="00BB21E0">
        <w:rPr>
          <w:rFonts w:eastAsia="Calibri"/>
          <w:szCs w:val="24"/>
        </w:rPr>
        <w:t>F</w:t>
      </w:r>
      <w:r w:rsidR="000C4B1E">
        <w:rPr>
          <w:rFonts w:eastAsia="Calibri"/>
          <w:szCs w:val="24"/>
        </w:rPr>
        <w:t xml:space="preserve">ranka </w:t>
      </w:r>
      <w:r w:rsidR="00BB21E0">
        <w:rPr>
          <w:rFonts w:eastAsia="Calibri"/>
          <w:szCs w:val="24"/>
        </w:rPr>
        <w:t xml:space="preserve">R. </w:t>
      </w:r>
      <w:proofErr w:type="spellStart"/>
      <w:r w:rsidR="00BB21E0">
        <w:rPr>
          <w:rFonts w:eastAsia="Calibri"/>
          <w:szCs w:val="24"/>
        </w:rPr>
        <w:t>Leavise</w:t>
      </w:r>
      <w:proofErr w:type="spellEnd"/>
      <w:r w:rsidR="00BB21E0">
        <w:rPr>
          <w:rFonts w:eastAsia="Calibri"/>
          <w:szCs w:val="24"/>
        </w:rPr>
        <w:t xml:space="preserve">, tak </w:t>
      </w:r>
      <w:r w:rsidR="00DC2326">
        <w:rPr>
          <w:rFonts w:eastAsia="Calibri"/>
          <w:szCs w:val="24"/>
        </w:rPr>
        <w:t xml:space="preserve">jeho ženu </w:t>
      </w:r>
      <w:proofErr w:type="spellStart"/>
      <w:r w:rsidR="007D3414" w:rsidRPr="007D3414">
        <w:rPr>
          <w:rFonts w:eastAsia="Calibri"/>
          <w:szCs w:val="24"/>
        </w:rPr>
        <w:t>Queenie</w:t>
      </w:r>
      <w:proofErr w:type="spellEnd"/>
      <w:r w:rsidR="007D3414" w:rsidRPr="007D3414">
        <w:rPr>
          <w:rFonts w:eastAsia="Calibri"/>
          <w:szCs w:val="24"/>
        </w:rPr>
        <w:t xml:space="preserve"> Dorothy </w:t>
      </w:r>
      <w:proofErr w:type="spellStart"/>
      <w:r w:rsidR="00BB21E0">
        <w:rPr>
          <w:rFonts w:eastAsia="Calibri"/>
          <w:szCs w:val="24"/>
        </w:rPr>
        <w:t>Leavis</w:t>
      </w:r>
      <w:r w:rsidR="007D3414">
        <w:rPr>
          <w:rFonts w:eastAsia="Calibri"/>
          <w:szCs w:val="24"/>
        </w:rPr>
        <w:t>ovou</w:t>
      </w:r>
      <w:proofErr w:type="spellEnd"/>
      <w:r w:rsidR="001840B2">
        <w:rPr>
          <w:rFonts w:eastAsia="Calibri"/>
          <w:szCs w:val="24"/>
        </w:rPr>
        <w:t>)</w:t>
      </w:r>
      <w:r w:rsidR="000F75A5">
        <w:rPr>
          <w:rFonts w:eastAsia="Calibri"/>
          <w:szCs w:val="24"/>
        </w:rPr>
        <w:t xml:space="preserve"> – </w:t>
      </w:r>
      <w:r w:rsidR="00564D0A">
        <w:rPr>
          <w:rFonts w:eastAsia="Calibri"/>
          <w:szCs w:val="24"/>
        </w:rPr>
        <w:t xml:space="preserve">a </w:t>
      </w:r>
      <w:r w:rsidR="000F75A5">
        <w:rPr>
          <w:rFonts w:eastAsia="Calibri"/>
          <w:szCs w:val="24"/>
        </w:rPr>
        <w:t xml:space="preserve">opět není </w:t>
      </w:r>
      <w:r w:rsidR="00564D0A">
        <w:rPr>
          <w:rFonts w:eastAsia="Calibri"/>
          <w:szCs w:val="24"/>
        </w:rPr>
        <w:t>zjevné</w:t>
      </w:r>
      <w:r w:rsidR="000F75A5">
        <w:rPr>
          <w:rFonts w:eastAsia="Calibri"/>
          <w:szCs w:val="24"/>
        </w:rPr>
        <w:t>, jak se jejich postoje vztahují ke zvoleným literárním d</w:t>
      </w:r>
      <w:r w:rsidR="00C45AFC">
        <w:rPr>
          <w:rFonts w:eastAsia="Calibri"/>
          <w:szCs w:val="24"/>
        </w:rPr>
        <w:t xml:space="preserve">ílům. </w:t>
      </w:r>
      <w:r w:rsidR="00294FC4">
        <w:rPr>
          <w:rFonts w:eastAsia="Calibri"/>
          <w:szCs w:val="24"/>
        </w:rPr>
        <w:t xml:space="preserve">Přijatelné je pojednání o feministické literární kritice, ovšem i zde se diplomantka dopouští podobných </w:t>
      </w:r>
      <w:r w:rsidR="00B52449">
        <w:rPr>
          <w:rFonts w:eastAsia="Calibri"/>
          <w:szCs w:val="24"/>
        </w:rPr>
        <w:t xml:space="preserve">argumentačních </w:t>
      </w:r>
      <w:r w:rsidR="00294FC4">
        <w:rPr>
          <w:rFonts w:eastAsia="Calibri"/>
          <w:szCs w:val="24"/>
        </w:rPr>
        <w:t xml:space="preserve">prohřešků – např. na str. </w:t>
      </w:r>
      <w:r w:rsidR="00E66F55">
        <w:rPr>
          <w:rFonts w:eastAsia="Calibri"/>
          <w:szCs w:val="24"/>
        </w:rPr>
        <w:t xml:space="preserve">40 je jako důkaz </w:t>
      </w:r>
      <w:r w:rsidR="004C4198">
        <w:rPr>
          <w:rFonts w:eastAsia="Calibri"/>
          <w:szCs w:val="24"/>
        </w:rPr>
        <w:t>psycholog</w:t>
      </w:r>
      <w:r w:rsidR="000A46C1">
        <w:rPr>
          <w:rFonts w:eastAsia="Calibri"/>
          <w:szCs w:val="24"/>
        </w:rPr>
        <w:t>y charakterizovaných</w:t>
      </w:r>
      <w:r w:rsidR="00144309">
        <w:rPr>
          <w:rFonts w:eastAsia="Calibri"/>
          <w:szCs w:val="24"/>
        </w:rPr>
        <w:t xml:space="preserve"> rozdílů </w:t>
      </w:r>
      <w:r w:rsidR="000A46C1">
        <w:rPr>
          <w:rFonts w:eastAsia="Calibri"/>
          <w:szCs w:val="24"/>
        </w:rPr>
        <w:t>v percepcích</w:t>
      </w:r>
      <w:r w:rsidR="00144309">
        <w:rPr>
          <w:rFonts w:eastAsia="Calibri"/>
          <w:szCs w:val="24"/>
        </w:rPr>
        <w:t xml:space="preserve"> žen</w:t>
      </w:r>
      <w:r w:rsidR="000A46C1">
        <w:rPr>
          <w:rFonts w:eastAsia="Calibri"/>
          <w:szCs w:val="24"/>
        </w:rPr>
        <w:t>y</w:t>
      </w:r>
      <w:r w:rsidR="00144309">
        <w:rPr>
          <w:rFonts w:eastAsia="Calibri"/>
          <w:szCs w:val="24"/>
        </w:rPr>
        <w:t xml:space="preserve"> a muž</w:t>
      </w:r>
      <w:r w:rsidR="000A46C1">
        <w:rPr>
          <w:rFonts w:eastAsia="Calibri"/>
          <w:szCs w:val="24"/>
        </w:rPr>
        <w:t>e</w:t>
      </w:r>
      <w:r w:rsidR="00144309">
        <w:rPr>
          <w:rFonts w:eastAsia="Calibri"/>
          <w:szCs w:val="24"/>
        </w:rPr>
        <w:t xml:space="preserve"> </w:t>
      </w:r>
      <w:r w:rsidR="00707A5E">
        <w:rPr>
          <w:rFonts w:eastAsia="Calibri"/>
          <w:szCs w:val="24"/>
        </w:rPr>
        <w:t>uveden citát z </w:t>
      </w:r>
      <w:r w:rsidR="00707A5E" w:rsidRPr="00707A5E">
        <w:rPr>
          <w:rFonts w:eastAsia="Calibri"/>
          <w:i/>
          <w:iCs/>
          <w:szCs w:val="24"/>
        </w:rPr>
        <w:t>Harryho Pottera</w:t>
      </w:r>
      <w:r w:rsidR="00707A5E">
        <w:rPr>
          <w:rFonts w:eastAsia="Calibri"/>
          <w:szCs w:val="24"/>
        </w:rPr>
        <w:t xml:space="preserve">… </w:t>
      </w:r>
      <w:r w:rsidR="005F1553">
        <w:rPr>
          <w:rFonts w:eastAsia="Calibri"/>
          <w:szCs w:val="24"/>
        </w:rPr>
        <w:t xml:space="preserve">Z teoretických částí je </w:t>
      </w:r>
      <w:r w:rsidR="00F83D46">
        <w:rPr>
          <w:rFonts w:eastAsia="Calibri"/>
          <w:szCs w:val="24"/>
        </w:rPr>
        <w:t>nejzdařileji</w:t>
      </w:r>
      <w:r w:rsidR="005F1553">
        <w:rPr>
          <w:rFonts w:eastAsia="Calibri"/>
          <w:szCs w:val="24"/>
        </w:rPr>
        <w:t xml:space="preserve"> zpracován přehled o postavení žen ve společnosti a jeh</w:t>
      </w:r>
      <w:r w:rsidR="00F83D46">
        <w:rPr>
          <w:rFonts w:eastAsia="Calibri"/>
          <w:szCs w:val="24"/>
        </w:rPr>
        <w:t>o proměnách, chtělo by však opět důsledněji a přesvědčivě tuto část propojit s literárními analýzami.</w:t>
      </w:r>
    </w:p>
    <w:p w14:paraId="6B25D1BF" w14:textId="77777777" w:rsidR="00B91174" w:rsidRDefault="008603A2" w:rsidP="001C0EBC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Samotné literární analýzy přinášejí řadu zajímavých postřehů a vhodně zvolených příkladů</w:t>
      </w:r>
      <w:r w:rsidR="00B805CD">
        <w:rPr>
          <w:rFonts w:eastAsia="Calibri"/>
          <w:szCs w:val="24"/>
        </w:rPr>
        <w:t xml:space="preserve">, nicméně </w:t>
      </w:r>
      <w:r w:rsidR="00AB67C2">
        <w:rPr>
          <w:rFonts w:eastAsia="Calibri"/>
          <w:szCs w:val="24"/>
        </w:rPr>
        <w:t xml:space="preserve">nesledují </w:t>
      </w:r>
      <w:r w:rsidR="00B805CD">
        <w:rPr>
          <w:rFonts w:eastAsia="Calibri"/>
          <w:szCs w:val="24"/>
        </w:rPr>
        <w:t>žádnou argumentační linii</w:t>
      </w:r>
      <w:r w:rsidR="00CB2797">
        <w:rPr>
          <w:rFonts w:eastAsia="Calibri"/>
          <w:szCs w:val="24"/>
        </w:rPr>
        <w:t xml:space="preserve">, takže </w:t>
      </w:r>
      <w:r w:rsidR="00F02E5F">
        <w:rPr>
          <w:rFonts w:eastAsia="Calibri"/>
          <w:szCs w:val="24"/>
        </w:rPr>
        <w:t xml:space="preserve">vyznívají </w:t>
      </w:r>
      <w:r w:rsidR="00826BB3">
        <w:rPr>
          <w:rFonts w:eastAsia="Calibri"/>
          <w:szCs w:val="24"/>
        </w:rPr>
        <w:t>neúnosně povrchn</w:t>
      </w:r>
      <w:r w:rsidR="00F02E5F">
        <w:rPr>
          <w:rFonts w:eastAsia="Calibri"/>
          <w:szCs w:val="24"/>
        </w:rPr>
        <w:t xml:space="preserve">ě, </w:t>
      </w:r>
      <w:r w:rsidR="00C53211">
        <w:rPr>
          <w:rFonts w:eastAsia="Calibri"/>
          <w:szCs w:val="24"/>
        </w:rPr>
        <w:t xml:space="preserve">občas dokonce </w:t>
      </w:r>
      <w:r w:rsidR="00826BB3">
        <w:rPr>
          <w:rFonts w:eastAsia="Calibri"/>
          <w:szCs w:val="24"/>
        </w:rPr>
        <w:t xml:space="preserve">jako klišé. Skutečně je každý projev zájmu či obav o </w:t>
      </w:r>
      <w:r w:rsidR="009602EE">
        <w:rPr>
          <w:rFonts w:eastAsia="Calibri"/>
          <w:szCs w:val="24"/>
        </w:rPr>
        <w:t xml:space="preserve">přátele rysem mateřským? </w:t>
      </w:r>
      <w:r w:rsidR="00B62425">
        <w:rPr>
          <w:rFonts w:eastAsia="Calibri"/>
          <w:szCs w:val="24"/>
        </w:rPr>
        <w:t xml:space="preserve">Jsou jedinými charakteristikami mateřských typů emocionálnost a starostlivost? </w:t>
      </w:r>
      <w:r w:rsidR="009602EE">
        <w:rPr>
          <w:rFonts w:eastAsia="Calibri"/>
          <w:szCs w:val="24"/>
        </w:rPr>
        <w:t xml:space="preserve">A pokud se o své přátele strachuje chlapec, </w:t>
      </w:r>
      <w:r w:rsidR="00675EA9">
        <w:rPr>
          <w:rFonts w:eastAsia="Calibri"/>
          <w:szCs w:val="24"/>
        </w:rPr>
        <w:t>znamená to, že je mateřskou postavou?</w:t>
      </w:r>
      <w:r w:rsidR="00F02E5F">
        <w:rPr>
          <w:rFonts w:eastAsia="Calibri"/>
          <w:szCs w:val="24"/>
        </w:rPr>
        <w:t xml:space="preserve"> </w:t>
      </w:r>
    </w:p>
    <w:p w14:paraId="19C94923" w14:textId="77777777" w:rsidR="00D34579" w:rsidRDefault="00C914FD" w:rsidP="00B91174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Práce poukazuje na fakt, že zatímco Wendy se jako literární postava </w:t>
      </w:r>
      <w:r w:rsidR="009A5FB8">
        <w:rPr>
          <w:rFonts w:eastAsia="Calibri"/>
          <w:szCs w:val="24"/>
        </w:rPr>
        <w:t xml:space="preserve">prakticky nevyvíjí, u Hermiony k jistému posunu dochází – ovšem tento posun </w:t>
      </w:r>
      <w:r w:rsidR="00E63016">
        <w:rPr>
          <w:rFonts w:eastAsia="Calibri"/>
          <w:szCs w:val="24"/>
        </w:rPr>
        <w:t xml:space="preserve">není nijak </w:t>
      </w:r>
      <w:r w:rsidR="00892B27">
        <w:rPr>
          <w:rFonts w:eastAsia="Calibri"/>
          <w:szCs w:val="24"/>
        </w:rPr>
        <w:t xml:space="preserve">zasazen do kontextu recepce </w:t>
      </w:r>
      <w:r w:rsidR="00A545A9">
        <w:rPr>
          <w:rFonts w:eastAsia="Calibri"/>
          <w:szCs w:val="24"/>
        </w:rPr>
        <w:t>díla</w:t>
      </w:r>
      <w:r w:rsidR="00647310">
        <w:rPr>
          <w:rFonts w:eastAsia="Calibri"/>
          <w:szCs w:val="24"/>
        </w:rPr>
        <w:t xml:space="preserve"> </w:t>
      </w:r>
      <w:r w:rsidR="00A545A9">
        <w:rPr>
          <w:rFonts w:eastAsia="Calibri"/>
          <w:szCs w:val="24"/>
        </w:rPr>
        <w:t>a kritického ohlasu</w:t>
      </w:r>
      <w:r w:rsidR="00CA1914">
        <w:rPr>
          <w:rFonts w:eastAsia="Calibri"/>
          <w:szCs w:val="24"/>
        </w:rPr>
        <w:t xml:space="preserve">; zajímavé by bylo pojednat </w:t>
      </w:r>
      <w:r w:rsidR="000C230A">
        <w:rPr>
          <w:rFonts w:eastAsia="Calibri"/>
          <w:szCs w:val="24"/>
        </w:rPr>
        <w:t xml:space="preserve">např. </w:t>
      </w:r>
      <w:r w:rsidR="00CA1914">
        <w:rPr>
          <w:rFonts w:eastAsia="Calibri"/>
          <w:szCs w:val="24"/>
        </w:rPr>
        <w:t xml:space="preserve">o </w:t>
      </w:r>
      <w:r w:rsidR="002D19F3">
        <w:rPr>
          <w:rFonts w:eastAsia="Calibri"/>
          <w:szCs w:val="24"/>
        </w:rPr>
        <w:t xml:space="preserve">průlomové kritice Christine </w:t>
      </w:r>
      <w:proofErr w:type="spellStart"/>
      <w:r w:rsidR="002D19F3">
        <w:rPr>
          <w:rFonts w:eastAsia="Calibri"/>
          <w:szCs w:val="24"/>
        </w:rPr>
        <w:t>Schoeferové</w:t>
      </w:r>
      <w:proofErr w:type="spellEnd"/>
      <w:r w:rsidR="002D19F3">
        <w:rPr>
          <w:rFonts w:eastAsia="Calibri"/>
          <w:szCs w:val="24"/>
        </w:rPr>
        <w:t xml:space="preserve"> </w:t>
      </w:r>
      <w:r w:rsidR="003137DA">
        <w:rPr>
          <w:rFonts w:eastAsia="Calibri"/>
          <w:szCs w:val="24"/>
        </w:rPr>
        <w:t>„</w:t>
      </w:r>
      <w:r w:rsidR="003137DA" w:rsidRPr="003137DA">
        <w:rPr>
          <w:rFonts w:eastAsia="Calibri"/>
          <w:szCs w:val="24"/>
        </w:rPr>
        <w:t xml:space="preserve">Harry </w:t>
      </w:r>
      <w:proofErr w:type="spellStart"/>
      <w:r w:rsidR="003137DA" w:rsidRPr="003137DA">
        <w:rPr>
          <w:rFonts w:eastAsia="Calibri"/>
          <w:szCs w:val="24"/>
        </w:rPr>
        <w:t>Potter's</w:t>
      </w:r>
      <w:proofErr w:type="spellEnd"/>
      <w:r w:rsidR="003137DA" w:rsidRPr="003137DA">
        <w:rPr>
          <w:rFonts w:eastAsia="Calibri"/>
          <w:szCs w:val="24"/>
        </w:rPr>
        <w:t xml:space="preserve"> </w:t>
      </w:r>
      <w:r w:rsidR="00F60AFF">
        <w:rPr>
          <w:rFonts w:eastAsia="Calibri"/>
          <w:szCs w:val="24"/>
        </w:rPr>
        <w:t>G</w:t>
      </w:r>
      <w:r w:rsidR="003137DA" w:rsidRPr="003137DA">
        <w:rPr>
          <w:rFonts w:eastAsia="Calibri"/>
          <w:szCs w:val="24"/>
        </w:rPr>
        <w:t xml:space="preserve">irl </w:t>
      </w:r>
      <w:proofErr w:type="spellStart"/>
      <w:r w:rsidR="00F60AFF">
        <w:rPr>
          <w:rFonts w:eastAsia="Calibri"/>
          <w:szCs w:val="24"/>
        </w:rPr>
        <w:t>T</w:t>
      </w:r>
      <w:r w:rsidR="003137DA" w:rsidRPr="003137DA">
        <w:rPr>
          <w:rFonts w:eastAsia="Calibri"/>
          <w:szCs w:val="24"/>
        </w:rPr>
        <w:t>rouble</w:t>
      </w:r>
      <w:proofErr w:type="spellEnd"/>
      <w:r w:rsidR="003137DA">
        <w:rPr>
          <w:rFonts w:eastAsia="Calibri"/>
          <w:szCs w:val="24"/>
        </w:rPr>
        <w:t>“</w:t>
      </w:r>
      <w:r w:rsidR="003137DA" w:rsidRPr="003137DA">
        <w:rPr>
          <w:rFonts w:eastAsia="Calibri"/>
          <w:szCs w:val="24"/>
        </w:rPr>
        <w:t xml:space="preserve"> </w:t>
      </w:r>
      <w:r w:rsidR="002568CE">
        <w:rPr>
          <w:rFonts w:eastAsia="Calibri"/>
          <w:szCs w:val="24"/>
        </w:rPr>
        <w:t xml:space="preserve">uveřejněné </w:t>
      </w:r>
      <w:r w:rsidR="00FE4273">
        <w:rPr>
          <w:rFonts w:eastAsia="Calibri"/>
          <w:szCs w:val="24"/>
        </w:rPr>
        <w:t>už v</w:t>
      </w:r>
      <w:r w:rsidR="003137DA">
        <w:rPr>
          <w:rFonts w:eastAsia="Calibri"/>
          <w:szCs w:val="24"/>
        </w:rPr>
        <w:t xml:space="preserve"> lednu 2000 </w:t>
      </w:r>
      <w:r w:rsidR="002568CE">
        <w:rPr>
          <w:rFonts w:eastAsia="Calibri"/>
          <w:szCs w:val="24"/>
        </w:rPr>
        <w:t xml:space="preserve">na portále Salon.com </w:t>
      </w:r>
      <w:r w:rsidR="006E6DB0">
        <w:rPr>
          <w:rFonts w:eastAsia="Calibri"/>
          <w:szCs w:val="24"/>
        </w:rPr>
        <w:t xml:space="preserve">(mimochodem se jejímu významu věnovala pozornost i v příslušném semináři dětské literatury). </w:t>
      </w:r>
      <w:r w:rsidR="007235E9">
        <w:rPr>
          <w:rFonts w:eastAsia="Calibri"/>
          <w:szCs w:val="24"/>
        </w:rPr>
        <w:t xml:space="preserve">Jak již bylo uvedeno, analýzy nijak nezohledňují fakt, že mezi oběma literárními díly </w:t>
      </w:r>
      <w:r w:rsidR="004F390C">
        <w:rPr>
          <w:rFonts w:eastAsia="Calibri"/>
          <w:szCs w:val="24"/>
        </w:rPr>
        <w:t>j</w:t>
      </w:r>
      <w:r w:rsidR="007235E9">
        <w:rPr>
          <w:rFonts w:eastAsia="Calibri"/>
          <w:szCs w:val="24"/>
        </w:rPr>
        <w:t>e značný časový odstup</w:t>
      </w:r>
      <w:r w:rsidR="00FC5378">
        <w:rPr>
          <w:rFonts w:eastAsia="Calibri"/>
          <w:szCs w:val="24"/>
        </w:rPr>
        <w:t xml:space="preserve"> a nezamýšlejí se ani nad tím, nakolik </w:t>
      </w:r>
      <w:r w:rsidR="00B36643">
        <w:rPr>
          <w:rFonts w:eastAsia="Calibri"/>
          <w:szCs w:val="24"/>
        </w:rPr>
        <w:t xml:space="preserve">postavy naplňují dobové stereotypy, </w:t>
      </w:r>
      <w:r w:rsidR="00DF1F68">
        <w:rPr>
          <w:rFonts w:eastAsia="Calibri"/>
          <w:szCs w:val="24"/>
        </w:rPr>
        <w:t xml:space="preserve">konzervují dokonce tradičnější než dobové pojetí či naopak </w:t>
      </w:r>
      <w:r w:rsidR="004F390C">
        <w:rPr>
          <w:rFonts w:eastAsia="Calibri"/>
          <w:szCs w:val="24"/>
        </w:rPr>
        <w:t xml:space="preserve">představují progresivní </w:t>
      </w:r>
      <w:r w:rsidR="00C57822">
        <w:rPr>
          <w:rFonts w:eastAsia="Calibri"/>
          <w:szCs w:val="24"/>
        </w:rPr>
        <w:t>přístup</w:t>
      </w:r>
      <w:r w:rsidR="00307923">
        <w:rPr>
          <w:rFonts w:eastAsia="Calibri"/>
          <w:szCs w:val="24"/>
        </w:rPr>
        <w:t xml:space="preserve">. Za nedostatečné považuji také zdůvodnění výběru </w:t>
      </w:r>
      <w:r w:rsidR="009C44DA">
        <w:rPr>
          <w:rFonts w:eastAsia="Calibri"/>
          <w:szCs w:val="24"/>
        </w:rPr>
        <w:t>děl</w:t>
      </w:r>
      <w:r w:rsidR="00351600">
        <w:rPr>
          <w:rFonts w:eastAsia="Calibri"/>
          <w:szCs w:val="24"/>
        </w:rPr>
        <w:t>.</w:t>
      </w:r>
      <w:r w:rsidR="00E11451">
        <w:rPr>
          <w:rFonts w:eastAsia="Calibri"/>
          <w:szCs w:val="24"/>
        </w:rPr>
        <w:t xml:space="preserve"> </w:t>
      </w:r>
      <w:r w:rsidR="004A2AFF">
        <w:rPr>
          <w:rFonts w:eastAsia="Calibri"/>
          <w:szCs w:val="24"/>
        </w:rPr>
        <w:t>Závěr práce (</w:t>
      </w:r>
      <w:proofErr w:type="spellStart"/>
      <w:r w:rsidR="004A2AFF">
        <w:rPr>
          <w:rFonts w:eastAsia="Calibri"/>
          <w:szCs w:val="24"/>
        </w:rPr>
        <w:t>conclusion</w:t>
      </w:r>
      <w:proofErr w:type="spellEnd"/>
      <w:r w:rsidR="004A2AFF">
        <w:rPr>
          <w:rFonts w:eastAsia="Calibri"/>
          <w:szCs w:val="24"/>
        </w:rPr>
        <w:t xml:space="preserve">) by měl </w:t>
      </w:r>
      <w:r w:rsidR="004A2AFF">
        <w:rPr>
          <w:rFonts w:eastAsia="Calibri"/>
          <w:szCs w:val="24"/>
        </w:rPr>
        <w:lastRenderedPageBreak/>
        <w:t>představit, k čemu ve svých analýzách diplomantka dospěla</w:t>
      </w:r>
      <w:r w:rsidR="00135330">
        <w:rPr>
          <w:rFonts w:eastAsia="Calibri"/>
          <w:szCs w:val="24"/>
        </w:rPr>
        <w:t xml:space="preserve">; neměl by být anglickým resumé </w:t>
      </w:r>
      <w:r w:rsidR="00B91174">
        <w:rPr>
          <w:rFonts w:eastAsia="Calibri"/>
          <w:szCs w:val="24"/>
        </w:rPr>
        <w:t>textu</w:t>
      </w:r>
      <w:r w:rsidR="00135330">
        <w:rPr>
          <w:rFonts w:eastAsia="Calibri"/>
          <w:szCs w:val="24"/>
        </w:rPr>
        <w:t>.</w:t>
      </w:r>
      <w:r w:rsidR="00B91174">
        <w:rPr>
          <w:rFonts w:eastAsia="Calibri"/>
          <w:szCs w:val="24"/>
        </w:rPr>
        <w:t xml:space="preserve"> </w:t>
      </w:r>
      <w:r w:rsidR="00C74484">
        <w:rPr>
          <w:rFonts w:eastAsia="Calibri"/>
          <w:szCs w:val="24"/>
        </w:rPr>
        <w:t>V </w:t>
      </w:r>
      <w:r w:rsidR="00816D70">
        <w:rPr>
          <w:rFonts w:eastAsia="Calibri"/>
          <w:szCs w:val="24"/>
        </w:rPr>
        <w:t>práci</w:t>
      </w:r>
      <w:r w:rsidR="00C74484">
        <w:rPr>
          <w:rFonts w:eastAsia="Calibri"/>
          <w:szCs w:val="24"/>
        </w:rPr>
        <w:t xml:space="preserve"> by bylo potřeba jasněji vystavět argumentaci, </w:t>
      </w:r>
      <w:r w:rsidR="00A9647D">
        <w:rPr>
          <w:rFonts w:eastAsia="Calibri"/>
          <w:szCs w:val="24"/>
        </w:rPr>
        <w:t xml:space="preserve">precizně formulovat samotnou výzkumnou tezi či otázky a </w:t>
      </w:r>
      <w:r w:rsidR="00B82C49">
        <w:rPr>
          <w:rFonts w:eastAsia="Calibri"/>
          <w:szCs w:val="24"/>
        </w:rPr>
        <w:t xml:space="preserve">přesvědčivěji prezentovat závěry analýz. </w:t>
      </w:r>
      <w:proofErr w:type="gramStart"/>
      <w:r w:rsidR="001D29F4">
        <w:rPr>
          <w:rFonts w:eastAsia="Calibri"/>
          <w:szCs w:val="24"/>
        </w:rPr>
        <w:t>Nestačí</w:t>
      </w:r>
      <w:proofErr w:type="gramEnd"/>
      <w:r w:rsidR="001D29F4">
        <w:rPr>
          <w:rFonts w:eastAsia="Calibri"/>
          <w:szCs w:val="24"/>
        </w:rPr>
        <w:t xml:space="preserve"> v úvodu </w:t>
      </w:r>
      <w:r w:rsidR="00935AEA">
        <w:rPr>
          <w:rFonts w:eastAsia="Calibri"/>
          <w:szCs w:val="24"/>
        </w:rPr>
        <w:t>stanovit, že postavy budou nahlíženy jako mateřské typy a v závěru zkonstatovat, že postavy jsou prezentovány jako mateřské typy.</w:t>
      </w:r>
      <w:r w:rsidR="00C3106F">
        <w:rPr>
          <w:rFonts w:eastAsia="Calibri"/>
          <w:szCs w:val="24"/>
        </w:rPr>
        <w:t xml:space="preserve"> </w:t>
      </w:r>
    </w:p>
    <w:p w14:paraId="124E3FA9" w14:textId="77777777" w:rsidR="00D34579" w:rsidRDefault="00D34579" w:rsidP="00D34579">
      <w:pPr>
        <w:rPr>
          <w:rFonts w:eastAsia="Calibri"/>
          <w:szCs w:val="24"/>
        </w:rPr>
      </w:pPr>
    </w:p>
    <w:p w14:paraId="04654AF2" w14:textId="66BC9000" w:rsidR="008603A2" w:rsidRDefault="00C3106F" w:rsidP="00D34579">
      <w:pPr>
        <w:rPr>
          <w:rFonts w:eastAsia="Calibri"/>
          <w:szCs w:val="24"/>
        </w:rPr>
      </w:pPr>
      <w:r>
        <w:rPr>
          <w:rFonts w:eastAsia="Calibri"/>
          <w:szCs w:val="24"/>
        </w:rPr>
        <w:t>V předložené podobě je práce bohužel nepřijatelná, protože nenaplňuje standardy závěrečné práce magisterského stupně</w:t>
      </w:r>
      <w:r w:rsidR="00F876EC">
        <w:rPr>
          <w:rFonts w:eastAsia="Calibri"/>
          <w:szCs w:val="24"/>
        </w:rPr>
        <w:t>. Doporučuji ji proto k přepracování.</w:t>
      </w:r>
    </w:p>
    <w:p w14:paraId="19663625" w14:textId="0137ED8E" w:rsidR="00F876EC" w:rsidRDefault="00F876EC" w:rsidP="00D34579">
      <w:pPr>
        <w:rPr>
          <w:rFonts w:eastAsia="Calibri"/>
          <w:szCs w:val="24"/>
        </w:rPr>
      </w:pPr>
    </w:p>
    <w:p w14:paraId="5FF0B3CF" w14:textId="77777777" w:rsidR="00F876EC" w:rsidRDefault="00F876EC" w:rsidP="00F876EC">
      <w:pPr>
        <w:spacing w:line="360" w:lineRule="auto"/>
        <w:rPr>
          <w:rFonts w:eastAsia="Calibri"/>
          <w:b/>
          <w:bCs/>
          <w:szCs w:val="24"/>
        </w:rPr>
      </w:pPr>
    </w:p>
    <w:p w14:paraId="142F541E" w14:textId="432790F4" w:rsidR="00F876EC" w:rsidRPr="00035074" w:rsidRDefault="00F876EC" w:rsidP="00F876EC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Pr="00447896">
        <w:rPr>
          <w:rFonts w:eastAsia="Calibri"/>
          <w:b/>
          <w:bCs/>
          <w:szCs w:val="24"/>
        </w:rPr>
        <w:t>F</w:t>
      </w:r>
    </w:p>
    <w:p w14:paraId="76BABCAA" w14:textId="77777777" w:rsidR="00F876EC" w:rsidRPr="00035074" w:rsidRDefault="00F876EC" w:rsidP="00F876EC">
      <w:pPr>
        <w:spacing w:line="360" w:lineRule="auto"/>
        <w:rPr>
          <w:rFonts w:eastAsia="Calibri"/>
          <w:szCs w:val="24"/>
        </w:rPr>
      </w:pPr>
    </w:p>
    <w:p w14:paraId="74E4C7AE" w14:textId="77777777" w:rsidR="00F876EC" w:rsidRPr="00035074" w:rsidRDefault="00F876EC" w:rsidP="00F876EC">
      <w:pPr>
        <w:spacing w:line="271" w:lineRule="auto"/>
        <w:rPr>
          <w:rFonts w:eastAsia="Times New Roman"/>
          <w:lang w:eastAsia="cs-CZ"/>
        </w:rPr>
      </w:pPr>
    </w:p>
    <w:p w14:paraId="07CD5D38" w14:textId="77777777" w:rsidR="00F876EC" w:rsidRPr="00035074" w:rsidRDefault="00F876EC" w:rsidP="00F876EC">
      <w:pPr>
        <w:spacing w:line="271" w:lineRule="auto"/>
        <w:rPr>
          <w:rFonts w:eastAsia="Times New Roman"/>
          <w:lang w:eastAsia="cs-CZ"/>
        </w:rPr>
      </w:pPr>
    </w:p>
    <w:p w14:paraId="6C7DDC52" w14:textId="77777777" w:rsidR="00F876EC" w:rsidRPr="00035074" w:rsidRDefault="00F876EC" w:rsidP="00F876EC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337A31B9" w14:textId="08691A6E" w:rsidR="00F876EC" w:rsidRPr="00035074" w:rsidRDefault="00F876EC" w:rsidP="00F876EC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oponentka</w:t>
      </w:r>
    </w:p>
    <w:p w14:paraId="71D24A77" w14:textId="77777777" w:rsidR="00F876EC" w:rsidRPr="00035074" w:rsidRDefault="00F876EC" w:rsidP="00F876EC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7FA347" w14:textId="77777777" w:rsidR="00F876EC" w:rsidRPr="00035074" w:rsidRDefault="00F876EC" w:rsidP="00F876EC">
      <w:pPr>
        <w:spacing w:line="271" w:lineRule="auto"/>
        <w:jc w:val="right"/>
        <w:rPr>
          <w:rFonts w:eastAsia="Times New Roman"/>
          <w:lang w:eastAsia="cs-CZ"/>
        </w:rPr>
      </w:pPr>
    </w:p>
    <w:p w14:paraId="5AA7B1EF" w14:textId="77777777" w:rsidR="00F876EC" w:rsidRPr="00035074" w:rsidRDefault="00F876EC" w:rsidP="00F876EC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>
        <w:rPr>
          <w:rFonts w:eastAsia="Times New Roman"/>
          <w:lang w:eastAsia="cs-CZ"/>
        </w:rPr>
        <w:t>12</w:t>
      </w:r>
      <w:r w:rsidRPr="00035074">
        <w:rPr>
          <w:rFonts w:eastAsia="Times New Roman"/>
          <w:lang w:eastAsia="cs-CZ"/>
        </w:rPr>
        <w:t xml:space="preserve">. </w:t>
      </w:r>
      <w:r>
        <w:rPr>
          <w:rFonts w:eastAsia="Times New Roman"/>
          <w:lang w:eastAsia="cs-CZ"/>
        </w:rPr>
        <w:t>srpna</w:t>
      </w:r>
      <w:r w:rsidRPr="00035074">
        <w:rPr>
          <w:rFonts w:eastAsia="Times New Roman"/>
          <w:lang w:eastAsia="cs-CZ"/>
        </w:rPr>
        <w:t xml:space="preserve"> 2022                                           </w:t>
      </w:r>
    </w:p>
    <w:p w14:paraId="6E62012D" w14:textId="77777777" w:rsidR="00F876EC" w:rsidRDefault="00F876EC" w:rsidP="00F876EC"/>
    <w:p w14:paraId="59A11855" w14:textId="77777777" w:rsidR="00F876EC" w:rsidRPr="00B91174" w:rsidRDefault="00F876EC" w:rsidP="00D34579">
      <w:pPr>
        <w:rPr>
          <w:rFonts w:eastAsia="Calibri"/>
          <w:szCs w:val="24"/>
        </w:rPr>
      </w:pPr>
    </w:p>
    <w:sectPr w:rsidR="00F876EC" w:rsidRPr="00B911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5F7"/>
    <w:rsid w:val="000555A8"/>
    <w:rsid w:val="0008769B"/>
    <w:rsid w:val="00090FA0"/>
    <w:rsid w:val="000A46C1"/>
    <w:rsid w:val="000B5DB8"/>
    <w:rsid w:val="000C230A"/>
    <w:rsid w:val="000C4B1E"/>
    <w:rsid w:val="000F75A5"/>
    <w:rsid w:val="00135330"/>
    <w:rsid w:val="00144309"/>
    <w:rsid w:val="00182F9D"/>
    <w:rsid w:val="001840B2"/>
    <w:rsid w:val="001851B2"/>
    <w:rsid w:val="001C0EBC"/>
    <w:rsid w:val="001D29F4"/>
    <w:rsid w:val="001F4B2B"/>
    <w:rsid w:val="00200886"/>
    <w:rsid w:val="002568CE"/>
    <w:rsid w:val="00261C33"/>
    <w:rsid w:val="00262B26"/>
    <w:rsid w:val="00280AB1"/>
    <w:rsid w:val="00294FC4"/>
    <w:rsid w:val="002D19F3"/>
    <w:rsid w:val="00307923"/>
    <w:rsid w:val="00311C86"/>
    <w:rsid w:val="003137DA"/>
    <w:rsid w:val="00351600"/>
    <w:rsid w:val="00354290"/>
    <w:rsid w:val="00366D63"/>
    <w:rsid w:val="003748F7"/>
    <w:rsid w:val="003D65A1"/>
    <w:rsid w:val="0041397E"/>
    <w:rsid w:val="004271E7"/>
    <w:rsid w:val="004A2AFF"/>
    <w:rsid w:val="004A2BAA"/>
    <w:rsid w:val="004A3154"/>
    <w:rsid w:val="004A47DD"/>
    <w:rsid w:val="004B2929"/>
    <w:rsid w:val="004C4198"/>
    <w:rsid w:val="004F390C"/>
    <w:rsid w:val="00522BC5"/>
    <w:rsid w:val="00527E4C"/>
    <w:rsid w:val="005575F7"/>
    <w:rsid w:val="005642C8"/>
    <w:rsid w:val="00564D0A"/>
    <w:rsid w:val="005A0FFC"/>
    <w:rsid w:val="005A6625"/>
    <w:rsid w:val="005D3454"/>
    <w:rsid w:val="005F1553"/>
    <w:rsid w:val="00606933"/>
    <w:rsid w:val="00635591"/>
    <w:rsid w:val="00647310"/>
    <w:rsid w:val="00675EA9"/>
    <w:rsid w:val="006E6DB0"/>
    <w:rsid w:val="00707A5E"/>
    <w:rsid w:val="007235E9"/>
    <w:rsid w:val="007B1B67"/>
    <w:rsid w:val="007C472F"/>
    <w:rsid w:val="007D3414"/>
    <w:rsid w:val="00816D70"/>
    <w:rsid w:val="00826BB3"/>
    <w:rsid w:val="00851193"/>
    <w:rsid w:val="008603A2"/>
    <w:rsid w:val="00873A56"/>
    <w:rsid w:val="00892B27"/>
    <w:rsid w:val="008A5969"/>
    <w:rsid w:val="00935AEA"/>
    <w:rsid w:val="009602EE"/>
    <w:rsid w:val="009747B0"/>
    <w:rsid w:val="009A2FA8"/>
    <w:rsid w:val="009A5FB8"/>
    <w:rsid w:val="009C44DA"/>
    <w:rsid w:val="009D56F1"/>
    <w:rsid w:val="00A46FA2"/>
    <w:rsid w:val="00A545A9"/>
    <w:rsid w:val="00A66859"/>
    <w:rsid w:val="00A9647D"/>
    <w:rsid w:val="00AA6C0D"/>
    <w:rsid w:val="00AB67C2"/>
    <w:rsid w:val="00B36643"/>
    <w:rsid w:val="00B443B6"/>
    <w:rsid w:val="00B52449"/>
    <w:rsid w:val="00B62425"/>
    <w:rsid w:val="00B805CD"/>
    <w:rsid w:val="00B82C49"/>
    <w:rsid w:val="00B91174"/>
    <w:rsid w:val="00BB21E0"/>
    <w:rsid w:val="00BB45B2"/>
    <w:rsid w:val="00BC3A4A"/>
    <w:rsid w:val="00BD1A8F"/>
    <w:rsid w:val="00C3106F"/>
    <w:rsid w:val="00C45AFC"/>
    <w:rsid w:val="00C53211"/>
    <w:rsid w:val="00C57822"/>
    <w:rsid w:val="00C74484"/>
    <w:rsid w:val="00C914FD"/>
    <w:rsid w:val="00CA1914"/>
    <w:rsid w:val="00CB2797"/>
    <w:rsid w:val="00D34579"/>
    <w:rsid w:val="00D37848"/>
    <w:rsid w:val="00D536E8"/>
    <w:rsid w:val="00D916AC"/>
    <w:rsid w:val="00DC2326"/>
    <w:rsid w:val="00DF1F68"/>
    <w:rsid w:val="00E11451"/>
    <w:rsid w:val="00E2342D"/>
    <w:rsid w:val="00E63016"/>
    <w:rsid w:val="00E66F55"/>
    <w:rsid w:val="00EB4BA6"/>
    <w:rsid w:val="00EE1C93"/>
    <w:rsid w:val="00EF474F"/>
    <w:rsid w:val="00F02E5F"/>
    <w:rsid w:val="00F05FCE"/>
    <w:rsid w:val="00F60AFF"/>
    <w:rsid w:val="00F6162E"/>
    <w:rsid w:val="00F64DD8"/>
    <w:rsid w:val="00F83D46"/>
    <w:rsid w:val="00F876EC"/>
    <w:rsid w:val="00FC5378"/>
    <w:rsid w:val="00FD0AEF"/>
    <w:rsid w:val="00FE4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0461E"/>
  <w15:chartTrackingRefBased/>
  <w15:docId w15:val="{709005C0-5A89-40A8-AE6E-F1322E720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575F7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DDB20CDA-98E9-4B21-AC93-C29E87BBC81A}">
  <ds:schemaRefs>
    <ds:schemaRef ds:uri="d7b94a22-2bc2-471b-b46c-8882fed3f94d"/>
    <ds:schemaRef ds:uri="http://purl.org/dc/terms/"/>
    <ds:schemaRef ds:uri="fd98bb85-772f-49a8-84f4-5bd8f634c558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EC03BDC-F91C-4DFD-A7AC-2FFEB0B1CE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1E67CC-A3A2-4369-8E2E-A29705E32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0DB1B1E-6C22-49AA-97F9-6CBC8A1C3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616</Words>
  <Characters>3636</Characters>
  <Application>Microsoft Office Word</Application>
  <DocSecurity>0</DocSecurity>
  <Lines>30</Lines>
  <Paragraphs>8</Paragraphs>
  <ScaleCrop>false</ScaleCrop>
  <Company/>
  <LinksUpToDate>false</LinksUpToDate>
  <CharactersWithSpaces>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2</cp:revision>
  <dcterms:created xsi:type="dcterms:W3CDTF">2022-08-15T07:08:00Z</dcterms:created>
  <dcterms:modified xsi:type="dcterms:W3CDTF">2022-08-15T07:08:00Z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