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2D48" w:rsidRPr="00442D48" w:rsidRDefault="00442D48" w:rsidP="00442D48">
      <w:pPr>
        <w:spacing w:after="200" w:line="276" w:lineRule="auto"/>
        <w:jc w:val="center"/>
        <w:rPr>
          <w:rFonts w:eastAsia="Calibri"/>
          <w:b/>
          <w:sz w:val="28"/>
          <w:szCs w:val="28"/>
          <w:lang w:eastAsia="en-US"/>
        </w:rPr>
      </w:pPr>
      <w:r w:rsidRPr="00442D48">
        <w:rPr>
          <w:rFonts w:eastAsia="Calibri"/>
          <w:b/>
          <w:sz w:val="28"/>
          <w:szCs w:val="28"/>
          <w:lang w:eastAsia="en-US"/>
        </w:rPr>
        <w:t>Model životních aktiv</w:t>
      </w:r>
      <w:r w:rsidR="00A91314">
        <w:rPr>
          <w:rFonts w:eastAsia="Calibri"/>
          <w:b/>
          <w:sz w:val="28"/>
          <w:szCs w:val="28"/>
          <w:lang w:eastAsia="en-US"/>
        </w:rPr>
        <w:t>it</w:t>
      </w:r>
      <w:r w:rsidRPr="00442D48">
        <w:rPr>
          <w:rFonts w:eastAsia="Calibri"/>
          <w:b/>
          <w:sz w:val="28"/>
          <w:szCs w:val="28"/>
          <w:lang w:eastAsia="en-US"/>
        </w:rPr>
        <w:t xml:space="preserve"> s praktickou aplikací zhodnocení zdravotního stavu pacienta s Crohnovou chorobou</w:t>
      </w:r>
    </w:p>
    <w:p w:rsidR="00AA1EE8" w:rsidRPr="00442D48" w:rsidRDefault="00442D48" w:rsidP="00442D48">
      <w:pPr>
        <w:spacing w:after="200" w:line="276" w:lineRule="auto"/>
        <w:rPr>
          <w:rFonts w:eastAsia="Calibri"/>
          <w:bCs/>
          <w:color w:val="000000"/>
          <w:lang w:eastAsia="en-US"/>
        </w:rPr>
      </w:pPr>
      <w:r w:rsidRPr="00442D48">
        <w:rPr>
          <w:rFonts w:eastAsia="Calibri"/>
          <w:lang w:eastAsia="en-US"/>
        </w:rPr>
        <w:t xml:space="preserve">Mgr. Hana Ochtinská, </w:t>
      </w:r>
      <w:r w:rsidRPr="00442D48">
        <w:rPr>
          <w:rFonts w:eastAsia="Calibri"/>
          <w:bCs/>
          <w:color w:val="000000"/>
          <w:lang w:eastAsia="en-US"/>
        </w:rPr>
        <w:t>Mgr. Veronika Knoblochová</w:t>
      </w:r>
    </w:p>
    <w:p w:rsidR="00442D48" w:rsidRPr="00442D48" w:rsidRDefault="00442D48" w:rsidP="00442D48">
      <w:pPr>
        <w:rPr>
          <w:snapToGrid w:val="0"/>
          <w:sz w:val="28"/>
          <w:szCs w:val="28"/>
          <w:lang w:val="en-GB" w:eastAsia="ru-RU"/>
        </w:rPr>
      </w:pPr>
      <w:r w:rsidRPr="00442D48">
        <w:rPr>
          <w:snapToGrid w:val="0"/>
          <w:sz w:val="28"/>
          <w:szCs w:val="28"/>
          <w:lang w:val="en-GB" w:eastAsia="ru-RU"/>
        </w:rPr>
        <w:t xml:space="preserve">Fakulta zdravotnických studií, Univerzita Pardubice, </w:t>
      </w:r>
    </w:p>
    <w:p w:rsidR="00442D48" w:rsidRPr="00442D48" w:rsidRDefault="00442D48" w:rsidP="00442D48">
      <w:pPr>
        <w:rPr>
          <w:snapToGrid w:val="0"/>
          <w:sz w:val="28"/>
          <w:szCs w:val="28"/>
          <w:lang w:val="en-GB" w:eastAsia="ru-RU"/>
        </w:rPr>
      </w:pPr>
      <w:r w:rsidRPr="00442D48">
        <w:rPr>
          <w:snapToGrid w:val="0"/>
          <w:sz w:val="28"/>
          <w:szCs w:val="28"/>
          <w:lang w:val="en-GB" w:eastAsia="ru-RU"/>
        </w:rPr>
        <w:t>FN Hradec Králové, II. Interní gastroenterologická klinika</w:t>
      </w:r>
    </w:p>
    <w:p w:rsidR="00AB47A6" w:rsidRPr="00E56C4E" w:rsidRDefault="00AB47A6" w:rsidP="009E66FF">
      <w:pPr>
        <w:pStyle w:val="Zkladntext"/>
      </w:pPr>
    </w:p>
    <w:p w:rsidR="00A165F1" w:rsidRPr="00EB18D7" w:rsidRDefault="00AA1EE8" w:rsidP="00EB18D7">
      <w:pPr>
        <w:pStyle w:val="Zkladntext"/>
        <w:spacing w:before="240"/>
        <w:rPr>
          <w:b/>
          <w:bCs/>
          <w:i/>
          <w:iCs/>
          <w:sz w:val="24"/>
        </w:rPr>
      </w:pPr>
      <w:r w:rsidRPr="00EB18D7">
        <w:rPr>
          <w:b/>
          <w:bCs/>
          <w:i/>
          <w:iCs/>
          <w:sz w:val="24"/>
        </w:rPr>
        <w:t>Abstrakt</w:t>
      </w:r>
    </w:p>
    <w:p w:rsidR="00442D48" w:rsidRPr="00442D48" w:rsidRDefault="00442D48" w:rsidP="00442D48">
      <w:pPr>
        <w:spacing w:after="200" w:line="360" w:lineRule="auto"/>
        <w:jc w:val="both"/>
        <w:rPr>
          <w:rFonts w:eastAsia="Calibri"/>
          <w:lang w:eastAsia="en-US"/>
        </w:rPr>
      </w:pPr>
      <w:r w:rsidRPr="00442D48">
        <w:rPr>
          <w:rFonts w:eastAsia="Calibri"/>
          <w:lang w:eastAsia="en-US"/>
        </w:rPr>
        <w:t>Úvod: Model životní</w:t>
      </w:r>
      <w:r w:rsidR="00CF1D66">
        <w:rPr>
          <w:rFonts w:eastAsia="Calibri"/>
          <w:lang w:eastAsia="en-US"/>
        </w:rPr>
        <w:t>ch aktivit nám napomáhá zjistit</w:t>
      </w:r>
      <w:r w:rsidRPr="00442D48">
        <w:rPr>
          <w:rFonts w:eastAsia="Calibri"/>
          <w:lang w:eastAsia="en-US"/>
        </w:rPr>
        <w:t xml:space="preserve"> potřeby, popřípadě problémy nemocného. Jádrem tohoto modelu jsou životní aktivity, které člověk realizuje během dne. Sestra se zaměřuje na intervence dle schopností nemocného v jednotlivých životních aktivitách a tak pomáhá pacientovi </w:t>
      </w:r>
      <w:r w:rsidR="0052047C">
        <w:rPr>
          <w:rFonts w:eastAsia="Calibri"/>
          <w:lang w:eastAsia="en-US"/>
        </w:rPr>
        <w:br/>
      </w:r>
      <w:r w:rsidRPr="00442D48">
        <w:rPr>
          <w:rFonts w:eastAsia="Calibri"/>
          <w:lang w:eastAsia="en-US"/>
        </w:rPr>
        <w:t xml:space="preserve">ke zvýšení nezávislosti. </w:t>
      </w:r>
    </w:p>
    <w:p w:rsidR="00442D48" w:rsidRPr="00442D48" w:rsidRDefault="00442D48" w:rsidP="00442D48">
      <w:pPr>
        <w:spacing w:after="200" w:line="360" w:lineRule="auto"/>
        <w:jc w:val="both"/>
        <w:rPr>
          <w:rFonts w:eastAsia="Calibri"/>
          <w:lang w:eastAsia="en-US"/>
        </w:rPr>
      </w:pPr>
      <w:r w:rsidRPr="00442D48">
        <w:rPr>
          <w:rFonts w:eastAsia="Calibri"/>
          <w:lang w:eastAsia="en-US"/>
        </w:rPr>
        <w:t>Cíl: Předkládan</w:t>
      </w:r>
      <w:r w:rsidR="00CF1D66">
        <w:rPr>
          <w:rFonts w:eastAsia="Calibri"/>
          <w:lang w:eastAsia="en-US"/>
        </w:rPr>
        <w:t>ý příspěvek se snaží charakterizovat</w:t>
      </w:r>
      <w:r w:rsidRPr="00442D48">
        <w:rPr>
          <w:rFonts w:eastAsia="Calibri"/>
          <w:lang w:eastAsia="en-US"/>
        </w:rPr>
        <w:t xml:space="preserve"> model životních aktivit </w:t>
      </w:r>
      <w:r w:rsidR="00E60B16">
        <w:rPr>
          <w:rFonts w:eastAsia="Calibri"/>
          <w:lang w:eastAsia="en-US"/>
        </w:rPr>
        <w:br/>
      </w:r>
      <w:r w:rsidRPr="00442D48">
        <w:rPr>
          <w:rFonts w:eastAsia="Calibri"/>
          <w:lang w:eastAsia="en-US"/>
        </w:rPr>
        <w:t>s praktickou aplikací zhodno</w:t>
      </w:r>
      <w:r w:rsidR="001A6193">
        <w:rPr>
          <w:rFonts w:eastAsia="Calibri"/>
          <w:lang w:eastAsia="en-US"/>
        </w:rPr>
        <w:t xml:space="preserve">cení zdravotního stavu pacienta </w:t>
      </w:r>
      <w:r w:rsidRPr="00442D48">
        <w:rPr>
          <w:rFonts w:eastAsia="Calibri"/>
          <w:lang w:eastAsia="en-US"/>
        </w:rPr>
        <w:t xml:space="preserve">s Crohnovou chorobou.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Metodika: Jedná se o přehledový článek. Informace byly získány z českých </w:t>
      </w:r>
      <w:r w:rsidR="00C520B9">
        <w:rPr>
          <w:rFonts w:eastAsia="Calibri"/>
          <w:lang w:eastAsia="en-US"/>
        </w:rPr>
        <w:br/>
      </w:r>
      <w:r w:rsidRPr="00442D48">
        <w:rPr>
          <w:rFonts w:eastAsia="Calibri"/>
          <w:lang w:eastAsia="en-US"/>
        </w:rPr>
        <w:t>a zahraničních odborných publikací, z článků odborných periodik. Pro vyhledávání byla použita klíčová slova: model životních akti</w:t>
      </w:r>
      <w:r w:rsidR="0070227B">
        <w:rPr>
          <w:rFonts w:eastAsia="Calibri"/>
          <w:lang w:eastAsia="en-US"/>
        </w:rPr>
        <w:t>vit, Nancy Roper, ošetřovatelská</w:t>
      </w:r>
      <w:r w:rsidRPr="00442D48">
        <w:rPr>
          <w:rFonts w:eastAsia="Calibri"/>
          <w:lang w:eastAsia="en-US"/>
        </w:rPr>
        <w:t xml:space="preserve"> péče. </w:t>
      </w:r>
    </w:p>
    <w:p w:rsidR="00AB47A6" w:rsidRPr="00442D48" w:rsidRDefault="00442D48" w:rsidP="00442D48">
      <w:pPr>
        <w:spacing w:after="200" w:line="360" w:lineRule="auto"/>
        <w:jc w:val="both"/>
        <w:rPr>
          <w:rFonts w:eastAsia="Calibri"/>
          <w:lang w:eastAsia="en-US"/>
        </w:rPr>
      </w:pPr>
      <w:r w:rsidRPr="00442D48">
        <w:rPr>
          <w:rFonts w:eastAsia="Calibri"/>
          <w:lang w:eastAsia="en-US"/>
        </w:rPr>
        <w:t xml:space="preserve">Závěr: Z analýzy vyplývá, že ošetřovatelský model nám pomáhá zjistit potřeby nebo problémy nemocného a pomocí navrhovaných postupů tak zvýšit kvalitu života nemocných. </w:t>
      </w:r>
    </w:p>
    <w:p w:rsidR="009E66FF" w:rsidRPr="009E66FF" w:rsidRDefault="00AA1EE8" w:rsidP="00EB18D7">
      <w:pPr>
        <w:pStyle w:val="Zkladntext"/>
        <w:spacing w:before="240"/>
        <w:rPr>
          <w:b/>
          <w:bCs/>
          <w:i/>
          <w:iCs/>
          <w:sz w:val="24"/>
          <w:szCs w:val="24"/>
        </w:rPr>
      </w:pPr>
      <w:r w:rsidRPr="009E66FF">
        <w:rPr>
          <w:b/>
          <w:bCs/>
          <w:i/>
          <w:iCs/>
          <w:sz w:val="24"/>
          <w:szCs w:val="24"/>
        </w:rPr>
        <w:t>Klíčová slova</w:t>
      </w:r>
    </w:p>
    <w:p w:rsidR="00442D48" w:rsidRPr="00442D48" w:rsidRDefault="00442D48" w:rsidP="00442D48">
      <w:pPr>
        <w:jc w:val="both"/>
        <w:rPr>
          <w:lang w:val="en-GB" w:eastAsia="sk-SK"/>
        </w:rPr>
      </w:pPr>
      <w:r w:rsidRPr="00442D48">
        <w:rPr>
          <w:rFonts w:eastAsia="Calibri"/>
          <w:lang w:eastAsia="en-US"/>
        </w:rPr>
        <w:t>Model životních aktivit; Nancy Roper; ošetřovatelské péče.</w:t>
      </w:r>
    </w:p>
    <w:p w:rsidR="00AA1EE8" w:rsidRDefault="00AA1EE8" w:rsidP="009E66FF">
      <w:pPr>
        <w:pStyle w:val="Zkladntext"/>
        <w:rPr>
          <w:i/>
        </w:rPr>
      </w:pPr>
    </w:p>
    <w:p w:rsidR="001B0549" w:rsidRPr="00EB18D7" w:rsidRDefault="001B0549" w:rsidP="009E66FF">
      <w:pPr>
        <w:pStyle w:val="Zkladntext"/>
        <w:rPr>
          <w:i/>
        </w:rPr>
      </w:pPr>
    </w:p>
    <w:p w:rsidR="00AA1EE8" w:rsidRPr="00442D48" w:rsidRDefault="00442D48" w:rsidP="00442D48">
      <w:pPr>
        <w:spacing w:after="200" w:line="360" w:lineRule="auto"/>
        <w:jc w:val="both"/>
        <w:rPr>
          <w:b/>
        </w:rPr>
      </w:pPr>
      <w:r w:rsidRPr="00442D48">
        <w:rPr>
          <w:b/>
        </w:rPr>
        <w:lastRenderedPageBreak/>
        <w:t>Úvod</w:t>
      </w:r>
    </w:p>
    <w:p w:rsidR="00442D48" w:rsidRDefault="00442D48" w:rsidP="00442D48">
      <w:pPr>
        <w:spacing w:after="200" w:line="360" w:lineRule="auto"/>
        <w:jc w:val="both"/>
      </w:pPr>
      <w:r w:rsidRPr="00442D48">
        <w:t xml:space="preserve">Model životních aktivit je dílem britských sester </w:t>
      </w:r>
      <w:bookmarkStart w:id="0" w:name="OLE_LINK1"/>
      <w:bookmarkStart w:id="1" w:name="OLE_LINK2"/>
      <w:r w:rsidRPr="00442D48">
        <w:t>Nancy Roper, Winifred Logan, Alison Tierney</w:t>
      </w:r>
      <w:bookmarkEnd w:id="0"/>
      <w:bookmarkEnd w:id="1"/>
      <w:r w:rsidRPr="00442D48">
        <w:t xml:space="preserve">. Společný teoretický model vycházející ze životních aktivit, autorky publikovaly v roce 1983. Později byl dále rozpracován a sepsán v knize ,,A model for nursing based on a model living“. </w:t>
      </w:r>
    </w:p>
    <w:p w:rsidR="00382F6A" w:rsidRPr="00382F6A" w:rsidRDefault="00382F6A" w:rsidP="00382F6A">
      <w:pPr>
        <w:spacing w:after="200" w:line="360" w:lineRule="auto"/>
        <w:jc w:val="both"/>
        <w:rPr>
          <w:rFonts w:eastAsia="Calibri"/>
          <w:b/>
          <w:lang w:eastAsia="en-US"/>
        </w:rPr>
      </w:pPr>
      <w:r>
        <w:rPr>
          <w:rFonts w:eastAsia="Calibri"/>
          <w:b/>
          <w:lang w:eastAsia="en-US"/>
        </w:rPr>
        <w:t>Cíl</w:t>
      </w:r>
    </w:p>
    <w:p w:rsidR="00382F6A" w:rsidRPr="00442D48" w:rsidRDefault="00382F6A" w:rsidP="00382F6A">
      <w:pPr>
        <w:spacing w:after="200" w:line="360" w:lineRule="auto"/>
        <w:jc w:val="both"/>
        <w:rPr>
          <w:rFonts w:eastAsia="Calibri"/>
          <w:lang w:eastAsia="en-US"/>
        </w:rPr>
      </w:pPr>
      <w:r w:rsidRPr="00442D48">
        <w:rPr>
          <w:rFonts w:eastAsia="Calibri"/>
          <w:lang w:eastAsia="en-US"/>
        </w:rPr>
        <w:t>Předkládan</w:t>
      </w:r>
      <w:r>
        <w:rPr>
          <w:rFonts w:eastAsia="Calibri"/>
          <w:lang w:eastAsia="en-US"/>
        </w:rPr>
        <w:t>ý příspěvek se snaží charakterizovat</w:t>
      </w:r>
      <w:r w:rsidRPr="00442D48">
        <w:rPr>
          <w:rFonts w:eastAsia="Calibri"/>
          <w:lang w:eastAsia="en-US"/>
        </w:rPr>
        <w:t xml:space="preserve"> model životních aktivit </w:t>
      </w:r>
      <w:r>
        <w:rPr>
          <w:rFonts w:eastAsia="Calibri"/>
          <w:lang w:eastAsia="en-US"/>
        </w:rPr>
        <w:br/>
      </w:r>
      <w:r w:rsidRPr="00442D48">
        <w:rPr>
          <w:rFonts w:eastAsia="Calibri"/>
          <w:lang w:eastAsia="en-US"/>
        </w:rPr>
        <w:t>s praktickou aplikací zhodno</w:t>
      </w:r>
      <w:r>
        <w:rPr>
          <w:rFonts w:eastAsia="Calibri"/>
          <w:lang w:eastAsia="en-US"/>
        </w:rPr>
        <w:t xml:space="preserve">cení zdravotního stavu pacienta </w:t>
      </w:r>
      <w:r w:rsidRPr="00442D48">
        <w:rPr>
          <w:rFonts w:eastAsia="Calibri"/>
          <w:lang w:eastAsia="en-US"/>
        </w:rPr>
        <w:t xml:space="preserve">s Crohnovou chorobou. </w:t>
      </w:r>
    </w:p>
    <w:p w:rsidR="00382F6A" w:rsidRDefault="00382F6A" w:rsidP="00382F6A">
      <w:pPr>
        <w:spacing w:after="200" w:line="360" w:lineRule="auto"/>
        <w:jc w:val="both"/>
        <w:rPr>
          <w:rFonts w:eastAsia="Calibri"/>
          <w:b/>
          <w:lang w:eastAsia="en-US"/>
        </w:rPr>
      </w:pPr>
      <w:r w:rsidRPr="00382F6A">
        <w:rPr>
          <w:rFonts w:eastAsia="Calibri"/>
          <w:b/>
          <w:lang w:eastAsia="en-US"/>
        </w:rPr>
        <w:t>Metodika</w:t>
      </w:r>
    </w:p>
    <w:p w:rsidR="002C3F24" w:rsidRDefault="00382F6A" w:rsidP="00382F6A">
      <w:pPr>
        <w:spacing w:after="200" w:line="360" w:lineRule="auto"/>
        <w:jc w:val="both"/>
        <w:rPr>
          <w:rFonts w:eastAsia="Calibri"/>
          <w:lang w:eastAsia="en-US"/>
        </w:rPr>
      </w:pPr>
      <w:r w:rsidRPr="00442D48">
        <w:rPr>
          <w:rFonts w:eastAsia="Calibri"/>
          <w:lang w:eastAsia="en-US"/>
        </w:rPr>
        <w:t xml:space="preserve">Jedná se o přehledový článek. Informace byly </w:t>
      </w:r>
      <w:r>
        <w:rPr>
          <w:rFonts w:eastAsia="Calibri"/>
          <w:lang w:eastAsia="en-US"/>
        </w:rPr>
        <w:t xml:space="preserve">vyhledány v databázích Medline, Ebscohost, Cinahl, Google Scholar a v českých odborných knižních publikacích. Datum publikování bylo zvoleno od roku 1998 po současnost. </w:t>
      </w:r>
      <w:r w:rsidRPr="00442D48">
        <w:rPr>
          <w:rFonts w:eastAsia="Calibri"/>
          <w:lang w:eastAsia="en-US"/>
        </w:rPr>
        <w:t>Pro vyhledávání byla použita klíčová slova: model životních aktivit, Nancy Roper, ošetřovatelsk</w:t>
      </w:r>
      <w:r w:rsidR="0070227B">
        <w:rPr>
          <w:rFonts w:eastAsia="Calibri"/>
          <w:lang w:eastAsia="en-US"/>
        </w:rPr>
        <w:t>á</w:t>
      </w:r>
      <w:r w:rsidRPr="00442D48">
        <w:rPr>
          <w:rFonts w:eastAsia="Calibri"/>
          <w:lang w:eastAsia="en-US"/>
        </w:rPr>
        <w:t xml:space="preserve"> péče.</w:t>
      </w:r>
      <w:r>
        <w:rPr>
          <w:rFonts w:eastAsia="Calibri"/>
          <w:lang w:eastAsia="en-US"/>
        </w:rPr>
        <w:t xml:space="preserve"> Celkem bylo zahrnuto </w:t>
      </w:r>
      <w:r w:rsidR="00BF732F">
        <w:rPr>
          <w:rFonts w:eastAsia="Calibri"/>
          <w:lang w:eastAsia="en-US"/>
        </w:rPr>
        <w:t>11</w:t>
      </w:r>
      <w:r>
        <w:rPr>
          <w:rFonts w:eastAsia="Calibri"/>
          <w:lang w:eastAsia="en-US"/>
        </w:rPr>
        <w:t xml:space="preserve"> zahraničních </w:t>
      </w:r>
      <w:r w:rsidR="00BF732F">
        <w:rPr>
          <w:rFonts w:eastAsia="Calibri"/>
          <w:lang w:eastAsia="en-US"/>
        </w:rPr>
        <w:t xml:space="preserve">a českých </w:t>
      </w:r>
      <w:r w:rsidR="008F6860">
        <w:rPr>
          <w:rFonts w:eastAsia="Calibri"/>
          <w:lang w:eastAsia="en-US"/>
        </w:rPr>
        <w:t>zdrojů</w:t>
      </w:r>
      <w:r w:rsidR="00D108A9">
        <w:rPr>
          <w:rFonts w:eastAsia="Calibri"/>
          <w:lang w:eastAsia="en-US"/>
        </w:rPr>
        <w:t>. Další zdroje informací tvořily odborné knihy.</w:t>
      </w:r>
      <w:r w:rsidR="00BF732F" w:rsidRPr="00BF732F">
        <w:rPr>
          <w:rFonts w:eastAsia="Calibri"/>
          <w:lang w:eastAsia="en-US"/>
        </w:rPr>
        <w:t xml:space="preserve"> </w:t>
      </w:r>
      <w:r w:rsidR="00BF732F">
        <w:rPr>
          <w:rFonts w:eastAsia="Calibri"/>
          <w:lang w:eastAsia="en-US"/>
        </w:rPr>
        <w:t>Z vybraných odborných publikací a článku odborných periodik byly použity výsledky, které se týkají charakteristiky modelu životních aktivit.</w:t>
      </w:r>
      <w:r w:rsidR="00D108A9">
        <w:rPr>
          <w:rFonts w:eastAsia="Calibri"/>
          <w:lang w:eastAsia="en-US"/>
        </w:rPr>
        <w:t xml:space="preserve"> Článek je také doplněn </w:t>
      </w:r>
      <w:r w:rsidR="00D108A9">
        <w:rPr>
          <w:color w:val="000000"/>
        </w:rPr>
        <w:t>praktickou</w:t>
      </w:r>
      <w:r w:rsidR="00D108A9" w:rsidRPr="00D108A9">
        <w:rPr>
          <w:color w:val="000000"/>
        </w:rPr>
        <w:t xml:space="preserve"> aplikac</w:t>
      </w:r>
      <w:r w:rsidR="00D108A9">
        <w:rPr>
          <w:color w:val="000000"/>
        </w:rPr>
        <w:t>í</w:t>
      </w:r>
      <w:r w:rsidR="00D108A9" w:rsidRPr="00D108A9">
        <w:rPr>
          <w:color w:val="000000"/>
        </w:rPr>
        <w:t xml:space="preserve"> zhodnoce</w:t>
      </w:r>
      <w:r w:rsidR="00D108A9">
        <w:rPr>
          <w:color w:val="000000"/>
        </w:rPr>
        <w:t xml:space="preserve">ní zdravotního stavu pacienta </w:t>
      </w:r>
      <w:r w:rsidR="00D108A9" w:rsidRPr="00D108A9">
        <w:rPr>
          <w:color w:val="000000"/>
        </w:rPr>
        <w:t>dle modelu životních aktivit</w:t>
      </w:r>
      <w:r w:rsidR="00D108A9">
        <w:rPr>
          <w:color w:val="000000"/>
        </w:rPr>
        <w:t xml:space="preserve">. </w:t>
      </w:r>
      <w:r w:rsidR="00D108A9">
        <w:rPr>
          <w:rFonts w:eastAsia="Calibri"/>
          <w:lang w:eastAsia="en-US"/>
        </w:rPr>
        <w:t>Ke zpracování zhodnocení zdravotního stavu</w:t>
      </w:r>
      <w:r w:rsidR="00D108A9" w:rsidRPr="00442D48">
        <w:rPr>
          <w:rFonts w:eastAsia="Calibri"/>
          <w:lang w:eastAsia="en-US"/>
        </w:rPr>
        <w:t xml:space="preserve"> </w:t>
      </w:r>
      <w:r w:rsidR="00D108A9">
        <w:rPr>
          <w:rFonts w:eastAsia="Calibri"/>
          <w:lang w:eastAsia="en-US"/>
        </w:rPr>
        <w:t>jsme vybrali</w:t>
      </w:r>
      <w:r w:rsidR="00D108A9" w:rsidRPr="00442D48">
        <w:rPr>
          <w:rFonts w:eastAsia="Calibri"/>
          <w:lang w:eastAsia="en-US"/>
        </w:rPr>
        <w:t xml:space="preserve"> pacient</w:t>
      </w:r>
      <w:r w:rsidR="00D108A9">
        <w:rPr>
          <w:rFonts w:eastAsia="Calibri"/>
          <w:lang w:eastAsia="en-US"/>
        </w:rPr>
        <w:t>a</w:t>
      </w:r>
      <w:r w:rsidR="00D108A9" w:rsidRPr="00442D48">
        <w:rPr>
          <w:rFonts w:eastAsia="Calibri"/>
          <w:lang w:eastAsia="en-US"/>
        </w:rPr>
        <w:t xml:space="preserve"> s nově diag</w:t>
      </w:r>
      <w:r w:rsidR="00D108A9">
        <w:rPr>
          <w:rFonts w:eastAsia="Calibri"/>
          <w:lang w:eastAsia="en-US"/>
        </w:rPr>
        <w:t>nostikovanou Crohnovou cho</w:t>
      </w:r>
      <w:r w:rsidR="00E60B16">
        <w:rPr>
          <w:rFonts w:eastAsia="Calibri"/>
          <w:lang w:eastAsia="en-US"/>
        </w:rPr>
        <w:t xml:space="preserve">robou, který byl hospitalizován </w:t>
      </w:r>
      <w:r w:rsidR="00E60B16">
        <w:rPr>
          <w:rFonts w:eastAsia="Calibri"/>
          <w:lang w:eastAsia="en-US"/>
        </w:rPr>
        <w:br/>
      </w:r>
      <w:r w:rsidR="00D108A9">
        <w:rPr>
          <w:rFonts w:eastAsia="Calibri"/>
          <w:lang w:eastAsia="en-US"/>
        </w:rPr>
        <w:t xml:space="preserve">na chirurgickém oddělení. </w:t>
      </w:r>
    </w:p>
    <w:p w:rsidR="00AA1EE8" w:rsidRPr="00442D48" w:rsidRDefault="00442D48" w:rsidP="00442D48">
      <w:pPr>
        <w:spacing w:after="200" w:line="360" w:lineRule="auto"/>
        <w:jc w:val="both"/>
        <w:rPr>
          <w:b/>
        </w:rPr>
      </w:pPr>
      <w:r w:rsidRPr="00442D48">
        <w:rPr>
          <w:b/>
        </w:rPr>
        <w:t xml:space="preserve">Autorky modelu životních aktivit </w:t>
      </w:r>
    </w:p>
    <w:p w:rsidR="00442D48" w:rsidRPr="00442D48" w:rsidRDefault="00442D48" w:rsidP="00442D48">
      <w:pPr>
        <w:spacing w:after="200" w:line="360" w:lineRule="auto"/>
        <w:jc w:val="both"/>
      </w:pPr>
      <w:r w:rsidRPr="00442D48">
        <w:t xml:space="preserve">Nancy Roper (1918 – 2004) své prvotní vzdělání získala na Leeds General Infirmary, pracovala jako vedoucí lektorka na Cumberland Infirmary School </w:t>
      </w:r>
      <w:r w:rsidR="00BC1B48">
        <w:br/>
      </w:r>
      <w:r w:rsidRPr="00442D48">
        <w:lastRenderedPageBreak/>
        <w:t xml:space="preserve">of Nursing, Scottish Home a Health Department. Nancy Roper měla hluboký zájem o ošetřovatelství, veškeré její práce jsou důkazem, že její ošetřovatelský rámec je použitelný na národní a mezinárodní úrovni </w:t>
      </w:r>
      <w:bookmarkStart w:id="2" w:name="OLE_LINK3"/>
      <w:r w:rsidRPr="00442D48">
        <w:t xml:space="preserve">(Scott et al., 2004). </w:t>
      </w:r>
      <w:bookmarkEnd w:id="2"/>
    </w:p>
    <w:p w:rsidR="00442D48" w:rsidRPr="00442D48" w:rsidRDefault="00442D48" w:rsidP="00442D48">
      <w:pPr>
        <w:spacing w:after="200" w:line="360" w:lineRule="auto"/>
        <w:jc w:val="both"/>
      </w:pPr>
      <w:r w:rsidRPr="00442D48">
        <w:t xml:space="preserve">Winifred Logan studovala na Leeds General Infirmary, přednášela a vyučovala ošetřovatelství na Univerzitě v Edinburgu a ve Scottish Home a později se stala vedoucí katedry Ošetřovatelství a zdravotních věd v Glasgow College </w:t>
      </w:r>
      <w:r w:rsidR="00BC1B48">
        <w:br/>
      </w:r>
      <w:r w:rsidRPr="00442D48">
        <w:t>of Technology. Ve své profesní dráze se věnovala i povolání sestry v Scottish Home a Health Department.</w:t>
      </w:r>
    </w:p>
    <w:p w:rsidR="00442D48" w:rsidRPr="00442D48" w:rsidRDefault="00442D48" w:rsidP="00442D48">
      <w:pPr>
        <w:spacing w:after="200" w:line="360" w:lineRule="auto"/>
        <w:jc w:val="both"/>
      </w:pPr>
      <w:r w:rsidRPr="00442D48">
        <w:t xml:space="preserve">Alison Tierney své pregraduální a postgraduální vzdělání v sociálních vědách </w:t>
      </w:r>
      <w:r w:rsidRPr="00442D48">
        <w:br/>
        <w:t xml:space="preserve">a v ošetřovatelství získala na Univerzitě v Edinburgu. Zde později přednášela </w:t>
      </w:r>
      <w:r w:rsidR="00C520B9">
        <w:br/>
      </w:r>
      <w:r w:rsidRPr="00442D48">
        <w:t>a stala se vedoucí ošetřovatelského výzkumu (Pavlíková, 2006).</w:t>
      </w:r>
    </w:p>
    <w:p w:rsidR="00AA1EE8" w:rsidRPr="00E56C4E" w:rsidRDefault="00AA1EE8" w:rsidP="009E66FF">
      <w:pPr>
        <w:pStyle w:val="Zkladntext"/>
      </w:pPr>
    </w:p>
    <w:p w:rsidR="00124275" w:rsidRPr="00442D48" w:rsidRDefault="00442D48" w:rsidP="00442D48">
      <w:pPr>
        <w:spacing w:after="200" w:line="360" w:lineRule="auto"/>
        <w:jc w:val="both"/>
        <w:rPr>
          <w:b/>
        </w:rPr>
      </w:pPr>
      <w:r w:rsidRPr="00442D48">
        <w:rPr>
          <w:b/>
        </w:rPr>
        <w:t>Vývoj ošetřovatelského modelu</w:t>
      </w:r>
    </w:p>
    <w:p w:rsidR="00442D48" w:rsidRPr="00442D48" w:rsidRDefault="00442D48" w:rsidP="00442D48">
      <w:pPr>
        <w:spacing w:after="200" w:line="360" w:lineRule="auto"/>
        <w:jc w:val="both"/>
      </w:pPr>
      <w:r w:rsidRPr="00442D48">
        <w:t xml:space="preserve">Nancy Roper získala mnoho zkušeností během své praxe. Všímala si, </w:t>
      </w:r>
      <w:r w:rsidR="00BC1B48">
        <w:br/>
      </w:r>
      <w:r w:rsidRPr="00442D48">
        <w:t xml:space="preserve">že v průběhu zaučování sester v praxi, se musí každá sestra přesouvat na různá oddělení, aby byla znalá v problematice péče o specificky nemocné z různých úhlů pohledu. Nancy Roper měla však pocit, že na jednotlivých pracovištích </w:t>
      </w:r>
      <w:r w:rsidR="00BC1B48">
        <w:br/>
      </w:r>
      <w:r w:rsidRPr="00442D48">
        <w:t xml:space="preserve">se sestry setkají více s podobnostmi než rozdíly (Dopson, 2004). </w:t>
      </w:r>
    </w:p>
    <w:p w:rsidR="00442D48" w:rsidRPr="00442D48" w:rsidRDefault="00442D48" w:rsidP="00442D48">
      <w:pPr>
        <w:spacing w:after="200" w:line="360" w:lineRule="auto"/>
        <w:jc w:val="both"/>
      </w:pPr>
      <w:r w:rsidRPr="00442D48">
        <w:t>Později se zapsala ke studiu na Edinburgskou Univ</w:t>
      </w:r>
      <w:r w:rsidR="006C6A57">
        <w:t xml:space="preserve">erzitu a zaměřila se na otázku: </w:t>
      </w:r>
      <w:r w:rsidRPr="00442D48">
        <w:t>,,Co je ošetřovatelství“. Její výzkum ukázal, že společný základ ošetřovatelské péče o nemocné tvoří jejich každodenní životní činnosti. Toto zjištění posléze vyvrcholilo vznikem prvního organizovaného rámce pro ošetřovatelské znalosti a vznikem přístupu k řešení problémů individuální péče o nemocné (Scott et al., 2004).</w:t>
      </w:r>
    </w:p>
    <w:p w:rsidR="00442D48" w:rsidRPr="00442D48" w:rsidRDefault="00442D48" w:rsidP="00442D48">
      <w:pPr>
        <w:spacing w:after="200" w:line="360" w:lineRule="auto"/>
        <w:jc w:val="both"/>
        <w:rPr>
          <w:color w:val="FF0000"/>
        </w:rPr>
      </w:pPr>
      <w:r w:rsidRPr="00442D48">
        <w:t xml:space="preserve">První verze jejího ošetřovatelského modelu obsahovala šestnáct každodenních životních činností, které byly členěny na aktivity důležité pro zachování lidského </w:t>
      </w:r>
      <w:r w:rsidRPr="00442D48">
        <w:lastRenderedPageBreak/>
        <w:t>života a aktivity zvyšující kvalitu lidského života. Takto svůj model poprvé prezentovala v roce 1976. Později Nancy Roper ve spolupráci s dalšími autorkami ho zredukovala na dvanáct oblastí (Pavlíková, 2006).</w:t>
      </w:r>
    </w:p>
    <w:p w:rsidR="00124275" w:rsidRPr="00E56C4E" w:rsidRDefault="00124275" w:rsidP="009E66FF">
      <w:pPr>
        <w:pStyle w:val="Zkladntext"/>
      </w:pPr>
    </w:p>
    <w:p w:rsidR="00AA1EE8" w:rsidRPr="00442D48" w:rsidRDefault="00442D48" w:rsidP="00442D48">
      <w:pPr>
        <w:spacing w:after="200" w:line="360" w:lineRule="auto"/>
        <w:jc w:val="both"/>
        <w:rPr>
          <w:b/>
        </w:rPr>
      </w:pPr>
      <w:r w:rsidRPr="00442D48">
        <w:rPr>
          <w:b/>
        </w:rPr>
        <w:t>Obsah modelu životních aktivit</w:t>
      </w:r>
    </w:p>
    <w:p w:rsidR="00442D48" w:rsidRPr="00442D48" w:rsidRDefault="00442D48" w:rsidP="00442D48">
      <w:pPr>
        <w:spacing w:after="200" w:line="360" w:lineRule="auto"/>
        <w:jc w:val="both"/>
      </w:pPr>
      <w:r w:rsidRPr="00442D48">
        <w:t>Nancy Roper, Winifred Logan, Alison Tierney</w:t>
      </w:r>
      <w:r w:rsidR="006C6A57">
        <w:t xml:space="preserve"> se domnívaly</w:t>
      </w:r>
      <w:r w:rsidRPr="00442D48">
        <w:t xml:space="preserve">, že každý člověk vykonává nějaké životní aktivity během dne (udržení bezpečného prostředí, komunikace, dýchání, jídlo a pití, vylučování, osobní hygiena </w:t>
      </w:r>
      <w:r w:rsidR="00C520B9">
        <w:br/>
      </w:r>
      <w:r w:rsidRPr="00442D48">
        <w:t xml:space="preserve">a oblékání, kontrola tělesné teploty, pohyb, práce a hry, projevy sexuality, spánek a umírání) (Tierney, 1998). Tyto aktivity jsou projevem lidských potřeb, manifestující se určitým typem chování (Archalousová, 2003). Pro členění lidských potřeb tento model vychází z práce Abrahama Maslowa, který zformuloval základní stupnici potřeb hierarchicky podle důležitosti </w:t>
      </w:r>
      <w:r w:rsidR="00C520B9">
        <w:br/>
      </w:r>
      <w:r w:rsidRPr="00442D48">
        <w:t>od nejnaléhavějších po méně naléhavé potřeby. Maslow dále uvádí, že potřeby motivují veškeré jednání jednotlivce a jednotliví lidé se liší podle toho, jakým způsobem potřeby a aktivity realizují. Obecně lze říci, že potřeba je něco, co je pro organismus nezbytné, užitečné (Šamánková, 2011).</w:t>
      </w:r>
    </w:p>
    <w:p w:rsidR="00442D48" w:rsidRPr="00442D48" w:rsidRDefault="00442D48" w:rsidP="00442D48">
      <w:pPr>
        <w:spacing w:after="200" w:line="360" w:lineRule="auto"/>
        <w:jc w:val="both"/>
      </w:pPr>
      <w:r w:rsidRPr="00442D48">
        <w:t xml:space="preserve">Vedle základních životních aktivit jsou v modelu zdůrazněny aktivity, které slouží k podpoře a obnově zdraví. Tyto aktivity zachycují chování zaměřené na prevenci událostí, protože by mohly narušit nebo poškodit zdraví, dále aktivity posilující chování a aktivity zaměřené na získávání vědomostí, praktických dovedností (Beh, 2012). </w:t>
      </w:r>
    </w:p>
    <w:p w:rsidR="00442D48" w:rsidRPr="00442D48" w:rsidRDefault="00442D48" w:rsidP="00442D48">
      <w:pPr>
        <w:spacing w:after="200" w:line="360" w:lineRule="auto"/>
        <w:jc w:val="both"/>
      </w:pPr>
      <w:r w:rsidRPr="00442D48">
        <w:t xml:space="preserve">Člověk je zde vnímán jako osobnost, který má právo na kvalitní život, na rozvoj jeho sil, schopností, vědomostí, dovedností, dále jako osoba, na kterou může působit řada faktorů, které ho omezují. Předpokládá se, že se každý jedinec v průběhu svého života ocitá ve stále měnících se situacích a vše je ovlivněno různými faktory (např.: věk, zdravotní stav, zkušenost, životní prostředí, </w:t>
      </w:r>
      <w:r w:rsidRPr="00442D48">
        <w:lastRenderedPageBreak/>
        <w:t>politické, ekonomické problémy,…). Jedinec je zapojený do životních aktivit prostřednictvím napětí prožívající ve svém životě a to ovlivňuje jeho schopnost závislosti/nezávislosti. Nejlépe, jak porozumět lidem, je důležité porozumět aktivitám, které vykonávají (</w:t>
      </w:r>
      <w:r w:rsidRPr="00442D48">
        <w:rPr>
          <w:color w:val="000000"/>
        </w:rPr>
        <w:t>Slezáková, 2010).</w:t>
      </w:r>
      <w:r w:rsidRPr="00442D48">
        <w:t xml:space="preserve">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Nelékařský zdravotnický pracovník nahlíží na jedince jako na holistickou (celistvou) bytost a při realizaci svých činností má vycházet z měřitelných </w:t>
      </w:r>
      <w:r w:rsidR="00C520B9">
        <w:rPr>
          <w:rFonts w:eastAsia="Calibri"/>
          <w:lang w:eastAsia="en-US"/>
        </w:rPr>
        <w:br/>
      </w:r>
      <w:r w:rsidRPr="00442D48">
        <w:rPr>
          <w:rFonts w:eastAsia="Calibri"/>
          <w:lang w:eastAsia="en-US"/>
        </w:rPr>
        <w:t xml:space="preserve">a pozorovatelných jevů, ne z intuice a náhody. Snahou sestry je pomoc nemocnému získat nebo zachovat zdraví, popřípadě navrátit co nejvyšší možnou nezávislost v životních aktivitách a zároveň umožnit posilující postupy na podporu uzdravení a </w:t>
      </w:r>
      <w:r w:rsidR="00D52F10">
        <w:rPr>
          <w:rFonts w:eastAsia="Calibri"/>
          <w:lang w:eastAsia="en-US"/>
        </w:rPr>
        <w:t>nezávislosti (Heally, Timmins</w:t>
      </w:r>
      <w:r w:rsidRPr="00442D48">
        <w:rPr>
          <w:rFonts w:eastAsia="Calibri"/>
          <w:lang w:eastAsia="en-US"/>
        </w:rPr>
        <w:t>,</w:t>
      </w:r>
      <w:r w:rsidR="00D52F10">
        <w:rPr>
          <w:rFonts w:eastAsia="Calibri"/>
          <w:lang w:eastAsia="en-US"/>
        </w:rPr>
        <w:t xml:space="preserve"> </w:t>
      </w:r>
      <w:r w:rsidRPr="00442D48">
        <w:rPr>
          <w:rFonts w:eastAsia="Calibri"/>
          <w:lang w:eastAsia="en-US"/>
        </w:rPr>
        <w:t>2003). Jestliže je jedinec závislý, sestra mu buď asistuje</w:t>
      </w:r>
      <w:r w:rsidR="006C6A57">
        <w:rPr>
          <w:rFonts w:eastAsia="Calibri"/>
          <w:lang w:eastAsia="en-US"/>
        </w:rPr>
        <w:t xml:space="preserve"> </w:t>
      </w:r>
      <w:r w:rsidRPr="00442D48">
        <w:rPr>
          <w:rFonts w:eastAsia="Calibri"/>
          <w:lang w:eastAsia="en-US"/>
        </w:rPr>
        <w:t xml:space="preserve">nebo vykonává činnosti za něho. Přitom ho povzbuzuje, navrhuje možné postupy k zachování samostatnosti </w:t>
      </w:r>
      <w:r w:rsidR="00C520B9">
        <w:rPr>
          <w:rFonts w:eastAsia="Calibri"/>
          <w:lang w:eastAsia="en-US"/>
        </w:rPr>
        <w:br/>
      </w:r>
      <w:r w:rsidRPr="00442D48">
        <w:rPr>
          <w:rFonts w:eastAsia="Calibri"/>
          <w:lang w:eastAsia="en-US"/>
        </w:rPr>
        <w:t xml:space="preserve">a nezávislosti. Při těchto činnostech pracuje sestra sama nebo společně s jinými členy zdravotnického týmu, popřípadě pracuje závisle podle ordinace lékaře (Vlášková, 2012).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Velmi dobře lze s modelem pracovat formou ošetřovatelského procesu. Ošetřovatelský proces je definován jako série plánovaných činností, které vedou k dosažení předem vytýčeného cíle. Je jakýmsi standardem ošetřovatelské péče a základním kamenem vyspělého ošetřovatelství ovlivňující kvalitu péče (Plevová, 2011).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Nejprve sestra zjišťuje potřeby, popřípadě problémy nemocného a ve spolupráci s ním zvažuje aktivity denního života, porovnává aktivity realizované </w:t>
      </w:r>
      <w:r w:rsidR="00C520B9">
        <w:rPr>
          <w:rFonts w:eastAsia="Calibri"/>
          <w:lang w:eastAsia="en-US"/>
        </w:rPr>
        <w:br/>
      </w:r>
      <w:r w:rsidRPr="00442D48">
        <w:rPr>
          <w:rFonts w:eastAsia="Calibri"/>
          <w:lang w:eastAsia="en-US"/>
        </w:rPr>
        <w:t>v minulosti se změnami chování vyvolané v současné době</w:t>
      </w:r>
      <w:r w:rsidR="00EB46C3">
        <w:rPr>
          <w:rFonts w:eastAsia="Calibri"/>
          <w:lang w:eastAsia="en-US"/>
        </w:rPr>
        <w:t xml:space="preserve">, např. </w:t>
      </w:r>
      <w:r w:rsidRPr="00442D48">
        <w:rPr>
          <w:rFonts w:eastAsia="Calibri"/>
          <w:lang w:eastAsia="en-US"/>
        </w:rPr>
        <w:t>nemocí. Pomocí tohoto postupu sestra identifikuje aktuální a potenciální problémy, které budou vyžadovat intervenci sestry (Beh, 2012).</w:t>
      </w:r>
    </w:p>
    <w:p w:rsidR="00442D48" w:rsidRPr="00442D48" w:rsidRDefault="00442D48" w:rsidP="00442D48">
      <w:pPr>
        <w:spacing w:before="67" w:after="200" w:line="360" w:lineRule="auto"/>
        <w:jc w:val="both"/>
      </w:pPr>
      <w:r w:rsidRPr="00442D48">
        <w:lastRenderedPageBreak/>
        <w:t>Ke všem zjištěným problémům můžeme přiřadit konkrétní ošetřovatelské diagnózy z NANDA taxonomie II. Dále lze zde použít NIC a NOC klasifikaci. NANDA taxonomie  je založena na struktuře třinácti diagnostických domén, které vycházejí z funkčních vzorců zdraví sepsaných Marjory Gordonovou (</w:t>
      </w:r>
      <w:r w:rsidRPr="00442D48">
        <w:rPr>
          <w:color w:val="000000"/>
          <w:kern w:val="24"/>
        </w:rPr>
        <w:t>podpora zdraví,</w:t>
      </w:r>
      <w:r w:rsidRPr="00442D48">
        <w:t xml:space="preserve"> </w:t>
      </w:r>
      <w:r w:rsidRPr="00442D48">
        <w:rPr>
          <w:color w:val="000000"/>
          <w:kern w:val="24"/>
        </w:rPr>
        <w:t>výživa, vylučování a výměna</w:t>
      </w:r>
      <w:r w:rsidRPr="00442D48">
        <w:t xml:space="preserve">, </w:t>
      </w:r>
      <w:r w:rsidRPr="00442D48">
        <w:rPr>
          <w:color w:val="000000"/>
          <w:kern w:val="24"/>
        </w:rPr>
        <w:t>aktivita , odpočinek</w:t>
      </w:r>
      <w:r w:rsidRPr="00442D48">
        <w:t xml:space="preserve">, </w:t>
      </w:r>
      <w:r w:rsidRPr="00442D48">
        <w:rPr>
          <w:color w:val="000000"/>
          <w:kern w:val="24"/>
        </w:rPr>
        <w:t xml:space="preserve">vnímání </w:t>
      </w:r>
      <w:r w:rsidR="00C520B9">
        <w:rPr>
          <w:color w:val="000000"/>
          <w:kern w:val="24"/>
        </w:rPr>
        <w:br/>
      </w:r>
      <w:r w:rsidRPr="00442D48">
        <w:rPr>
          <w:color w:val="000000"/>
          <w:kern w:val="24"/>
        </w:rPr>
        <w:t>a poznávání</w:t>
      </w:r>
      <w:r w:rsidRPr="00442D48">
        <w:t xml:space="preserve">, </w:t>
      </w:r>
      <w:r w:rsidRPr="00442D48">
        <w:rPr>
          <w:color w:val="000000"/>
          <w:kern w:val="24"/>
        </w:rPr>
        <w:t>vnímání sebe sama</w:t>
      </w:r>
      <w:r w:rsidRPr="00442D48">
        <w:t xml:space="preserve">, </w:t>
      </w:r>
      <w:r w:rsidRPr="00442D48">
        <w:rPr>
          <w:color w:val="000000"/>
          <w:kern w:val="24"/>
        </w:rPr>
        <w:t>vztahy mezi rolemi</w:t>
      </w:r>
      <w:r w:rsidRPr="00442D48">
        <w:t xml:space="preserve">, </w:t>
      </w:r>
      <w:r w:rsidRPr="00442D48">
        <w:rPr>
          <w:color w:val="000000"/>
          <w:kern w:val="24"/>
        </w:rPr>
        <w:t>sexualita</w:t>
      </w:r>
      <w:r w:rsidRPr="00442D48">
        <w:t xml:space="preserve">, </w:t>
      </w:r>
      <w:r w:rsidRPr="00442D48">
        <w:rPr>
          <w:color w:val="000000"/>
          <w:kern w:val="24"/>
        </w:rPr>
        <w:t>zvládání, tolerance zátěže</w:t>
      </w:r>
      <w:r w:rsidRPr="00442D48">
        <w:t xml:space="preserve">, </w:t>
      </w:r>
      <w:r w:rsidRPr="00442D48">
        <w:rPr>
          <w:color w:val="000000"/>
          <w:kern w:val="24"/>
        </w:rPr>
        <w:t>životní principy, bezpečnost a ochrana</w:t>
      </w:r>
      <w:r w:rsidRPr="00442D48">
        <w:t xml:space="preserve">, </w:t>
      </w:r>
      <w:r w:rsidRPr="00442D48">
        <w:rPr>
          <w:color w:val="000000"/>
          <w:kern w:val="24"/>
        </w:rPr>
        <w:t>komfort</w:t>
      </w:r>
      <w:r w:rsidRPr="00442D48">
        <w:t xml:space="preserve">, </w:t>
      </w:r>
      <w:r w:rsidRPr="00442D48">
        <w:rPr>
          <w:color w:val="000000"/>
          <w:kern w:val="24"/>
        </w:rPr>
        <w:t xml:space="preserve">růst a vývoj). </w:t>
      </w:r>
      <w:r w:rsidRPr="00442D48">
        <w:rPr>
          <w:color w:val="000000"/>
          <w:kern w:val="24"/>
        </w:rPr>
        <w:br/>
        <w:t>V NOC klasifikaci jsou seskupeny přes úroveň domén, tříd přesně definované, abecedně seřazené a číselným kódem označené ošetřovatelské výsledky, které dále obsahují soubor indikátorů a optimální hodnotící škálu pro zhodnocení dosaženého stavu nemocného. V NIC klasifikaci se nacházejí ošetřovatelské intervence, které navazují na diagnostické konstat</w:t>
      </w:r>
      <w:r w:rsidR="00EB46C3">
        <w:rPr>
          <w:color w:val="000000"/>
          <w:kern w:val="24"/>
        </w:rPr>
        <w:t xml:space="preserve">ování a ošetřovatelské výsledky </w:t>
      </w:r>
      <w:r w:rsidRPr="00442D48">
        <w:rPr>
          <w:color w:val="000000"/>
          <w:kern w:val="24"/>
        </w:rPr>
        <w:t>a které jsou vhodné ke sledování efektivnosti ošetřovatelské péče (Tothová a kol, 2014).</w:t>
      </w:r>
    </w:p>
    <w:p w:rsidR="00442D48" w:rsidRPr="00442D48" w:rsidRDefault="00442D48" w:rsidP="00442D48">
      <w:pPr>
        <w:spacing w:before="82" w:after="200" w:line="360" w:lineRule="auto"/>
        <w:jc w:val="both"/>
      </w:pPr>
      <w:r w:rsidRPr="00442D48">
        <w:t xml:space="preserve">Používáním těchto standardizovaných terminologií se nám nabízí několik výhod, jako např.: zlepšení sběru dat za účelem hodnocení výsledků ošetřovatelské péče, zlepšení péče o nemocného, </w:t>
      </w:r>
      <w:r w:rsidRPr="00442D48">
        <w:rPr>
          <w:color w:val="000000"/>
          <w:kern w:val="24"/>
        </w:rPr>
        <w:t>zlepšení komunikace mezi sestrami a ostatními členy interdisciplinárního týmu,</w:t>
      </w:r>
      <w:r w:rsidRPr="00442D48">
        <w:t xml:space="preserve"> zvýšení viditelnosti ošetřovatelských intervencí, </w:t>
      </w:r>
      <w:r w:rsidRPr="00442D48">
        <w:rPr>
          <w:color w:val="000000"/>
          <w:kern w:val="24"/>
        </w:rPr>
        <w:t xml:space="preserve">zdůraznění dodržování standardů péče </w:t>
      </w:r>
      <w:r w:rsidRPr="00442D48">
        <w:rPr>
          <w:color w:val="000000"/>
          <w:kern w:val="24"/>
        </w:rPr>
        <w:br/>
        <w:t>a napomáhání k hodnocení ošetřovatelských kompetencí (</w:t>
      </w:r>
      <w:r w:rsidR="00D52F10">
        <w:rPr>
          <w:kern w:val="24"/>
        </w:rPr>
        <w:t>Mastilia</w:t>
      </w:r>
      <w:r w:rsidRPr="00442D48">
        <w:rPr>
          <w:kern w:val="24"/>
        </w:rPr>
        <w:t>ková, 2014).</w:t>
      </w:r>
    </w:p>
    <w:p w:rsidR="00442D48" w:rsidRPr="00442D48" w:rsidRDefault="00442D48" w:rsidP="00442D48">
      <w:pPr>
        <w:spacing w:after="200" w:line="360" w:lineRule="auto"/>
        <w:jc w:val="both"/>
        <w:rPr>
          <w:rFonts w:eastAsia="Calibri"/>
          <w:lang w:eastAsia="en-US"/>
        </w:rPr>
      </w:pPr>
      <w:r w:rsidRPr="00442D48">
        <w:rPr>
          <w:rFonts w:eastAsia="Calibri"/>
          <w:lang w:eastAsia="en-US"/>
        </w:rPr>
        <w:t>Například pro aktivitu jídlo a pití vycházející ze základních životních aktivit dle Roperové</w:t>
      </w:r>
      <w:r w:rsidR="00EB46C3">
        <w:rPr>
          <w:rFonts w:eastAsia="Calibri"/>
          <w:lang w:eastAsia="en-US"/>
        </w:rPr>
        <w:t xml:space="preserve">, </w:t>
      </w:r>
      <w:r w:rsidRPr="00442D48">
        <w:rPr>
          <w:rFonts w:eastAsia="Calibri"/>
          <w:lang w:eastAsia="en-US"/>
        </w:rPr>
        <w:t xml:space="preserve">lze z NANDA taxonomie II. nejčastěji použít z domény: Výživa </w:t>
      </w:r>
      <w:r w:rsidR="00C520B9">
        <w:rPr>
          <w:rFonts w:eastAsia="Calibri"/>
          <w:lang w:eastAsia="en-US"/>
        </w:rPr>
        <w:br/>
      </w:r>
      <w:r w:rsidRPr="00442D48">
        <w:rPr>
          <w:rFonts w:eastAsia="Calibri"/>
          <w:lang w:eastAsia="en-US"/>
        </w:rPr>
        <w:t>a metabolismus diagnózu Nevyvážená výživa: méně než je potřeba organismu, s kódem 00002; Nadváha, s kódem 00233, Obezita, s kódem 00232</w:t>
      </w:r>
      <w:r w:rsidRPr="00442D48">
        <w:rPr>
          <w:rFonts w:eastAsia="Calibri"/>
          <w:color w:val="FF0000"/>
          <w:lang w:eastAsia="en-US"/>
        </w:rPr>
        <w:t xml:space="preserve"> </w:t>
      </w:r>
      <w:r w:rsidRPr="00442D48">
        <w:rPr>
          <w:rFonts w:eastAsia="Calibri"/>
          <w:lang w:eastAsia="en-US"/>
        </w:rPr>
        <w:t xml:space="preserve">Snížený objem tekutin, s kódem  00027, Zvýšený objem tekutin, s kódem 00026, Snaha zlepšit výživu, s kódem 00163, Riziko nadváhy, s kódem 00234, ale i další ošetřovatelské diagnózy (NANDA International, 2015). Určující znaky </w:t>
      </w:r>
      <w:r w:rsidRPr="00442D48">
        <w:rPr>
          <w:rFonts w:eastAsia="Calibri"/>
          <w:lang w:eastAsia="en-US"/>
        </w:rPr>
        <w:br/>
      </w:r>
      <w:r w:rsidRPr="00442D48">
        <w:rPr>
          <w:rFonts w:eastAsia="Calibri"/>
          <w:lang w:eastAsia="en-US"/>
        </w:rPr>
        <w:lastRenderedPageBreak/>
        <w:t xml:space="preserve">u konkrétních diagnóz jsou voleny dle pozorovatelných a měřitelných projevů, ne z intuice a náhody. </w:t>
      </w:r>
      <w:r w:rsidR="00EB46C3">
        <w:rPr>
          <w:rFonts w:eastAsia="Calibri"/>
          <w:lang w:eastAsia="en-US"/>
        </w:rPr>
        <w:t xml:space="preserve">Při dalším </w:t>
      </w:r>
      <w:r w:rsidRPr="00442D48">
        <w:rPr>
          <w:rFonts w:eastAsia="Calibri"/>
          <w:lang w:eastAsia="en-US"/>
        </w:rPr>
        <w:t>rozpracová</w:t>
      </w:r>
      <w:r w:rsidR="00EB46C3">
        <w:rPr>
          <w:rFonts w:eastAsia="Calibri"/>
          <w:lang w:eastAsia="en-US"/>
        </w:rPr>
        <w:t xml:space="preserve">ní např. diagnózy Nadváha 00233, </w:t>
      </w:r>
      <w:r w:rsidRPr="00442D48">
        <w:rPr>
          <w:rFonts w:eastAsia="Calibri"/>
          <w:lang w:eastAsia="en-US"/>
        </w:rPr>
        <w:t>určují</w:t>
      </w:r>
      <w:r w:rsidR="00EB46C3">
        <w:rPr>
          <w:rFonts w:eastAsia="Calibri"/>
          <w:lang w:eastAsia="en-US"/>
        </w:rPr>
        <w:t xml:space="preserve">cím znakem bude </w:t>
      </w:r>
      <w:r w:rsidRPr="00442D48">
        <w:rPr>
          <w:rFonts w:eastAsia="Calibri"/>
          <w:lang w:eastAsia="en-US"/>
        </w:rPr>
        <w:t>BMI vyšší</w:t>
      </w:r>
      <w:r w:rsidR="00EB46C3">
        <w:rPr>
          <w:rFonts w:eastAsia="Calibri"/>
          <w:lang w:eastAsia="en-US"/>
        </w:rPr>
        <w:t xml:space="preserve"> jak 25 a souvisejícím faktorem budou</w:t>
      </w:r>
      <w:r w:rsidRPr="00442D48">
        <w:rPr>
          <w:rFonts w:eastAsia="Calibri"/>
          <w:lang w:eastAsia="en-US"/>
        </w:rPr>
        <w:t xml:space="preserve"> nepravidelné stravovací návyky, energetický výdej je nižší než příjem. K tomu je dále možné zvolit ošetřovatelské intervence - Poradenství v oblasti výživy 5246 </w:t>
      </w:r>
      <w:r w:rsidR="00EB46C3">
        <w:rPr>
          <w:rFonts w:eastAsia="Calibri"/>
          <w:lang w:eastAsia="en-US"/>
        </w:rPr>
        <w:t xml:space="preserve">s jednotlivými aktivitami, např. </w:t>
      </w:r>
      <w:r w:rsidRPr="00442D48">
        <w:rPr>
          <w:rFonts w:eastAsia="Calibri"/>
          <w:lang w:eastAsia="en-US"/>
        </w:rPr>
        <w:t xml:space="preserve">zajistit terapeutický vztah založený na důvěře a respektu, určit pacientům příjem potravy a stravovací návyky, stanovit reálné krátkodobé a dlouhodobé cíle pro změnu nutričního stavu. Očekávaným ošetřovatelským výsledkem bude dosažení nutričního stavu jídla a pitného režimu s přidělenými indikátory (Marečková, 2006; Moorhead, 2008; Bulechek, 2008).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Po zhodnocení stavu klienta a určení aktuálních a potenciálních problémů, sestra stanovuje ve spolupráci s nemocným ošetřovatelské cíle. Tyto cíle jsou vybírány podle klientovy závislosti nebo nezávislosti v denních aktivitách </w:t>
      </w:r>
      <w:r w:rsidR="00C520B9">
        <w:rPr>
          <w:rFonts w:eastAsia="Calibri"/>
          <w:lang w:eastAsia="en-US"/>
        </w:rPr>
        <w:br/>
      </w:r>
      <w:r w:rsidRPr="00442D48">
        <w:rPr>
          <w:rFonts w:eastAsia="Calibri"/>
          <w:lang w:eastAsia="en-US"/>
        </w:rPr>
        <w:t>a s ohledem na působící vnitřní a vnější faktory. Sestra veškeré činnosti plánuje a dokumentuje tak, aby byla zajištěna návaznost v poskytování kvalitní ošetřovatelské péče všemi členy ošetřovatelského týmu a bylo u klienta dosaženo zvýšení kvality lidského života (</w:t>
      </w:r>
      <w:r w:rsidRPr="00442D48">
        <w:t>Cardwell et al., 2011).</w:t>
      </w:r>
    </w:p>
    <w:p w:rsidR="00442D48" w:rsidRPr="00442D48" w:rsidRDefault="00442D48" w:rsidP="00442D48">
      <w:pPr>
        <w:spacing w:after="200" w:line="360" w:lineRule="auto"/>
        <w:jc w:val="both"/>
        <w:rPr>
          <w:rFonts w:eastAsia="Calibri"/>
          <w:lang w:eastAsia="en-US"/>
        </w:rPr>
      </w:pPr>
      <w:r w:rsidRPr="00442D48">
        <w:rPr>
          <w:rFonts w:eastAsia="Calibri"/>
          <w:lang w:eastAsia="en-US"/>
        </w:rPr>
        <w:t>Ve fázi realizace se sestra zaměřuje na činnosti podle schopností klienta v jednotlivých životních aktivitách. V některých oblastech sestra sama, společně s ostatními členy týmu, nebo podle ordinace lékaře mu asistuje, nebo v jiných aktivitách vykonává za něj. Při tom klienta povzbuzuje a doporučuje nejvhodnější postupy, jak si zachovat nezávislost a jak předcházet zhoršení stavu (Heal</w:t>
      </w:r>
      <w:r w:rsidR="00D52F10">
        <w:rPr>
          <w:rFonts w:eastAsia="Calibri"/>
          <w:lang w:eastAsia="en-US"/>
        </w:rPr>
        <w:t>l</w:t>
      </w:r>
      <w:r w:rsidRPr="00442D48">
        <w:rPr>
          <w:rFonts w:eastAsia="Calibri"/>
          <w:lang w:eastAsia="en-US"/>
        </w:rPr>
        <w:t xml:space="preserve">y, Timmins, 2003). </w:t>
      </w:r>
    </w:p>
    <w:p w:rsidR="00442D48" w:rsidRPr="00442D48" w:rsidRDefault="00442D48" w:rsidP="00442D48">
      <w:pPr>
        <w:spacing w:after="200" w:line="360" w:lineRule="auto"/>
        <w:jc w:val="both"/>
        <w:rPr>
          <w:rFonts w:eastAsia="Calibri"/>
          <w:lang w:eastAsia="en-US"/>
        </w:rPr>
      </w:pPr>
      <w:r w:rsidRPr="00442D48">
        <w:rPr>
          <w:rFonts w:eastAsia="Calibri"/>
          <w:lang w:eastAsia="en-US"/>
        </w:rPr>
        <w:t xml:space="preserve">V závěrečném hodnocení výsledků ošetřovatelské péče je porovnáván skutečný stav pacientova chování s tím, co bylo naplánováno. Pokud nebylo dosaženo </w:t>
      </w:r>
      <w:r w:rsidRPr="00442D48">
        <w:rPr>
          <w:rFonts w:eastAsia="Calibri"/>
          <w:lang w:eastAsia="en-US"/>
        </w:rPr>
        <w:lastRenderedPageBreak/>
        <w:t xml:space="preserve">naplánovaného cíle, musí sestra společně s klientem znovu vše přehodnotit </w:t>
      </w:r>
      <w:r w:rsidR="00C520B9">
        <w:rPr>
          <w:rFonts w:eastAsia="Calibri"/>
          <w:lang w:eastAsia="en-US"/>
        </w:rPr>
        <w:br/>
      </w:r>
      <w:r w:rsidRPr="00442D48">
        <w:rPr>
          <w:rFonts w:eastAsia="Calibri"/>
          <w:lang w:eastAsia="en-US"/>
        </w:rPr>
        <w:t>a navrhnout nové intervence ke splnění očekávaného cíle (Plevová, 2011).</w:t>
      </w:r>
    </w:p>
    <w:p w:rsidR="00442D48" w:rsidRDefault="00442D48" w:rsidP="009E66FF">
      <w:pPr>
        <w:pStyle w:val="Zkladntext"/>
      </w:pPr>
    </w:p>
    <w:p w:rsidR="00442D48" w:rsidRPr="00E56C4E" w:rsidRDefault="00442D48" w:rsidP="006E08D3">
      <w:pPr>
        <w:spacing w:before="240" w:after="200" w:line="360" w:lineRule="auto"/>
        <w:jc w:val="both"/>
      </w:pPr>
      <w:r w:rsidRPr="00442D48">
        <w:rPr>
          <w:b/>
          <w:color w:val="000000"/>
        </w:rPr>
        <w:t>Praktická aplikace zhodnocení zdravotního stavu pacienta s Crohnovou chorobou dle modelu životních aktivit</w:t>
      </w:r>
    </w:p>
    <w:p w:rsidR="00442D48" w:rsidRPr="00442D48" w:rsidRDefault="00442D48" w:rsidP="00442D48">
      <w:pPr>
        <w:spacing w:after="200" w:line="360" w:lineRule="auto"/>
        <w:jc w:val="both"/>
        <w:rPr>
          <w:rFonts w:ascii="Calibri" w:eastAsia="Calibri" w:hAnsi="Calibri"/>
          <w:color w:val="000000"/>
          <w:sz w:val="22"/>
          <w:szCs w:val="22"/>
          <w:lang w:eastAsia="en-US"/>
        </w:rPr>
      </w:pPr>
      <w:r w:rsidRPr="00442D48">
        <w:rPr>
          <w:rFonts w:eastAsia="Calibri"/>
          <w:lang w:eastAsia="en-US"/>
        </w:rPr>
        <w:t>Crohnova choroba je chronické zánětlivé onemocnění, které může postihnout kteroukoli část gastrointestinálního traktu. Nejčastějším umístěním je terminální ileum a cékum</w:t>
      </w:r>
      <w:r w:rsidRPr="00442D48">
        <w:rPr>
          <w:rFonts w:eastAsia="Calibri"/>
          <w:szCs w:val="22"/>
          <w:lang w:eastAsia="en-US"/>
        </w:rPr>
        <w:t xml:space="preserve"> (Bureš a kol. 2014). </w:t>
      </w:r>
      <w:r w:rsidRPr="00442D48">
        <w:rPr>
          <w:rFonts w:eastAsia="Calibri"/>
          <w:lang w:eastAsia="en-US"/>
        </w:rPr>
        <w:t xml:space="preserve">Onemocnění je nejčastěji diagnostikováno v reproduktivním období života jedince, ale není výjimkou nález onemocnění </w:t>
      </w:r>
      <w:r w:rsidR="00C520B9">
        <w:rPr>
          <w:rFonts w:eastAsia="Calibri"/>
          <w:lang w:eastAsia="en-US"/>
        </w:rPr>
        <w:br/>
      </w:r>
      <w:r w:rsidRPr="00442D48">
        <w:rPr>
          <w:rFonts w:eastAsia="Calibri"/>
          <w:lang w:eastAsia="en-US"/>
        </w:rPr>
        <w:t xml:space="preserve">v dětském věku </w:t>
      </w:r>
      <w:r w:rsidRPr="00442D48">
        <w:rPr>
          <w:rFonts w:eastAsia="Calibri"/>
          <w:szCs w:val="22"/>
          <w:lang w:eastAsia="en-US"/>
        </w:rPr>
        <w:t>(Koželuhová  a kol. 2016). U nemocných trpících touto chorobou je významně ovlivněna kvalita života v biopsychosociálním pohledu</w:t>
      </w:r>
      <w:r w:rsidRPr="00442D48">
        <w:rPr>
          <w:rFonts w:eastAsia="Calibri"/>
          <w:lang w:eastAsia="en-US"/>
        </w:rPr>
        <w:t xml:space="preserve">. </w:t>
      </w:r>
    </w:p>
    <w:p w:rsidR="00442D48" w:rsidRPr="00442D48" w:rsidRDefault="001B1F1B" w:rsidP="00442D48">
      <w:pPr>
        <w:autoSpaceDE w:val="0"/>
        <w:autoSpaceDN w:val="0"/>
        <w:adjustRightInd w:val="0"/>
        <w:spacing w:after="200" w:line="360" w:lineRule="auto"/>
        <w:jc w:val="both"/>
        <w:rPr>
          <w:rFonts w:eastAsia="Calibri"/>
          <w:color w:val="000000"/>
          <w:lang w:eastAsia="en-US"/>
        </w:rPr>
      </w:pPr>
      <w:r>
        <w:rPr>
          <w:rFonts w:eastAsia="Calibri"/>
          <w:lang w:eastAsia="en-US"/>
        </w:rPr>
        <w:t>Ke zpracování zhodnocení zdravotního stavu</w:t>
      </w:r>
      <w:r w:rsidR="00442D48" w:rsidRPr="00442D48">
        <w:rPr>
          <w:rFonts w:eastAsia="Calibri"/>
          <w:lang w:eastAsia="en-US"/>
        </w:rPr>
        <w:t xml:space="preserve"> byl vybrán pacient s nově diagnostikovanou Crohnovou chorobou. Třiadvacetiletý pacient byl odeslán svým praktickým lékařem na chirurgickou ambulanci pro opakující se bolesti břicha trvajících 5 dní, lokalizované pod pupkem,</w:t>
      </w:r>
      <w:r w:rsidR="00442D48" w:rsidRPr="00442D48">
        <w:rPr>
          <w:rFonts w:eastAsia="Calibri"/>
          <w:color w:val="000000"/>
          <w:lang w:eastAsia="en-US"/>
        </w:rPr>
        <w:t xml:space="preserve"> nezvracel, nauseu neměl. Stolici měl pravidelnou, řidší, naposledy v den přijetí. Větry odcházely bez obtíží. </w:t>
      </w:r>
    </w:p>
    <w:p w:rsidR="00442D48" w:rsidRPr="00442D48" w:rsidRDefault="00442D48" w:rsidP="00442D48">
      <w:pPr>
        <w:autoSpaceDE w:val="0"/>
        <w:autoSpaceDN w:val="0"/>
        <w:adjustRightInd w:val="0"/>
        <w:spacing w:after="200" w:line="360" w:lineRule="auto"/>
        <w:jc w:val="both"/>
        <w:rPr>
          <w:rFonts w:eastAsia="Calibri"/>
          <w:color w:val="000000"/>
          <w:lang w:eastAsia="en-US"/>
        </w:rPr>
      </w:pPr>
      <w:r w:rsidRPr="00442D48">
        <w:rPr>
          <w:rFonts w:eastAsia="Calibri"/>
          <w:color w:val="000000"/>
          <w:lang w:eastAsia="en-US"/>
        </w:rPr>
        <w:t xml:space="preserve">Bylo provedeno fyzikální vyšetření </w:t>
      </w:r>
      <w:r w:rsidRPr="00442D48">
        <w:rPr>
          <w:rFonts w:eastAsia="Calibri"/>
          <w:lang w:eastAsia="en-US"/>
        </w:rPr>
        <w:t>(pohled, poklep, poslech, pohmat, per rektum),</w:t>
      </w:r>
      <w:r w:rsidRPr="00442D48">
        <w:rPr>
          <w:rFonts w:eastAsia="Calibri"/>
          <w:color w:val="000000"/>
          <w:lang w:eastAsia="en-US"/>
        </w:rPr>
        <w:t xml:space="preserve"> laboratorní vyšetření krve a ultrazvuk břicha. Dle zjištěných výsledků mu byla doporučena hospitalizace s podezřením na akutní zánět apendixu </w:t>
      </w:r>
      <w:r w:rsidR="00C520B9">
        <w:rPr>
          <w:rFonts w:eastAsia="Calibri"/>
          <w:color w:val="000000"/>
          <w:lang w:eastAsia="en-US"/>
        </w:rPr>
        <w:br/>
      </w:r>
      <w:r w:rsidRPr="00442D48">
        <w:rPr>
          <w:rFonts w:eastAsia="Calibri"/>
          <w:color w:val="000000"/>
          <w:lang w:eastAsia="en-US"/>
        </w:rPr>
        <w:t xml:space="preserve">a nutností laparoskopické operace. </w:t>
      </w:r>
    </w:p>
    <w:p w:rsidR="00442D48" w:rsidRDefault="00442D48" w:rsidP="00442D48">
      <w:pPr>
        <w:autoSpaceDE w:val="0"/>
        <w:autoSpaceDN w:val="0"/>
        <w:adjustRightInd w:val="0"/>
        <w:spacing w:after="200" w:line="360" w:lineRule="auto"/>
        <w:jc w:val="both"/>
        <w:rPr>
          <w:rFonts w:eastAsia="Calibri"/>
          <w:lang w:eastAsia="en-US"/>
        </w:rPr>
      </w:pPr>
      <w:r w:rsidRPr="00442D48">
        <w:rPr>
          <w:rFonts w:eastAsia="Calibri"/>
          <w:color w:val="000000"/>
          <w:lang w:eastAsia="en-US"/>
        </w:rPr>
        <w:t xml:space="preserve">V průběhu operace bylo zjištěno podezření </w:t>
      </w:r>
      <w:r w:rsidRPr="00442D48">
        <w:rPr>
          <w:rFonts w:eastAsia="Calibri"/>
          <w:lang w:eastAsia="en-US"/>
        </w:rPr>
        <w:t xml:space="preserve">na Crohnovu chorobu, proto byla provedena ileocekální resekce. Během operace byl odebrán vzorek tkáně </w:t>
      </w:r>
      <w:r w:rsidR="00C520B9">
        <w:rPr>
          <w:rFonts w:eastAsia="Calibri"/>
          <w:lang w:eastAsia="en-US"/>
        </w:rPr>
        <w:br/>
      </w:r>
      <w:r w:rsidRPr="00442D48">
        <w:rPr>
          <w:rFonts w:eastAsia="Calibri"/>
          <w:lang w:eastAsia="en-US"/>
        </w:rPr>
        <w:t>na histologické vyšetření, které posléze tuto diagnózu potvrdilo.</w:t>
      </w:r>
    </w:p>
    <w:p w:rsidR="004240D6" w:rsidRPr="00442D48" w:rsidRDefault="004240D6" w:rsidP="00442D48">
      <w:pPr>
        <w:autoSpaceDE w:val="0"/>
        <w:autoSpaceDN w:val="0"/>
        <w:adjustRightInd w:val="0"/>
        <w:spacing w:after="200" w:line="360" w:lineRule="auto"/>
        <w:jc w:val="both"/>
        <w:rPr>
          <w:rFonts w:eastAsia="Calibri"/>
          <w:i/>
          <w:color w:val="000000"/>
          <w:lang w:eastAsia="en-US"/>
        </w:rPr>
      </w:pPr>
    </w:p>
    <w:p w:rsidR="00442D48" w:rsidRPr="00442D48" w:rsidRDefault="00442D48" w:rsidP="00A56553">
      <w:pPr>
        <w:numPr>
          <w:ilvl w:val="0"/>
          <w:numId w:val="43"/>
        </w:numPr>
        <w:autoSpaceDE w:val="0"/>
        <w:autoSpaceDN w:val="0"/>
        <w:adjustRightInd w:val="0"/>
        <w:spacing w:after="200" w:line="360" w:lineRule="auto"/>
        <w:jc w:val="both"/>
        <w:rPr>
          <w:rFonts w:eastAsia="Calibri"/>
          <w:color w:val="000000"/>
          <w:lang w:eastAsia="en-US"/>
        </w:rPr>
      </w:pPr>
      <w:r w:rsidRPr="00442D48">
        <w:rPr>
          <w:rFonts w:eastAsia="Calibri"/>
          <w:color w:val="000000"/>
          <w:lang w:eastAsia="en-US"/>
        </w:rPr>
        <w:t xml:space="preserve">Udržování bezpečného prostředí </w:t>
      </w:r>
      <w:r w:rsidR="00A56553">
        <w:rPr>
          <w:rFonts w:eastAsia="Calibri"/>
          <w:color w:val="000000"/>
          <w:lang w:eastAsia="en-US"/>
        </w:rPr>
        <w:t xml:space="preserve"> </w:t>
      </w:r>
    </w:p>
    <w:p w:rsidR="00442D48" w:rsidRPr="00442D48" w:rsidRDefault="00442D48" w:rsidP="00442D48">
      <w:pPr>
        <w:autoSpaceDE w:val="0"/>
        <w:autoSpaceDN w:val="0"/>
        <w:adjustRightInd w:val="0"/>
        <w:spacing w:after="200" w:line="360" w:lineRule="auto"/>
        <w:jc w:val="both"/>
        <w:rPr>
          <w:rFonts w:eastAsia="Calibri"/>
          <w:i/>
          <w:color w:val="000000"/>
          <w:lang w:eastAsia="en-US"/>
        </w:rPr>
      </w:pPr>
      <w:r w:rsidRPr="00442D48">
        <w:rPr>
          <w:rFonts w:eastAsia="Calibri"/>
          <w:i/>
          <w:color w:val="000000"/>
          <w:lang w:eastAsia="en-US"/>
        </w:rPr>
        <w:lastRenderedPageBreak/>
        <w:t>Subjektivně: pacient uvádí, že dříve nepociťoval žádné problémy ani nebezpečí. V současné době sděluje obavy spojené s nově diagnostikovaný</w:t>
      </w:r>
      <w:r w:rsidR="00391C79">
        <w:rPr>
          <w:rFonts w:eastAsia="Calibri"/>
          <w:i/>
          <w:color w:val="000000"/>
          <w:lang w:eastAsia="en-US"/>
        </w:rPr>
        <w:t>m onemocněním. Žije s rodiči v rodinném</w:t>
      </w:r>
      <w:r w:rsidR="00F54F97">
        <w:rPr>
          <w:rFonts w:eastAsia="Calibri"/>
          <w:i/>
          <w:color w:val="000000"/>
          <w:lang w:eastAsia="en-US"/>
        </w:rPr>
        <w:t xml:space="preserve"> domě a pracuje jako výpočetní technik</w:t>
      </w:r>
      <w:r w:rsidRPr="00442D48">
        <w:rPr>
          <w:rFonts w:eastAsia="Calibri"/>
          <w:i/>
          <w:color w:val="000000"/>
          <w:lang w:eastAsia="en-US"/>
        </w:rPr>
        <w:t xml:space="preserve">. </w:t>
      </w:r>
    </w:p>
    <w:p w:rsidR="00442D48" w:rsidRPr="00442D48" w:rsidRDefault="00442D48" w:rsidP="00442D48">
      <w:pPr>
        <w:autoSpaceDE w:val="0"/>
        <w:autoSpaceDN w:val="0"/>
        <w:adjustRightInd w:val="0"/>
        <w:spacing w:after="200" w:line="360" w:lineRule="auto"/>
        <w:jc w:val="both"/>
        <w:rPr>
          <w:rFonts w:eastAsia="Calibri"/>
          <w:i/>
          <w:color w:val="000000"/>
          <w:lang w:eastAsia="en-US"/>
        </w:rPr>
      </w:pPr>
      <w:r w:rsidRPr="00442D48">
        <w:rPr>
          <w:rFonts w:eastAsia="Calibri"/>
          <w:i/>
          <w:color w:val="000000"/>
          <w:lang w:eastAsia="en-US"/>
        </w:rPr>
        <w:t>Objektivně: p</w:t>
      </w:r>
      <w:r w:rsidRPr="00442D48">
        <w:rPr>
          <w:rFonts w:eastAsia="Calibri"/>
          <w:i/>
          <w:lang w:eastAsia="en-US"/>
        </w:rPr>
        <w:t>o celou dobu hospitalizace byl pacient klidný a spolupracoval. Zajímal se o své onemocnění, ale projevoval známky nejistoty ohledně budoucnosti spojené s nově diagnostikovaným onemocněním.</w:t>
      </w:r>
    </w:p>
    <w:p w:rsidR="001B1F1B" w:rsidRPr="00442D48" w:rsidRDefault="00442D48" w:rsidP="00442D48">
      <w:pPr>
        <w:autoSpaceDE w:val="0"/>
        <w:autoSpaceDN w:val="0"/>
        <w:adjustRightInd w:val="0"/>
        <w:spacing w:after="200" w:line="360" w:lineRule="auto"/>
        <w:jc w:val="both"/>
        <w:rPr>
          <w:rFonts w:eastAsia="Calibri"/>
          <w:color w:val="000000"/>
          <w:lang w:eastAsia="en-US"/>
        </w:rPr>
      </w:pPr>
      <w:r w:rsidRPr="00442D48">
        <w:rPr>
          <w:rFonts w:eastAsia="Calibri"/>
          <w:color w:val="000000"/>
          <w:lang w:eastAsia="en-US"/>
        </w:rPr>
        <w:t>Potřeba jistoty a bezpečí patří mezi základní lidské potřeby. V hierarchii potřeb dle A. H. Maslowa je zařazena na druhé místo a zasahuje do oblasti psychiky člověka. Pokud se jedinec cítí v nebezpečí, stává se tato potřeba prioritou. Pacient s Crohnovou chorobou mívá nepříjemn</w:t>
      </w:r>
      <w:r w:rsidR="00E60B16">
        <w:rPr>
          <w:rFonts w:eastAsia="Calibri"/>
          <w:color w:val="000000"/>
          <w:lang w:eastAsia="en-US"/>
        </w:rPr>
        <w:t>é</w:t>
      </w:r>
      <w:r w:rsidRPr="00442D48">
        <w:rPr>
          <w:rFonts w:eastAsia="Calibri"/>
          <w:color w:val="000000"/>
          <w:lang w:eastAsia="en-US"/>
        </w:rPr>
        <w:t xml:space="preserve"> pocity, nejistotu, strach </w:t>
      </w:r>
      <w:r w:rsidR="00C520B9">
        <w:rPr>
          <w:rFonts w:eastAsia="Calibri"/>
          <w:color w:val="000000"/>
          <w:lang w:eastAsia="en-US"/>
        </w:rPr>
        <w:br/>
      </w:r>
      <w:r w:rsidRPr="00442D48">
        <w:rPr>
          <w:rFonts w:eastAsia="Calibri"/>
          <w:color w:val="000000"/>
          <w:lang w:eastAsia="en-US"/>
        </w:rPr>
        <w:t xml:space="preserve">a obavy, například jak bude zvládat léčbu, své studium, zaměstnání nebo pobyt v nemocnici (Trachtová, 2013). Nelékařský zdravotnický pracovník by měl podávat dle svých kompetencí dostatečné množství informací souvisejících s onemocněním, měl by být pacientovi nablízku, ale také musí nechat pacientovi dostatečné množství soukromí. Má být pro pacienta, ale i pro jeho blízké oporou (Kapounová, 2007). </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Komunikace s okolím </w:t>
      </w:r>
    </w:p>
    <w:p w:rsidR="00442D48" w:rsidRPr="00442D48" w:rsidRDefault="00442D48" w:rsidP="00442D48">
      <w:pPr>
        <w:autoSpaceDE w:val="0"/>
        <w:autoSpaceDN w:val="0"/>
        <w:adjustRightInd w:val="0"/>
        <w:spacing w:after="240" w:line="360" w:lineRule="auto"/>
        <w:rPr>
          <w:rFonts w:eastAsia="Calibri"/>
          <w:i/>
          <w:color w:val="000000"/>
          <w:lang w:eastAsia="en-US"/>
        </w:rPr>
      </w:pPr>
      <w:r w:rsidRPr="00442D48">
        <w:rPr>
          <w:rFonts w:eastAsia="Calibri"/>
          <w:i/>
          <w:color w:val="000000"/>
          <w:lang w:eastAsia="en-US"/>
        </w:rPr>
        <w:t xml:space="preserve">Subjektivně: pacient sděluje, že mu nedělá problém s někým komunikovat. </w:t>
      </w:r>
    </w:p>
    <w:p w:rsidR="00442D48" w:rsidRPr="00442D48" w:rsidRDefault="00442D48" w:rsidP="00442D48">
      <w:pPr>
        <w:autoSpaceDE w:val="0"/>
        <w:autoSpaceDN w:val="0"/>
        <w:adjustRightInd w:val="0"/>
        <w:spacing w:after="240" w:line="360" w:lineRule="auto"/>
        <w:jc w:val="both"/>
        <w:rPr>
          <w:rFonts w:eastAsia="Calibri"/>
          <w:i/>
          <w:color w:val="000000"/>
          <w:lang w:eastAsia="en-US"/>
        </w:rPr>
      </w:pPr>
      <w:r w:rsidRPr="00442D48">
        <w:rPr>
          <w:rFonts w:eastAsia="Calibri"/>
          <w:i/>
          <w:color w:val="000000"/>
          <w:lang w:eastAsia="en-US"/>
        </w:rPr>
        <w:t xml:space="preserve">Objektivně: pacient komunikuje bez větších problémů, rozhovor však sám nezačíná. </w:t>
      </w:r>
      <w:r w:rsidRPr="00442D48">
        <w:rPr>
          <w:rFonts w:eastAsia="Calibri"/>
          <w:i/>
          <w:lang w:eastAsia="en-US"/>
        </w:rPr>
        <w:t>Pacient je hodnocen jako introvert, mluví klidně, tiše. Během hospitalizace se pacient zajímal o své onemocnění.</w:t>
      </w:r>
    </w:p>
    <w:p w:rsidR="00442D48" w:rsidRPr="00442D48" w:rsidRDefault="00442D48" w:rsidP="00442D48">
      <w:pPr>
        <w:autoSpaceDE w:val="0"/>
        <w:autoSpaceDN w:val="0"/>
        <w:adjustRightInd w:val="0"/>
        <w:spacing w:after="200" w:line="360" w:lineRule="auto"/>
        <w:jc w:val="both"/>
        <w:rPr>
          <w:rFonts w:eastAsia="Calibri"/>
          <w:color w:val="000000"/>
          <w:lang w:eastAsia="en-US"/>
        </w:rPr>
      </w:pPr>
      <w:r w:rsidRPr="00442D48">
        <w:rPr>
          <w:rFonts w:eastAsia="Calibri"/>
          <w:color w:val="000000"/>
          <w:lang w:eastAsia="en-US"/>
        </w:rPr>
        <w:t xml:space="preserve">Komunikace se zařazuje mezi základní předpoklad ke spolupráci </w:t>
      </w:r>
      <w:r w:rsidR="00C520B9">
        <w:rPr>
          <w:rFonts w:eastAsia="Calibri"/>
          <w:color w:val="000000"/>
          <w:lang w:eastAsia="en-US"/>
        </w:rPr>
        <w:br/>
      </w:r>
      <w:r w:rsidRPr="00442D48">
        <w:rPr>
          <w:rFonts w:eastAsia="Calibri"/>
          <w:color w:val="000000"/>
          <w:lang w:eastAsia="en-US"/>
        </w:rPr>
        <w:t xml:space="preserve">a k uspokojování potřeb pacienta (Kapounová, 2007). Při komunikaci </w:t>
      </w:r>
      <w:r w:rsidR="00C520B9">
        <w:rPr>
          <w:rFonts w:eastAsia="Calibri"/>
          <w:color w:val="000000"/>
          <w:lang w:eastAsia="en-US"/>
        </w:rPr>
        <w:br/>
      </w:r>
      <w:r w:rsidRPr="00442D48">
        <w:rPr>
          <w:rFonts w:eastAsia="Calibri"/>
          <w:color w:val="000000"/>
          <w:lang w:eastAsia="en-US"/>
        </w:rPr>
        <w:t xml:space="preserve">s pacientem v době nemoci volíme jasné a běžně používané obraty a je vhodné si ověřovat, zda nám nemocný porozuměl. Také zřetelné a správně načasované </w:t>
      </w:r>
      <w:r w:rsidRPr="00442D48">
        <w:rPr>
          <w:rFonts w:eastAsia="Calibri"/>
          <w:color w:val="000000"/>
          <w:lang w:eastAsia="en-US"/>
        </w:rPr>
        <w:lastRenderedPageBreak/>
        <w:t xml:space="preserve">sdělení je vhodné. Pro sdělování informací je zapotřebí čas, klid, soukromí </w:t>
      </w:r>
      <w:r w:rsidR="00C520B9">
        <w:rPr>
          <w:rFonts w:eastAsia="Calibri"/>
          <w:color w:val="000000"/>
          <w:lang w:eastAsia="en-US"/>
        </w:rPr>
        <w:br/>
      </w:r>
      <w:r w:rsidRPr="00442D48">
        <w:rPr>
          <w:rFonts w:eastAsia="Calibri"/>
          <w:color w:val="000000"/>
          <w:lang w:eastAsia="en-US"/>
        </w:rPr>
        <w:t>a hovor přizpůsobíme reakcím</w:t>
      </w:r>
      <w:r w:rsidRPr="00442D48">
        <w:rPr>
          <w:rFonts w:eastAsia="Calibri"/>
          <w:lang w:eastAsia="en-US"/>
        </w:rPr>
        <w:t xml:space="preserve"> nemocného. Důležité je nechat čas na dotazy nemocnému.</w:t>
      </w:r>
      <w:r w:rsidRPr="00442D48">
        <w:rPr>
          <w:rFonts w:eastAsia="Calibri"/>
          <w:color w:val="000000"/>
          <w:lang w:eastAsia="en-US"/>
        </w:rPr>
        <w:t xml:space="preserve"> Další dovedností komunikace je naslouchání. Nasloucháme ušima, očima a srdcem. Během verbální komunikace nesmíme zapomínat ani na komunikaci neverbální (Venglářová, Mahrová, 2002).  </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Dýchání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pacient sděluje, že nemá žádné potíže s dýcháním.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Objektivně: bez dušnosti, dýchání čisté, bez patologických jevů. Počet dechů je fyziologický, 18 dech/minutu. První den po operaci byla saturace kyslíku v rozmezí 89-92%, zajištěna kyslíková terapie 2l/minutu kyslíkovými brýlemi. Druhý den po operaci </w:t>
      </w:r>
      <w:r w:rsidR="00EB46C3">
        <w:rPr>
          <w:rFonts w:eastAsia="Calibri"/>
          <w:i/>
          <w:lang w:eastAsia="en-US"/>
        </w:rPr>
        <w:t xml:space="preserve">je </w:t>
      </w:r>
      <w:r w:rsidRPr="00442D48">
        <w:rPr>
          <w:rFonts w:eastAsia="Calibri"/>
          <w:i/>
          <w:lang w:eastAsia="en-US"/>
        </w:rPr>
        <w:t>již pacient bez kyslíku,</w:t>
      </w:r>
      <w:r w:rsidR="00F54F97">
        <w:rPr>
          <w:rFonts w:eastAsia="Calibri"/>
          <w:i/>
          <w:lang w:eastAsia="en-US"/>
        </w:rPr>
        <w:t xml:space="preserve"> </w:t>
      </w:r>
      <w:r w:rsidRPr="00442D48">
        <w:rPr>
          <w:rFonts w:eastAsia="Calibri"/>
          <w:i/>
          <w:lang w:eastAsia="en-US"/>
        </w:rPr>
        <w:t>saturace kyslíkem 95-97%. Při vertikalizaci a následné mobilizaci nebyl pacient  dušný.</w:t>
      </w:r>
    </w:p>
    <w:p w:rsid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Dýchání patří mezi základní fyziologické funkce, zajišťuje příjem kyslíku </w:t>
      </w:r>
      <w:r w:rsidR="00C520B9">
        <w:rPr>
          <w:rFonts w:eastAsia="Calibri"/>
          <w:color w:val="000000"/>
          <w:lang w:eastAsia="en-US"/>
        </w:rPr>
        <w:br/>
      </w:r>
      <w:r w:rsidRPr="00442D48">
        <w:rPr>
          <w:rFonts w:eastAsia="Calibri"/>
          <w:color w:val="000000"/>
          <w:lang w:eastAsia="en-US"/>
        </w:rPr>
        <w:t xml:space="preserve">a výdej oxidu uhličitého. Na dýchání jsou závislé další vitální funkce. Při nedostatečném dýchání, dušnosti jsme ohroženi na životě a dostavuje se úzkost a strach ze smrti. Existuje i opačná situace, kdy při prožívání strachu a úzkosti může člověk hyperventilovat (Trachtová, 2013; Kapounová, 2007). </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Jídlo a pití </w:t>
      </w:r>
    </w:p>
    <w:p w:rsidR="00442D48" w:rsidRPr="00442D48" w:rsidRDefault="00442D48" w:rsidP="00442D48">
      <w:pPr>
        <w:autoSpaceDE w:val="0"/>
        <w:autoSpaceDN w:val="0"/>
        <w:adjustRightInd w:val="0"/>
        <w:spacing w:after="240" w:line="360" w:lineRule="auto"/>
        <w:jc w:val="both"/>
        <w:rPr>
          <w:rFonts w:eastAsia="Calibri"/>
          <w:i/>
          <w:lang w:eastAsia="en-US"/>
        </w:rPr>
      </w:pPr>
      <w:r w:rsidRPr="00442D48">
        <w:rPr>
          <w:rFonts w:eastAsia="Calibri"/>
          <w:i/>
          <w:lang w:eastAsia="en-US"/>
        </w:rPr>
        <w:t xml:space="preserve">Subjektivně: pacient udává, že není vybíravý v jídle, jí téměř vše. Má rád maso, sladká jídla a mléčné výrobky. Nekouří, alkohol pije jen výjimečně. V době před hospitalizací se stravoval méně pro občasné bolesti břicha. Není si vědom nějakého konkrétního jídla, které by mu způsobily jeho obtíže. </w:t>
      </w:r>
    </w:p>
    <w:p w:rsidR="00442D48" w:rsidRPr="00442D48" w:rsidRDefault="00442D48" w:rsidP="00442D48">
      <w:pPr>
        <w:autoSpaceDE w:val="0"/>
        <w:autoSpaceDN w:val="0"/>
        <w:adjustRightInd w:val="0"/>
        <w:spacing w:after="240" w:line="360" w:lineRule="auto"/>
        <w:jc w:val="both"/>
        <w:rPr>
          <w:rFonts w:eastAsia="Calibri"/>
          <w:i/>
          <w:lang w:eastAsia="en-US"/>
        </w:rPr>
      </w:pPr>
      <w:r w:rsidRPr="00442D48">
        <w:rPr>
          <w:rFonts w:eastAsia="Calibri"/>
          <w:i/>
          <w:lang w:eastAsia="en-US"/>
        </w:rPr>
        <w:t xml:space="preserve">Objektivně: gastrointestinální trakt byl zatěžován postupně. Zpočátku pil pacient pouze čaj, dále mu byla podávána dieta tekutá, později kašovitá. </w:t>
      </w:r>
      <w:r w:rsidR="00C520B9">
        <w:rPr>
          <w:rFonts w:eastAsia="Calibri"/>
          <w:i/>
          <w:lang w:eastAsia="en-US"/>
        </w:rPr>
        <w:br/>
      </w:r>
      <w:r w:rsidRPr="00442D48">
        <w:rPr>
          <w:rFonts w:eastAsia="Calibri"/>
          <w:i/>
          <w:lang w:eastAsia="en-US"/>
        </w:rPr>
        <w:t>Od osmého dne měl bezezbytkovou stravu.</w:t>
      </w:r>
    </w:p>
    <w:p w:rsidR="00442D48" w:rsidRPr="00442D48" w:rsidRDefault="00442D48" w:rsidP="00442D48">
      <w:pPr>
        <w:widowControl w:val="0"/>
        <w:autoSpaceDE w:val="0"/>
        <w:autoSpaceDN w:val="0"/>
        <w:adjustRightInd w:val="0"/>
        <w:spacing w:after="240" w:line="360" w:lineRule="auto"/>
        <w:jc w:val="both"/>
        <w:rPr>
          <w:rFonts w:eastAsia="Calibri"/>
          <w:lang w:eastAsia="en-US"/>
        </w:rPr>
      </w:pPr>
      <w:r w:rsidRPr="00442D48">
        <w:rPr>
          <w:rFonts w:eastAsia="Calibri"/>
          <w:lang w:eastAsia="en-US"/>
        </w:rPr>
        <w:lastRenderedPageBreak/>
        <w:t xml:space="preserve">Příjem potravy je fyziologickou potřebou. Podílí se na zdravotním stavu </w:t>
      </w:r>
      <w:r w:rsidR="00C520B9">
        <w:rPr>
          <w:rFonts w:eastAsia="Calibri"/>
          <w:lang w:eastAsia="en-US"/>
        </w:rPr>
        <w:br/>
      </w:r>
      <w:r w:rsidRPr="00442D48">
        <w:rPr>
          <w:rFonts w:eastAsia="Calibri"/>
          <w:lang w:eastAsia="en-US"/>
        </w:rPr>
        <w:t xml:space="preserve">a průběhu onemocnění. </w:t>
      </w:r>
      <w:r w:rsidRPr="00442D48">
        <w:t>U Crohnovy choroby se především věnujeme výživě, jelikož u mnoha jedinců je zvýšené riziko podvýživy a malnutrice.</w:t>
      </w:r>
      <w:r w:rsidRPr="00442D48">
        <w:rPr>
          <w:rFonts w:eastAsia="Calibri"/>
          <w:color w:val="000000"/>
          <w:lang w:eastAsia="en-US"/>
        </w:rPr>
        <w:t xml:space="preserve"> </w:t>
      </w:r>
      <w:r w:rsidR="00C520B9">
        <w:rPr>
          <w:rFonts w:eastAsia="Calibri"/>
          <w:color w:val="000000"/>
          <w:lang w:eastAsia="en-US"/>
        </w:rPr>
        <w:br/>
      </w:r>
      <w:r w:rsidRPr="00442D48">
        <w:rPr>
          <w:rFonts w:eastAsia="Calibri"/>
          <w:color w:val="000000"/>
          <w:lang w:eastAsia="en-US"/>
        </w:rPr>
        <w:t>Ve stádiu relapsu se pacientům podává tzv. bezezbytková dieta, při které se vyloučí nerozpustná vláknina. Ve stádiu remise striktní omezení potravin není nutné</w:t>
      </w:r>
      <w:r w:rsidRPr="00442D48">
        <w:rPr>
          <w:rFonts w:ascii="Calibri" w:eastAsia="Calibri" w:hAnsi="Calibri"/>
          <w:sz w:val="22"/>
          <w:szCs w:val="22"/>
          <w:lang w:eastAsia="en-US"/>
        </w:rPr>
        <w:t xml:space="preserve"> </w:t>
      </w:r>
      <w:r w:rsidRPr="00442D48">
        <w:rPr>
          <w:rFonts w:eastAsia="Calibri"/>
          <w:lang w:eastAsia="en-US"/>
        </w:rPr>
        <w:t>(Šachlová, 2011).</w:t>
      </w:r>
      <w:r w:rsidRPr="00442D48">
        <w:rPr>
          <w:rFonts w:eastAsia="Calibri"/>
          <w:color w:val="000000"/>
          <w:lang w:eastAsia="en-US"/>
        </w:rPr>
        <w:t xml:space="preserve"> Je n</w:t>
      </w:r>
      <w:r w:rsidRPr="00442D48">
        <w:rPr>
          <w:rFonts w:eastAsia="Calibri"/>
          <w:lang w:eastAsia="en-US"/>
        </w:rPr>
        <w:t xml:space="preserve">utné hodnotit nutriční stav, sledovat hmotnost nemocného a nesmíme opomenout ani na hodnocení výživové anamnézy: informace o stravovacích návycích pacienta, příjmu tekutin, užívaných lécích (Trachtová, 2013). </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Vylučování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pacient sděluje, že s vyprazdňováním moče a stolice nemá potíže. Stolice byla pravidelná, spíše řidší. Po operaci se vyprazdňoval od 3. </w:t>
      </w:r>
      <w:r w:rsidR="006E08D3">
        <w:rPr>
          <w:rFonts w:eastAsia="Calibri"/>
          <w:i/>
          <w:lang w:eastAsia="en-US"/>
        </w:rPr>
        <w:t>d</w:t>
      </w:r>
      <w:r w:rsidRPr="00442D48">
        <w:rPr>
          <w:rFonts w:eastAsia="Calibri"/>
          <w:i/>
          <w:lang w:eastAsia="en-US"/>
        </w:rPr>
        <w:t>ne</w:t>
      </w:r>
      <w:r w:rsidR="006E08D3">
        <w:rPr>
          <w:rFonts w:eastAsia="Calibri"/>
          <w:i/>
          <w:lang w:eastAsia="en-US"/>
        </w:rPr>
        <w:t>.</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Objektivně: pacient je plně kontinentní. Po operaci se spontánně vymočil. Peristaltika byla u pacienta zachycena již první pooperační den. Stolice byla od 3.</w:t>
      </w:r>
      <w:r w:rsidR="00F54F97">
        <w:rPr>
          <w:rFonts w:eastAsia="Calibri"/>
          <w:i/>
          <w:lang w:eastAsia="en-US"/>
        </w:rPr>
        <w:t xml:space="preserve"> </w:t>
      </w:r>
      <w:r w:rsidRPr="00442D48">
        <w:rPr>
          <w:rFonts w:eastAsia="Calibri"/>
          <w:i/>
          <w:lang w:eastAsia="en-US"/>
        </w:rPr>
        <w:t xml:space="preserve">dne kašovitá, hnědé barvy a bez příměsi. </w:t>
      </w:r>
    </w:p>
    <w:p w:rsidR="00442D48" w:rsidRP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Vyprazdňování moče a stolice patří mezi základní fyziologické potřeby člověka a její uspokojování je velice individuální. K vykonávání těchto potřeb je důležité zajistit soukromí a respektovat stud pacienta při vykonávání potřeby, především u ležících pacie</w:t>
      </w:r>
      <w:r w:rsidR="006E08D3">
        <w:rPr>
          <w:rFonts w:eastAsia="Calibri"/>
          <w:color w:val="000000"/>
          <w:lang w:eastAsia="en-US"/>
        </w:rPr>
        <w:t xml:space="preserve">ntů. </w:t>
      </w:r>
      <w:r w:rsidRPr="00442D48">
        <w:rPr>
          <w:rFonts w:eastAsia="Calibri"/>
          <w:color w:val="000000"/>
          <w:lang w:eastAsia="en-US"/>
        </w:rPr>
        <w:t xml:space="preserve">Z nerespektování intimity může vyplynout narušení sebeúcty a sebekoncepce pacienta. Při ošetřování pacienta s Crohnovou chorobou se zajímáme o způsob, četnost vyprazdňování, bolestivost břicha a stav kůže v okolí genitálů (Trachtová, 2013). </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Osobní hygiena a oblékání </w:t>
      </w:r>
    </w:p>
    <w:p w:rsidR="00442D48" w:rsidRPr="00442D48" w:rsidRDefault="00F54F97" w:rsidP="00442D48">
      <w:pPr>
        <w:autoSpaceDE w:val="0"/>
        <w:autoSpaceDN w:val="0"/>
        <w:adjustRightInd w:val="0"/>
        <w:spacing w:after="200" w:line="360" w:lineRule="auto"/>
        <w:jc w:val="both"/>
        <w:rPr>
          <w:rFonts w:eastAsia="Calibri"/>
          <w:i/>
          <w:lang w:eastAsia="en-US"/>
        </w:rPr>
      </w:pPr>
      <w:r>
        <w:rPr>
          <w:rFonts w:eastAsia="Calibri"/>
          <w:i/>
          <w:lang w:eastAsia="en-US"/>
        </w:rPr>
        <w:t>Subjektivně: pacient uvádí</w:t>
      </w:r>
      <w:r w:rsidR="00442D48" w:rsidRPr="00442D48">
        <w:rPr>
          <w:rFonts w:eastAsia="Calibri"/>
          <w:i/>
          <w:lang w:eastAsia="en-US"/>
        </w:rPr>
        <w:t xml:space="preserve">, že hygienu a oblékání zvládal doma sám bez pomoci druhých. Po operaci potřeboval dopomoc.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lastRenderedPageBreak/>
        <w:t xml:space="preserve">Objektivně: pacient je čistý a upravený. První dva dny v nemocnici vykonal hygienu vsedě na lůžku. Následující dny prováděl hygienu v koupelně </w:t>
      </w:r>
      <w:r w:rsidR="00C520B9">
        <w:rPr>
          <w:rFonts w:eastAsia="Calibri"/>
          <w:i/>
          <w:lang w:eastAsia="en-US"/>
        </w:rPr>
        <w:br/>
      </w:r>
      <w:r w:rsidRPr="00442D48">
        <w:rPr>
          <w:rFonts w:eastAsia="Calibri"/>
          <w:i/>
          <w:lang w:eastAsia="en-US"/>
        </w:rPr>
        <w:t>s dopomocí. Od čtvrtého dne zcela sám.</w:t>
      </w:r>
    </w:p>
    <w:p w:rsidR="00442D48" w:rsidRP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Hygienická péče přispívá k podpoře a ochraně zdraví. Hygienou udržujeme osobní čistotu. Uspokojování hygienické péče je individuální a je ovlivněna biologickými, psychickými, sociálními a kulturními faktory. Neupravenost </w:t>
      </w:r>
      <w:r w:rsidR="00C520B9">
        <w:rPr>
          <w:rFonts w:eastAsia="Calibri"/>
          <w:color w:val="000000"/>
          <w:lang w:eastAsia="en-US"/>
        </w:rPr>
        <w:br/>
      </w:r>
      <w:r w:rsidRPr="00442D48">
        <w:rPr>
          <w:rFonts w:eastAsia="Calibri"/>
          <w:color w:val="000000"/>
          <w:lang w:eastAsia="en-US"/>
        </w:rPr>
        <w:t>a zanedbanost zevnějšku nás může upozornit na nepohodu člověka a může svědčit i o narušené sebekoncepci (Trachtová, 2013).</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Kontrola tělesné teploty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v den přijetí pacient pociťoval zvýšenou teplotou a byl opocený.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Objektivně: v den přijetí byla naměřena tělesná teplota 38,0˚C, facies feb</w:t>
      </w:r>
      <w:r w:rsidR="00A373B1">
        <w:rPr>
          <w:rFonts w:eastAsia="Calibri"/>
          <w:i/>
          <w:lang w:eastAsia="en-US"/>
        </w:rPr>
        <w:t xml:space="preserve">rilis – červené tváře, opocený. </w:t>
      </w:r>
      <w:r w:rsidRPr="00442D48">
        <w:rPr>
          <w:rFonts w:eastAsia="Calibri"/>
          <w:i/>
          <w:lang w:eastAsia="en-US"/>
        </w:rPr>
        <w:t>Pacient</w:t>
      </w:r>
      <w:r w:rsidR="00D52F10">
        <w:rPr>
          <w:rFonts w:eastAsia="Calibri"/>
          <w:i/>
          <w:lang w:eastAsia="en-US"/>
        </w:rPr>
        <w:t>ovi byla aplikována</w:t>
      </w:r>
      <w:r w:rsidRPr="00442D48">
        <w:rPr>
          <w:rFonts w:eastAsia="Calibri"/>
          <w:i/>
          <w:lang w:eastAsia="en-US"/>
        </w:rPr>
        <w:t xml:space="preserve"> antibiotika (</w:t>
      </w:r>
      <w:r w:rsidR="00EB46C3">
        <w:rPr>
          <w:rFonts w:eastAsia="Calibri"/>
          <w:i/>
          <w:lang w:eastAsia="en-US"/>
        </w:rPr>
        <w:t>Amoksiklav 1,2 gramů</w:t>
      </w:r>
      <w:r w:rsidR="00D52F10">
        <w:rPr>
          <w:rFonts w:eastAsia="Calibri"/>
          <w:i/>
          <w:lang w:eastAsia="en-US"/>
        </w:rPr>
        <w:t xml:space="preserve"> po 8 hodinách</w:t>
      </w:r>
      <w:r w:rsidR="00EB46C3">
        <w:rPr>
          <w:rFonts w:eastAsia="Calibri"/>
          <w:i/>
          <w:lang w:eastAsia="en-US"/>
        </w:rPr>
        <w:t>),</w:t>
      </w:r>
      <w:r w:rsidRPr="00442D48">
        <w:rPr>
          <w:rFonts w:eastAsia="Calibri"/>
          <w:i/>
          <w:lang w:eastAsia="en-US"/>
        </w:rPr>
        <w:t xml:space="preserve"> jejichž aplikace byla ukončena sedmý pooperační den. </w:t>
      </w:r>
      <w:r w:rsidR="00E60B16">
        <w:rPr>
          <w:rFonts w:eastAsia="Calibri"/>
          <w:i/>
          <w:lang w:eastAsia="en-US"/>
        </w:rPr>
        <w:br/>
      </w:r>
      <w:r w:rsidRPr="00442D48">
        <w:rPr>
          <w:rFonts w:eastAsia="Calibri"/>
          <w:i/>
          <w:lang w:eastAsia="en-US"/>
        </w:rPr>
        <w:t>V pooperačním období měl pacient dva dny subfebrilie, další dny byla tělesná teplota ve fyziologickém rozmezí.</w:t>
      </w:r>
    </w:p>
    <w:p w:rsid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V mezimozku je uložené centrum, které ovlivňuje tělesnou teplotu. Zvýšená tělesná teplota je objektivním příznakem onemocnění. Změny tělesné teploty mohou nastat vlivem patologických procesů v těle a působením faktorů, které ovlivňují tělesnou teplotu. Při dlouhodobě zvýšené tělesné teplotě je zapotřebí dodat dostatečné množství tekutin. (Mikšová, 2006). </w:t>
      </w:r>
    </w:p>
    <w:p w:rsidR="002C3F24" w:rsidRPr="00442D48" w:rsidRDefault="002C3F24" w:rsidP="00442D48">
      <w:pPr>
        <w:autoSpaceDE w:val="0"/>
        <w:autoSpaceDN w:val="0"/>
        <w:adjustRightInd w:val="0"/>
        <w:spacing w:after="240" w:line="360" w:lineRule="auto"/>
        <w:jc w:val="both"/>
        <w:rPr>
          <w:rFonts w:eastAsia="Calibri"/>
          <w:color w:val="000000"/>
          <w:lang w:eastAsia="en-US"/>
        </w:rPr>
      </w:pP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Pohyb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pacient udává, že ve volném čase jezdí se svojí přítelkyní nebo kamarády na výlety. Dále také rád jezdí na kole a v zimě bruslí nebo lyžuje.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lastRenderedPageBreak/>
        <w:t xml:space="preserve">Objektivně: první dny po operaci unavený, čas trávil více na lůžku, pouze opouštěl lůžko na hygienu a stravování. </w:t>
      </w:r>
    </w:p>
    <w:p w:rsidR="00442D48" w:rsidRP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Pohyb je biologická potřeba a má pro organismus mnoho významů – například zlepšuje zdravotní stav a chrání před nemocemi. Žádná lidská činnost </w:t>
      </w:r>
      <w:r w:rsidR="00C520B9">
        <w:rPr>
          <w:rFonts w:eastAsia="Calibri"/>
          <w:color w:val="000000"/>
          <w:lang w:eastAsia="en-US"/>
        </w:rPr>
        <w:br/>
      </w:r>
      <w:r w:rsidRPr="00442D48">
        <w:rPr>
          <w:rFonts w:eastAsia="Calibri"/>
          <w:color w:val="000000"/>
          <w:lang w:eastAsia="en-US"/>
        </w:rPr>
        <w:t>a vykonávání aktivit denního života</w:t>
      </w:r>
      <w:r w:rsidR="00EB46C3">
        <w:rPr>
          <w:rFonts w:eastAsia="Calibri"/>
          <w:color w:val="000000"/>
          <w:lang w:eastAsia="en-US"/>
        </w:rPr>
        <w:t xml:space="preserve"> </w:t>
      </w:r>
      <w:r w:rsidRPr="00442D48">
        <w:rPr>
          <w:rFonts w:eastAsia="Calibri"/>
          <w:color w:val="000000"/>
          <w:lang w:eastAsia="en-US"/>
        </w:rPr>
        <w:t xml:space="preserve">se neobejde bez pohybu. Pokud dojde </w:t>
      </w:r>
      <w:r w:rsidR="00C520B9">
        <w:rPr>
          <w:rFonts w:eastAsia="Calibri"/>
          <w:color w:val="000000"/>
          <w:lang w:eastAsia="en-US"/>
        </w:rPr>
        <w:br/>
      </w:r>
      <w:r w:rsidRPr="00442D48">
        <w:rPr>
          <w:rFonts w:eastAsia="Calibri"/>
          <w:color w:val="000000"/>
          <w:lang w:eastAsia="en-US"/>
        </w:rPr>
        <w:t xml:space="preserve">k poruše pohyblivosti, dochází v různé míře </w:t>
      </w:r>
      <w:r w:rsidR="00EB46C3">
        <w:rPr>
          <w:rFonts w:eastAsia="Calibri"/>
          <w:color w:val="000000"/>
          <w:lang w:eastAsia="en-US"/>
        </w:rPr>
        <w:t xml:space="preserve">k </w:t>
      </w:r>
      <w:r w:rsidRPr="00442D48">
        <w:rPr>
          <w:rFonts w:eastAsia="Calibri"/>
          <w:color w:val="000000"/>
          <w:lang w:eastAsia="en-US"/>
        </w:rPr>
        <w:t>omezení soběstačnosti</w:t>
      </w:r>
      <w:r w:rsidR="00EB46C3">
        <w:rPr>
          <w:rFonts w:eastAsia="Calibri"/>
          <w:color w:val="000000"/>
          <w:lang w:eastAsia="en-US"/>
        </w:rPr>
        <w:t>, např.</w:t>
      </w:r>
      <w:r w:rsidRPr="00442D48">
        <w:rPr>
          <w:rFonts w:eastAsia="Calibri"/>
          <w:color w:val="000000"/>
          <w:lang w:eastAsia="en-US"/>
        </w:rPr>
        <w:t xml:space="preserve"> </w:t>
      </w:r>
      <w:r w:rsidR="00C520B9">
        <w:rPr>
          <w:rFonts w:eastAsia="Calibri"/>
          <w:color w:val="000000"/>
          <w:lang w:eastAsia="en-US"/>
        </w:rPr>
        <w:br/>
      </w:r>
      <w:r w:rsidRPr="00442D48">
        <w:rPr>
          <w:rFonts w:eastAsia="Calibri"/>
          <w:color w:val="000000"/>
          <w:lang w:eastAsia="en-US"/>
        </w:rPr>
        <w:t>v oblasti hygieny, oblékání, stravování a vyprazdňování. Pro zhodnocení hybnosti a soběstačnosti používáme u pacientů objektivní a subjektivní metody vyšetření a různé škály (Trachtová, 2013).</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Práce a hry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Subjektivně: pacient sděluje, že si našel zaměstnání jako výpočetní technik. Věnuje se tomu již dva roky. Tato práce ho baví. Občas pociťuje stres. Žije s rodiči v </w:t>
      </w:r>
      <w:r w:rsidR="00D52F10">
        <w:rPr>
          <w:rFonts w:eastAsia="Calibri"/>
          <w:i/>
          <w:lang w:eastAsia="en-US"/>
        </w:rPr>
        <w:t>rodinném</w:t>
      </w:r>
      <w:r w:rsidRPr="00442D48">
        <w:rPr>
          <w:rFonts w:eastAsia="Calibri"/>
          <w:i/>
          <w:lang w:eastAsia="en-US"/>
        </w:rPr>
        <w:t xml:space="preserve"> domě na okraji města. Svým rodičům pomáhá s prací okolo domu.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Objektivně: pacient zpočátku hospitalizace unavený, nejevil zájem o žádné aktivity. Až později se věnoval četbě knih. </w:t>
      </w:r>
    </w:p>
    <w:p w:rsidR="00442D48" w:rsidRPr="00442D48" w:rsidRDefault="00EB46C3" w:rsidP="00442D48">
      <w:pPr>
        <w:autoSpaceDE w:val="0"/>
        <w:autoSpaceDN w:val="0"/>
        <w:adjustRightInd w:val="0"/>
        <w:spacing w:after="240" w:line="360" w:lineRule="auto"/>
        <w:jc w:val="both"/>
        <w:rPr>
          <w:rFonts w:eastAsia="Calibri"/>
          <w:color w:val="000000"/>
          <w:lang w:eastAsia="en-US"/>
        </w:rPr>
      </w:pPr>
      <w:r>
        <w:rPr>
          <w:rFonts w:eastAsia="Calibri"/>
          <w:color w:val="000000"/>
          <w:lang w:eastAsia="en-US"/>
        </w:rPr>
        <w:t xml:space="preserve">Při </w:t>
      </w:r>
      <w:r w:rsidR="00442D48" w:rsidRPr="00442D48">
        <w:rPr>
          <w:rFonts w:eastAsia="Calibri"/>
          <w:color w:val="000000"/>
          <w:lang w:eastAsia="en-US"/>
        </w:rPr>
        <w:t xml:space="preserve">nemoci a především v době hospitalizace není člověk schopen se plně věnovat volnočasovým aktivitám, zájmům. Může se stát do určité míry závislý na pomoci personálu (Křivohlavý, 2002). Největší měrou se zdravotníci starají u pacienta s Crohnovou chorobou o potřeby biologické, psychické, sociální </w:t>
      </w:r>
      <w:r w:rsidR="00E60B16">
        <w:rPr>
          <w:rFonts w:eastAsia="Calibri"/>
          <w:color w:val="000000"/>
          <w:lang w:eastAsia="en-US"/>
        </w:rPr>
        <w:br/>
      </w:r>
      <w:r w:rsidR="00442D48" w:rsidRPr="00442D48">
        <w:rPr>
          <w:rFonts w:eastAsia="Calibri"/>
          <w:color w:val="000000"/>
          <w:lang w:eastAsia="en-US"/>
        </w:rPr>
        <w:t>a ostatní potřeby bývají odsunuty do pozadí.</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Projevy sexuality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pacient sděluje, že má přítelkyni jeden rok, je spokojený. Více se nechce vyjadřovat.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lastRenderedPageBreak/>
        <w:t xml:space="preserve">Objektivně: pacient odpověděl na otázku, zda má přítelkyni a potom se podíval po pokoji a řekl, že více o této problematice nechce mluvit.  </w:t>
      </w:r>
    </w:p>
    <w:p w:rsidR="00442D48" w:rsidRP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Sexuální potřeby patří mezi fyziologické potřeby. Uspokojení těchto potřeb ovlivňuje kvalitu života. (Křivohlavý, 2001).</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Spánek </w:t>
      </w:r>
    </w:p>
    <w:p w:rsidR="00442D48" w:rsidRPr="00442D48" w:rsidRDefault="00442D48" w:rsidP="00442D48">
      <w:pPr>
        <w:autoSpaceDE w:val="0"/>
        <w:autoSpaceDN w:val="0"/>
        <w:adjustRightInd w:val="0"/>
        <w:spacing w:after="240" w:line="360" w:lineRule="auto"/>
        <w:jc w:val="both"/>
        <w:rPr>
          <w:rFonts w:eastAsia="Calibri"/>
          <w:i/>
          <w:lang w:eastAsia="en-US"/>
        </w:rPr>
      </w:pPr>
      <w:r w:rsidRPr="00442D48">
        <w:rPr>
          <w:rFonts w:eastAsia="Calibri"/>
          <w:i/>
          <w:lang w:eastAsia="en-US"/>
        </w:rPr>
        <w:t xml:space="preserve">Subjektivně: pacient říká, že nemívá se spánkem problém. Doma usíná po ulehnutí na lůžko, během noci se nebudí. Za hospitalizace v prvních dnech měl potíže se spánkem. Rušila ho práce sester na oddělení. </w:t>
      </w:r>
    </w:p>
    <w:p w:rsidR="00442D48" w:rsidRPr="00442D48" w:rsidRDefault="00442D48" w:rsidP="00442D48">
      <w:pPr>
        <w:autoSpaceDE w:val="0"/>
        <w:autoSpaceDN w:val="0"/>
        <w:adjustRightInd w:val="0"/>
        <w:spacing w:after="240" w:line="360" w:lineRule="auto"/>
        <w:jc w:val="both"/>
        <w:rPr>
          <w:rFonts w:eastAsia="Calibri"/>
          <w:i/>
          <w:lang w:eastAsia="en-US"/>
        </w:rPr>
      </w:pPr>
      <w:r w:rsidRPr="00442D48">
        <w:rPr>
          <w:rFonts w:eastAsia="Calibri"/>
          <w:i/>
          <w:lang w:eastAsia="en-US"/>
        </w:rPr>
        <w:t xml:space="preserve">Objektivně: v prvních dnech byl pacient unavený, pospával i přes den. Za noc se několikrát vzbudil. </w:t>
      </w:r>
    </w:p>
    <w:p w:rsidR="00442D48" w:rsidRPr="00442D48" w:rsidRDefault="00442D48" w:rsidP="00442D48">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Spánek a odpočinek jsou důležité k udržení tělesného a </w:t>
      </w:r>
      <w:r w:rsidR="00B8698F">
        <w:rPr>
          <w:rFonts w:eastAsia="Calibri"/>
          <w:color w:val="000000"/>
          <w:lang w:eastAsia="en-US"/>
        </w:rPr>
        <w:t xml:space="preserve">psychického zdraví. Dostatečný </w:t>
      </w:r>
      <w:r w:rsidRPr="00442D48">
        <w:rPr>
          <w:rFonts w:eastAsia="Calibri"/>
          <w:color w:val="000000"/>
          <w:lang w:eastAsia="en-US"/>
        </w:rPr>
        <w:t xml:space="preserve">a kvalitní spánek má ochranný a regenerační význam a je obranným mechanismem proti vyčerpání organismu (Trachtová, 2013). Míra spánku </w:t>
      </w:r>
      <w:r w:rsidR="00C520B9">
        <w:rPr>
          <w:rFonts w:eastAsia="Calibri"/>
          <w:color w:val="000000"/>
          <w:lang w:eastAsia="en-US"/>
        </w:rPr>
        <w:br/>
      </w:r>
      <w:r w:rsidRPr="00442D48">
        <w:rPr>
          <w:rFonts w:eastAsia="Calibri"/>
          <w:color w:val="000000"/>
          <w:lang w:eastAsia="en-US"/>
        </w:rPr>
        <w:t>v době aktivity Crohnovy choroby se vlivem únavy zvyšuje (</w:t>
      </w:r>
      <w:r w:rsidRPr="00442D48">
        <w:rPr>
          <w:color w:val="000000"/>
        </w:rPr>
        <w:t>Vörösová, 2011).</w:t>
      </w:r>
    </w:p>
    <w:p w:rsidR="00442D48" w:rsidRPr="00442D48" w:rsidRDefault="00442D48" w:rsidP="00A56553">
      <w:pPr>
        <w:numPr>
          <w:ilvl w:val="0"/>
          <w:numId w:val="43"/>
        </w:num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 xml:space="preserve">Umírání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Subjektivně: pacient sděluje, že ve svém věku na umírání nemyslí a není žádného vyznání. </w:t>
      </w:r>
    </w:p>
    <w:p w:rsidR="00442D48" w:rsidRPr="00442D48" w:rsidRDefault="00442D48" w:rsidP="00442D48">
      <w:pPr>
        <w:autoSpaceDE w:val="0"/>
        <w:autoSpaceDN w:val="0"/>
        <w:adjustRightInd w:val="0"/>
        <w:spacing w:after="200" w:line="360" w:lineRule="auto"/>
        <w:jc w:val="both"/>
        <w:rPr>
          <w:rFonts w:eastAsia="Calibri"/>
          <w:i/>
          <w:lang w:eastAsia="en-US"/>
        </w:rPr>
      </w:pPr>
      <w:r w:rsidRPr="00442D48">
        <w:rPr>
          <w:rFonts w:eastAsia="Calibri"/>
          <w:i/>
          <w:lang w:eastAsia="en-US"/>
        </w:rPr>
        <w:t xml:space="preserve">Objektivně: nelze hodnotit. </w:t>
      </w:r>
    </w:p>
    <w:p w:rsidR="00442D48" w:rsidRPr="006E08D3" w:rsidRDefault="00442D48" w:rsidP="006E08D3">
      <w:pPr>
        <w:autoSpaceDE w:val="0"/>
        <w:autoSpaceDN w:val="0"/>
        <w:adjustRightInd w:val="0"/>
        <w:spacing w:after="240" w:line="360" w:lineRule="auto"/>
        <w:jc w:val="both"/>
        <w:rPr>
          <w:rFonts w:eastAsia="Calibri"/>
          <w:color w:val="000000"/>
          <w:lang w:eastAsia="en-US"/>
        </w:rPr>
      </w:pPr>
      <w:r w:rsidRPr="00442D48">
        <w:rPr>
          <w:rFonts w:eastAsia="Calibri"/>
          <w:color w:val="000000"/>
          <w:lang w:eastAsia="en-US"/>
        </w:rPr>
        <w:t>S prvním nádechem život začíná, s posledním nádechem život končí. Smrt ale patří k životu, je jeho nedílnou součástí. V době umírání dochází k rekapitulaci dosavadního života (Křivohlavý, 2002).</w:t>
      </w:r>
    </w:p>
    <w:p w:rsidR="00442D48" w:rsidRDefault="00442D48" w:rsidP="009E66FF">
      <w:pPr>
        <w:pStyle w:val="Zkladntext"/>
      </w:pPr>
    </w:p>
    <w:p w:rsidR="00442D48" w:rsidRPr="006E08D3" w:rsidRDefault="0062329F" w:rsidP="006E08D3">
      <w:pPr>
        <w:pStyle w:val="Default"/>
        <w:spacing w:after="240" w:line="360" w:lineRule="auto"/>
        <w:jc w:val="both"/>
        <w:rPr>
          <w:b/>
        </w:rPr>
      </w:pPr>
      <w:r>
        <w:rPr>
          <w:b/>
        </w:rPr>
        <w:t>Diskuze a z</w:t>
      </w:r>
      <w:r w:rsidR="006E08D3" w:rsidRPr="00273FF1">
        <w:rPr>
          <w:b/>
        </w:rPr>
        <w:t>ávěr</w:t>
      </w:r>
    </w:p>
    <w:p w:rsidR="001A3BF6" w:rsidRDefault="001A3BF6" w:rsidP="001A3BF6">
      <w:pPr>
        <w:spacing w:line="360" w:lineRule="auto"/>
        <w:jc w:val="both"/>
      </w:pPr>
      <w:r w:rsidRPr="004B26D3">
        <w:lastRenderedPageBreak/>
        <w:t xml:space="preserve">Model je nějaká představa, náčrt, popis zkoumaného jevu, který pomáhá lidem chápat, napodobovat děj, který model reprezentuje. </w:t>
      </w:r>
      <w:r>
        <w:t xml:space="preserve">Vědní disciplíny, tedy </w:t>
      </w:r>
      <w:r w:rsidR="00E60B16">
        <w:br/>
      </w:r>
      <w:r>
        <w:t>i ošetřovatelství, se zabývají určitými jevy. Každý z modelů v ošetřovatelství popisuje tzv. metaparadigma - předmět zkoumání (Mastiliaková</w:t>
      </w:r>
      <w:r w:rsidR="00393142">
        <w:t>, 2002</w:t>
      </w:r>
      <w:r>
        <w:t xml:space="preserve">). </w:t>
      </w:r>
      <w:r w:rsidR="00392207">
        <w:t>Jak uvádí</w:t>
      </w:r>
      <w:r w:rsidR="00392207" w:rsidRPr="00CD11EC">
        <w:t xml:space="preserve"> </w:t>
      </w:r>
      <w:r w:rsidR="00392207">
        <w:t>Archalousová (2003), p</w:t>
      </w:r>
      <w:r>
        <w:t xml:space="preserve">ohled </w:t>
      </w:r>
      <w:r w:rsidR="00392207">
        <w:t>na tyto prvky může být rozdílný</w:t>
      </w:r>
      <w:r>
        <w:t xml:space="preserve"> podle toho, která autorka jej charakterizuje. Odrážejí se v něm teoretické a praktické zkušenosti autorek. </w:t>
      </w:r>
      <w:r w:rsidR="00392207">
        <w:t>M</w:t>
      </w:r>
      <w:r>
        <w:t xml:space="preserve">odely by měly pomoci těm, kteří se snaží pochopit, zkoumat nebo teoreticky přemýšlet a jsou užitečné pro praxi, vzdělávání </w:t>
      </w:r>
      <w:r w:rsidR="00E60B16">
        <w:br/>
      </w:r>
      <w:r>
        <w:t>a výzkum. Pavlíková (2006) ve své knize také uvádí, že modely nám ukazují cestu, jak dosáhnout stanoveného ošetřovatelského cíle a pomáhají nám snadněji plánovat a vyhodnocovat ošetřovatelskou péči. Proto jsou ošetřovatelské modely používány ve spojitosti s ošetřovatelským procesem, mezinárodním standardem pro ošetřovatelskou praxi.</w:t>
      </w:r>
    </w:p>
    <w:p w:rsidR="001A3BF6" w:rsidRPr="004E3D82" w:rsidRDefault="001A3BF6" w:rsidP="001A3BF6">
      <w:pPr>
        <w:spacing w:after="160" w:line="360" w:lineRule="auto"/>
        <w:jc w:val="both"/>
      </w:pPr>
      <w:r>
        <w:t>Model Nancy Roper je zařazován mezi posilující modely a</w:t>
      </w:r>
      <w:r w:rsidRPr="004E3D82">
        <w:rPr>
          <w:color w:val="000000"/>
        </w:rPr>
        <w:t xml:space="preserve"> je používán v řadě zdravotnických zařízení, především ve Velké Británii. Tento ošetřovatelský model nám napomáhá zhodnotit kvalitu života pacientů, určit jejich problémy </w:t>
      </w:r>
      <w:r w:rsidR="00E60B16">
        <w:rPr>
          <w:color w:val="000000"/>
        </w:rPr>
        <w:br/>
      </w:r>
      <w:r w:rsidRPr="004E3D82">
        <w:rPr>
          <w:color w:val="000000"/>
        </w:rPr>
        <w:t>a nelékařští zdravotničtí pracovníci dále navrhují postupy, jak předejít zhoršení zdravotního stavu, aby si klient zachoval, popřípadě nabyl samostatnost, nezávislost. Orientují se pomocí aktivit, které klient vykonává (</w:t>
      </w:r>
      <w:r w:rsidRPr="004E3D82">
        <w:t>Timmisns, O´Shea, 2004).</w:t>
      </w:r>
      <w:r w:rsidRPr="004E3D82">
        <w:rPr>
          <w:color w:val="000000"/>
        </w:rPr>
        <w:t xml:space="preserve"> Autorka tohoto modelu také uvádí, že je žádoucí model přizpůsobit nejen pacientovi, ale i podmínkám daného pracoviště (</w:t>
      </w:r>
      <w:r w:rsidRPr="004E3D82">
        <w:t xml:space="preserve">Mc Caugherty, 1998). </w:t>
      </w:r>
    </w:p>
    <w:p w:rsidR="006033CC" w:rsidRPr="006033CC" w:rsidRDefault="008A2D6D" w:rsidP="006033CC">
      <w:pPr>
        <w:spacing w:line="360" w:lineRule="auto"/>
        <w:jc w:val="both"/>
        <w:rPr>
          <w:rFonts w:eastAsia="Calibri"/>
          <w:b/>
          <w:lang w:eastAsia="en-US"/>
        </w:rPr>
      </w:pPr>
      <w:r w:rsidRPr="006033CC">
        <w:t xml:space="preserve">Tento článek </w:t>
      </w:r>
      <w:r w:rsidR="00123B5C" w:rsidRPr="006033CC">
        <w:t xml:space="preserve">byl podpořen </w:t>
      </w:r>
      <w:r w:rsidR="006033CC">
        <w:t xml:space="preserve">projektem </w:t>
      </w:r>
      <w:r w:rsidR="00123B5C" w:rsidRPr="006033CC">
        <w:t xml:space="preserve">SGS </w:t>
      </w:r>
      <w:r w:rsidR="006033CC">
        <w:t xml:space="preserve">Univerzity Pardubice </w:t>
      </w:r>
      <w:r w:rsidR="006033CC">
        <w:br/>
        <w:t xml:space="preserve">č. </w:t>
      </w:r>
      <w:r w:rsidR="006033CC" w:rsidRPr="006033CC">
        <w:t>SGS_2018_009 s názvem</w:t>
      </w:r>
      <w:r w:rsidR="006033CC" w:rsidRPr="006033CC">
        <w:rPr>
          <w:rFonts w:eastAsiaTheme="minorHAnsi"/>
          <w:lang w:eastAsia="en-US"/>
        </w:rPr>
        <w:t xml:space="preserve"> </w:t>
      </w:r>
      <w:r w:rsidR="006033CC" w:rsidRPr="006033CC">
        <w:rPr>
          <w:rFonts w:eastAsia="Calibri"/>
          <w:lang w:eastAsia="en-US"/>
        </w:rPr>
        <w:t>Podpora studentů doktorského studia Fakulty zdravotnických studií</w:t>
      </w:r>
      <w:r w:rsidR="006033CC">
        <w:rPr>
          <w:rFonts w:eastAsia="Calibri"/>
          <w:lang w:eastAsia="en-US"/>
        </w:rPr>
        <w:t>.</w:t>
      </w:r>
    </w:p>
    <w:p w:rsidR="00A165F1" w:rsidRPr="00E56C4E" w:rsidRDefault="00DF7765" w:rsidP="001E4A2B">
      <w:pPr>
        <w:pStyle w:val="Nadpis1"/>
        <w:spacing w:before="480"/>
      </w:pPr>
      <w:r>
        <w:lastRenderedPageBreak/>
        <w:t>Použité zdroje</w:t>
      </w:r>
    </w:p>
    <w:p w:rsidR="006E08D3" w:rsidRPr="006E08D3" w:rsidRDefault="006E08D3" w:rsidP="006E08D3">
      <w:pPr>
        <w:pStyle w:val="Odstavecseseznamem"/>
        <w:numPr>
          <w:ilvl w:val="0"/>
          <w:numId w:val="42"/>
        </w:numPr>
        <w:spacing w:after="240" w:line="360" w:lineRule="auto"/>
        <w:jc w:val="both"/>
        <w:rPr>
          <w:rStyle w:val="field20"/>
          <w:kern w:val="24"/>
        </w:rPr>
      </w:pPr>
      <w:r w:rsidRPr="006E08D3">
        <w:rPr>
          <w:kern w:val="24"/>
        </w:rPr>
        <w:t xml:space="preserve">ARCHALOUSOVÁ, Alexandra.  </w:t>
      </w:r>
      <w:r w:rsidRPr="006E08D3">
        <w:rPr>
          <w:i/>
          <w:iCs/>
          <w:kern w:val="24"/>
        </w:rPr>
        <w:t>Přehled vybraných ošetřovatelských modelů. Hradec Králové: Nucleus 2003</w:t>
      </w:r>
      <w:r w:rsidRPr="006E08D3">
        <w:rPr>
          <w:kern w:val="24"/>
        </w:rPr>
        <w:t xml:space="preserve">. 99 s. ISBN: </w:t>
      </w:r>
      <w:r w:rsidRPr="003C643C">
        <w:rPr>
          <w:rStyle w:val="field20"/>
        </w:rPr>
        <w:t>80-86225-33-X.</w:t>
      </w:r>
    </w:p>
    <w:p w:rsidR="006E08D3" w:rsidRPr="007C5EB3" w:rsidRDefault="006E08D3" w:rsidP="006E08D3">
      <w:pPr>
        <w:pStyle w:val="Odstavecseseznamem"/>
        <w:numPr>
          <w:ilvl w:val="0"/>
          <w:numId w:val="42"/>
        </w:numPr>
        <w:autoSpaceDE w:val="0"/>
        <w:autoSpaceDN w:val="0"/>
        <w:adjustRightInd w:val="0"/>
        <w:spacing w:line="360" w:lineRule="auto"/>
        <w:jc w:val="both"/>
      </w:pPr>
      <w:r w:rsidRPr="007C5EB3">
        <w:rPr>
          <w:color w:val="222222"/>
        </w:rPr>
        <w:t>BEH Hui Peng</w:t>
      </w:r>
      <w:r w:rsidRPr="007C5EB3">
        <w:t xml:space="preserve">. Application of Roper, Logan and Tierney model on the management of iron deficiency anaemia for an elderly patient. [online]. </w:t>
      </w:r>
      <w:r w:rsidRPr="007C5EB3">
        <w:rPr>
          <w:i/>
        </w:rPr>
        <w:t>Singapore Nursing Journal.</w:t>
      </w:r>
      <w:r w:rsidRPr="007C5EB3">
        <w:t xml:space="preserve">  2012, No. 2, s. 25-31 [cit. 2017-08-1].</w:t>
      </w:r>
    </w:p>
    <w:p w:rsidR="006E08D3" w:rsidRPr="006E08D3" w:rsidRDefault="006E08D3" w:rsidP="006E08D3">
      <w:pPr>
        <w:pStyle w:val="Odstavecseseznamem"/>
        <w:numPr>
          <w:ilvl w:val="0"/>
          <w:numId w:val="42"/>
        </w:numPr>
        <w:spacing w:after="240" w:line="360" w:lineRule="auto"/>
        <w:jc w:val="both"/>
        <w:rPr>
          <w:rFonts w:eastAsia="Calibri"/>
        </w:rPr>
      </w:pPr>
      <w:r w:rsidRPr="00B74292">
        <w:t xml:space="preserve">BULECHEK, Gloria M. </w:t>
      </w:r>
      <w:r w:rsidRPr="002F7F60">
        <w:rPr>
          <w:i/>
        </w:rPr>
        <w:t>Nursing Interventions Classification</w:t>
      </w:r>
      <w:r w:rsidRPr="00B74292">
        <w:t xml:space="preserve"> (NIC). 5.vyd.  </w:t>
      </w:r>
      <w:r w:rsidRPr="00B74292">
        <w:rPr>
          <w:rStyle w:val="field260"/>
        </w:rPr>
        <w:t>St. Louis:</w:t>
      </w:r>
      <w:r w:rsidRPr="00B74292">
        <w:t xml:space="preserve"> </w:t>
      </w:r>
      <w:r w:rsidRPr="00B74292">
        <w:rPr>
          <w:rStyle w:val="field260"/>
        </w:rPr>
        <w:t>Mosby,</w:t>
      </w:r>
      <w:r w:rsidRPr="00B74292">
        <w:t xml:space="preserve"> </w:t>
      </w:r>
      <w:r w:rsidRPr="00B74292">
        <w:rPr>
          <w:rStyle w:val="field260"/>
        </w:rPr>
        <w:t xml:space="preserve">938 s. </w:t>
      </w:r>
      <w:r w:rsidRPr="00B74292">
        <w:t xml:space="preserve">2008. </w:t>
      </w:r>
      <w:r w:rsidRPr="00B74292">
        <w:rPr>
          <w:rStyle w:val="field20"/>
        </w:rPr>
        <w:t>978-0-323-05340-2.</w:t>
      </w:r>
    </w:p>
    <w:p w:rsidR="006E08D3" w:rsidRPr="006E08D3" w:rsidRDefault="006E08D3" w:rsidP="006E08D3">
      <w:pPr>
        <w:pStyle w:val="Odstavecseseznamem"/>
        <w:numPr>
          <w:ilvl w:val="0"/>
          <w:numId w:val="42"/>
        </w:numPr>
        <w:autoSpaceDE w:val="0"/>
        <w:spacing w:after="240" w:line="360" w:lineRule="auto"/>
        <w:jc w:val="both"/>
        <w:rPr>
          <w:color w:val="000000"/>
        </w:rPr>
      </w:pPr>
      <w:r w:rsidRPr="006E08D3">
        <w:rPr>
          <w:color w:val="000000"/>
        </w:rPr>
        <w:t xml:space="preserve">BUREŠ, J., J. HORÁČEK a J. MALÝ et al. </w:t>
      </w:r>
      <w:r w:rsidRPr="006E08D3">
        <w:rPr>
          <w:i/>
          <w:color w:val="000000"/>
        </w:rPr>
        <w:t>Vnitřní lékařství</w:t>
      </w:r>
      <w:r w:rsidRPr="006E08D3">
        <w:rPr>
          <w:color w:val="000000"/>
        </w:rPr>
        <w:t>. 2. přeprac. a rozšíř. vyd. Praha: Galén, 1215 s. 2014. ISBN 978-80-7492-145-2.</w:t>
      </w:r>
    </w:p>
    <w:p w:rsidR="006E08D3" w:rsidRDefault="006E08D3" w:rsidP="006E08D3">
      <w:pPr>
        <w:pStyle w:val="Odstavecseseznamem"/>
        <w:numPr>
          <w:ilvl w:val="0"/>
          <w:numId w:val="42"/>
        </w:numPr>
        <w:spacing w:after="240" w:line="360" w:lineRule="auto"/>
        <w:jc w:val="both"/>
      </w:pPr>
      <w:r w:rsidRPr="003C643C">
        <w:t xml:space="preserve">CARDWELL, P et al. Is care planning still relevant in the 21st century? [online]. </w:t>
      </w:r>
      <w:r w:rsidRPr="002F7F60">
        <w:rPr>
          <w:i/>
        </w:rPr>
        <w:t>British Journal of Nursing.</w:t>
      </w:r>
      <w:r w:rsidRPr="003C643C">
        <w:t xml:space="preserve">  2011, No. 21(1), s. 1378-1382 [cit. 2017-03-14].</w:t>
      </w:r>
    </w:p>
    <w:p w:rsidR="006E08D3" w:rsidRPr="003C643C" w:rsidRDefault="00D52F10" w:rsidP="006E08D3">
      <w:pPr>
        <w:pStyle w:val="Odstavecseseznamem"/>
        <w:numPr>
          <w:ilvl w:val="0"/>
          <w:numId w:val="42"/>
        </w:numPr>
        <w:spacing w:line="360" w:lineRule="auto"/>
        <w:jc w:val="both"/>
      </w:pPr>
      <w:r>
        <w:t>HEALLY</w:t>
      </w:r>
      <w:r w:rsidR="006E08D3">
        <w:t xml:space="preserve">, Patricia a Fiona TIMMINS. </w:t>
      </w:r>
      <w:r w:rsidR="006E08D3" w:rsidRPr="00E31D8A">
        <w:t>Using the Roper model in neonatal transport</w:t>
      </w:r>
      <w:r w:rsidR="006E08D3">
        <w:t xml:space="preserve">. </w:t>
      </w:r>
      <w:r w:rsidR="006E08D3" w:rsidRPr="00B74292">
        <w:t xml:space="preserve">[online]. </w:t>
      </w:r>
      <w:r w:rsidR="006E08D3" w:rsidRPr="00E31D8A">
        <w:rPr>
          <w:i/>
        </w:rPr>
        <w:t>Brithish Journal of nursing</w:t>
      </w:r>
      <w:r w:rsidR="006E08D3">
        <w:rPr>
          <w:i/>
        </w:rPr>
        <w:t>.</w:t>
      </w:r>
      <w:r w:rsidR="006E08D3" w:rsidRPr="00B74292">
        <w:t xml:space="preserve"> 200</w:t>
      </w:r>
      <w:r w:rsidR="006E08D3">
        <w:t>3, No. 13 (12)</w:t>
      </w:r>
      <w:r w:rsidR="006E08D3" w:rsidRPr="00B74292">
        <w:t xml:space="preserve">, s. </w:t>
      </w:r>
      <w:r w:rsidR="006E08D3">
        <w:t>792</w:t>
      </w:r>
      <w:r w:rsidR="006E08D3" w:rsidRPr="00B74292">
        <w:t>-</w:t>
      </w:r>
      <w:r w:rsidR="006E08D3">
        <w:t>798</w:t>
      </w:r>
      <w:r w:rsidR="006E08D3" w:rsidRPr="00B74292">
        <w:t xml:space="preserve"> [cit. 2017-03-1</w:t>
      </w:r>
      <w:r w:rsidR="006E08D3">
        <w:t>9</w:t>
      </w:r>
      <w:r w:rsidR="006E08D3" w:rsidRPr="00B74292">
        <w:t>].</w:t>
      </w:r>
    </w:p>
    <w:p w:rsidR="006E08D3" w:rsidRPr="006E08D3" w:rsidRDefault="006E08D3" w:rsidP="006E08D3">
      <w:pPr>
        <w:pStyle w:val="Odstavecseseznamem"/>
        <w:numPr>
          <w:ilvl w:val="0"/>
          <w:numId w:val="42"/>
        </w:numPr>
        <w:autoSpaceDE w:val="0"/>
        <w:spacing w:after="240" w:line="360" w:lineRule="auto"/>
        <w:jc w:val="both"/>
        <w:rPr>
          <w:color w:val="000000"/>
        </w:rPr>
      </w:pPr>
      <w:r w:rsidRPr="006E08D3">
        <w:rPr>
          <w:color w:val="000000"/>
        </w:rPr>
        <w:t xml:space="preserve">HOLUBOVÁ, A., H. NOVOTNÁ a J. MAREČKOVÁ et al. </w:t>
      </w:r>
      <w:r w:rsidRPr="006E08D3">
        <w:rPr>
          <w:i/>
          <w:color w:val="000000"/>
        </w:rPr>
        <w:t>Ošetřovatelská péče v gastroenterologii a hepatologii.</w:t>
      </w:r>
      <w:r w:rsidRPr="006E08D3">
        <w:rPr>
          <w:color w:val="000000"/>
        </w:rPr>
        <w:t xml:space="preserve"> Praha: Mladá fronta, 272 s. 2013. ISBN 978-80-204-2806-6.</w:t>
      </w:r>
    </w:p>
    <w:p w:rsidR="006E08D3" w:rsidRPr="006E08D3" w:rsidRDefault="006E08D3" w:rsidP="006E08D3">
      <w:pPr>
        <w:pStyle w:val="Odstavecseseznamem"/>
        <w:numPr>
          <w:ilvl w:val="0"/>
          <w:numId w:val="42"/>
        </w:numPr>
        <w:spacing w:after="240" w:line="360" w:lineRule="auto"/>
        <w:jc w:val="both"/>
        <w:rPr>
          <w:rFonts w:eastAsia="Calibri"/>
          <w:lang w:eastAsia="en-US"/>
        </w:rPr>
      </w:pPr>
      <w:r w:rsidRPr="003C643C">
        <w:t xml:space="preserve">IGLESIAS M. et al. Psychological impact of Crohn s disease on patients in remission: anxiety and depression risks. [online]. </w:t>
      </w:r>
      <w:r w:rsidRPr="002F7F60">
        <w:rPr>
          <w:i/>
        </w:rPr>
        <w:t>Rev Esp Enferm Dig</w:t>
      </w:r>
      <w:r w:rsidRPr="003C643C">
        <w:t>. 2009. No. 101 (4): s. 249–257 [cit. 2017-03-20].</w:t>
      </w:r>
    </w:p>
    <w:p w:rsidR="006E08D3" w:rsidRPr="00B74292" w:rsidRDefault="006E08D3" w:rsidP="006E08D3">
      <w:pPr>
        <w:pStyle w:val="Odstavecseseznamem"/>
        <w:numPr>
          <w:ilvl w:val="0"/>
          <w:numId w:val="42"/>
        </w:numPr>
        <w:spacing w:after="240" w:line="360" w:lineRule="auto"/>
        <w:jc w:val="both"/>
      </w:pPr>
      <w:r w:rsidRPr="006E08D3">
        <w:rPr>
          <w:kern w:val="24"/>
        </w:rPr>
        <w:t xml:space="preserve">INTERNATIONAL NANDA. </w:t>
      </w:r>
      <w:r w:rsidRPr="006E08D3">
        <w:rPr>
          <w:i/>
          <w:iCs/>
          <w:kern w:val="24"/>
        </w:rPr>
        <w:t>Ošetřovatelské diagnózy: Definice a klasifikace 2015-2017</w:t>
      </w:r>
      <w:r w:rsidRPr="006E08D3">
        <w:rPr>
          <w:kern w:val="24"/>
        </w:rPr>
        <w:t>. Praha: Grada, T. Heather Herdman, 464 s. 2015. ISBN 978-80-247-5412-3.</w:t>
      </w:r>
    </w:p>
    <w:p w:rsidR="006E08D3" w:rsidRPr="003C643C" w:rsidRDefault="006E08D3" w:rsidP="006E08D3">
      <w:pPr>
        <w:pStyle w:val="Odstavecseseznamem"/>
        <w:numPr>
          <w:ilvl w:val="0"/>
          <w:numId w:val="42"/>
        </w:numPr>
        <w:autoSpaceDE w:val="0"/>
        <w:autoSpaceDN w:val="0"/>
        <w:adjustRightInd w:val="0"/>
        <w:spacing w:after="240" w:line="360" w:lineRule="auto"/>
        <w:jc w:val="both"/>
      </w:pPr>
      <w:r w:rsidRPr="003C643C">
        <w:t xml:space="preserve">KAPOUNOVÁ, Gabriela. </w:t>
      </w:r>
      <w:r w:rsidRPr="003C643C">
        <w:rPr>
          <w:i/>
          <w:iCs/>
        </w:rPr>
        <w:t>Ošetřovatelství v intenzivní péči</w:t>
      </w:r>
      <w:r w:rsidRPr="003C643C">
        <w:t xml:space="preserve">. 1.vyd., Praha: Grada, 2007. 368 s. ISBN 978-80-247-1830-9. </w:t>
      </w:r>
    </w:p>
    <w:p w:rsidR="006E08D3" w:rsidRPr="006E08D3" w:rsidRDefault="006E08D3" w:rsidP="006E08D3">
      <w:pPr>
        <w:pStyle w:val="Odstavecseseznamem"/>
        <w:numPr>
          <w:ilvl w:val="0"/>
          <w:numId w:val="42"/>
        </w:numPr>
        <w:spacing w:after="240" w:line="360" w:lineRule="auto"/>
        <w:jc w:val="both"/>
        <w:rPr>
          <w:color w:val="000000"/>
        </w:rPr>
      </w:pPr>
      <w:r w:rsidRPr="006E08D3">
        <w:rPr>
          <w:color w:val="000000"/>
        </w:rPr>
        <w:lastRenderedPageBreak/>
        <w:t xml:space="preserve">KOHOUT, Pavel et al. </w:t>
      </w:r>
      <w:r w:rsidRPr="006E08D3">
        <w:rPr>
          <w:i/>
          <w:iCs/>
          <w:color w:val="000000"/>
        </w:rPr>
        <w:t>Výživa u pacientů s idiopatickými střevními záněty</w:t>
      </w:r>
      <w:r w:rsidRPr="006E08D3">
        <w:rPr>
          <w:color w:val="000000"/>
        </w:rPr>
        <w:t>. Praha: Maxdorf, 264 s. 2004. ISBN 80-7345-023-2.</w:t>
      </w:r>
    </w:p>
    <w:p w:rsidR="006E08D3" w:rsidRPr="00EE739A" w:rsidRDefault="006E08D3" w:rsidP="006E08D3">
      <w:pPr>
        <w:pStyle w:val="Odstavecseseznamem"/>
        <w:numPr>
          <w:ilvl w:val="0"/>
          <w:numId w:val="42"/>
        </w:numPr>
        <w:autoSpaceDE w:val="0"/>
        <w:autoSpaceDN w:val="0"/>
        <w:adjustRightInd w:val="0"/>
        <w:spacing w:after="240" w:line="360" w:lineRule="auto"/>
        <w:jc w:val="both"/>
      </w:pPr>
      <w:r w:rsidRPr="00EE739A">
        <w:t xml:space="preserve">KŘIVOHLAVÝ, Jaro. </w:t>
      </w:r>
      <w:r w:rsidRPr="00EE739A">
        <w:rPr>
          <w:i/>
          <w:iCs/>
        </w:rPr>
        <w:t>Psychologie zdraví</w:t>
      </w:r>
      <w:r w:rsidRPr="00EE739A">
        <w:t>. 1.vyd., Praha: Portál, 2001. 280</w:t>
      </w:r>
      <w:r>
        <w:t xml:space="preserve"> </w:t>
      </w:r>
      <w:r w:rsidRPr="00EE739A">
        <w:t>s. ISBN 80-7178-551-2.</w:t>
      </w:r>
    </w:p>
    <w:p w:rsidR="006E08D3" w:rsidRDefault="006E08D3" w:rsidP="006E08D3">
      <w:pPr>
        <w:pStyle w:val="Odstavecseseznamem"/>
        <w:numPr>
          <w:ilvl w:val="0"/>
          <w:numId w:val="42"/>
        </w:numPr>
        <w:autoSpaceDE w:val="0"/>
        <w:autoSpaceDN w:val="0"/>
        <w:adjustRightInd w:val="0"/>
        <w:spacing w:after="240" w:line="360" w:lineRule="auto"/>
        <w:jc w:val="both"/>
      </w:pPr>
      <w:r w:rsidRPr="00EE739A">
        <w:t xml:space="preserve">KŘIVOHLAVÝ, Jaro. </w:t>
      </w:r>
      <w:r w:rsidRPr="00EE739A">
        <w:rPr>
          <w:i/>
          <w:iCs/>
        </w:rPr>
        <w:t>Psychologie nemoci</w:t>
      </w:r>
      <w:r w:rsidRPr="00EE739A">
        <w:t>. 1.vyd., Praha: Grada, 2002. 200</w:t>
      </w:r>
      <w:r>
        <w:t xml:space="preserve"> </w:t>
      </w:r>
      <w:r w:rsidRPr="00EE739A">
        <w:t>s. ISBN 80-247-0179-0.</w:t>
      </w:r>
    </w:p>
    <w:p w:rsidR="00393142" w:rsidRPr="00EE739A" w:rsidRDefault="00393142" w:rsidP="00393142">
      <w:pPr>
        <w:numPr>
          <w:ilvl w:val="0"/>
          <w:numId w:val="42"/>
        </w:numPr>
        <w:spacing w:line="360" w:lineRule="auto"/>
        <w:jc w:val="both"/>
      </w:pPr>
      <w:r w:rsidRPr="00070174">
        <w:rPr>
          <w:color w:val="333333"/>
        </w:rPr>
        <w:t xml:space="preserve">MASTILIAKOVÁ, Dagmar. </w:t>
      </w:r>
      <w:r w:rsidRPr="00070174">
        <w:rPr>
          <w:i/>
          <w:iCs/>
          <w:color w:val="333333"/>
        </w:rPr>
        <w:t>Úvod do ošetřovatelství: systémový přístup</w:t>
      </w:r>
      <w:r w:rsidRPr="00070174">
        <w:rPr>
          <w:color w:val="333333"/>
        </w:rPr>
        <w:t>. 1. díl. Praha: Karolinum, 2002. ISBN 80-246-0429-9.</w:t>
      </w:r>
    </w:p>
    <w:p w:rsidR="006E08D3" w:rsidRPr="00393142" w:rsidRDefault="006E08D3" w:rsidP="006E08D3">
      <w:pPr>
        <w:pStyle w:val="Odstavecseseznamem"/>
        <w:numPr>
          <w:ilvl w:val="0"/>
          <w:numId w:val="42"/>
        </w:numPr>
        <w:spacing w:after="240" w:line="360" w:lineRule="auto"/>
        <w:jc w:val="both"/>
      </w:pPr>
      <w:r w:rsidRPr="006E08D3">
        <w:rPr>
          <w:kern w:val="24"/>
        </w:rPr>
        <w:t xml:space="preserve">MASTILIAKOVÁ, Dagmar. </w:t>
      </w:r>
      <w:r w:rsidRPr="006E08D3">
        <w:rPr>
          <w:i/>
          <w:kern w:val="24"/>
        </w:rPr>
        <w:t>Posuzování stavu zdraví a ošetřovatelská diagnostika</w:t>
      </w:r>
      <w:r w:rsidRPr="006E08D3">
        <w:rPr>
          <w:kern w:val="24"/>
        </w:rPr>
        <w:t>. 1.vyd. Praha: Grada, 2014.192 s. ISBN 978-80-247-5376-8.</w:t>
      </w:r>
    </w:p>
    <w:p w:rsidR="00393142" w:rsidRPr="00393142" w:rsidRDefault="00393142" w:rsidP="00393142">
      <w:pPr>
        <w:pStyle w:val="Odstavecseseznamem"/>
        <w:numPr>
          <w:ilvl w:val="0"/>
          <w:numId w:val="42"/>
        </w:numPr>
        <w:spacing w:line="360" w:lineRule="auto"/>
        <w:jc w:val="both"/>
        <w:rPr>
          <w:kern w:val="24"/>
          <w:lang w:eastAsia="en-US"/>
        </w:rPr>
      </w:pPr>
      <w:r w:rsidRPr="006E08D3">
        <w:rPr>
          <w:kern w:val="24"/>
        </w:rPr>
        <w:t xml:space="preserve">MAREČKOVÁ, Jana. </w:t>
      </w:r>
      <w:r w:rsidRPr="006E08D3">
        <w:rPr>
          <w:i/>
          <w:iCs/>
          <w:kern w:val="24"/>
        </w:rPr>
        <w:t>NANDA - International diagnostika v ošetřovatelském procesu, NIC a NOC klasifikace</w:t>
      </w:r>
      <w:r w:rsidRPr="006E08D3">
        <w:rPr>
          <w:kern w:val="24"/>
        </w:rPr>
        <w:t>. Ostravská univerita v Ostravě, Zdravotně sociální fakulta., 80 s., 2006.</w:t>
      </w:r>
    </w:p>
    <w:p w:rsidR="006E08D3" w:rsidRPr="00B74292" w:rsidRDefault="006E08D3" w:rsidP="006E08D3">
      <w:pPr>
        <w:pStyle w:val="Odstavecseseznamem"/>
        <w:numPr>
          <w:ilvl w:val="0"/>
          <w:numId w:val="42"/>
        </w:numPr>
        <w:autoSpaceDE w:val="0"/>
        <w:autoSpaceDN w:val="0"/>
        <w:adjustRightInd w:val="0"/>
        <w:spacing w:after="240" w:line="360" w:lineRule="auto"/>
        <w:jc w:val="both"/>
      </w:pPr>
      <w:r w:rsidRPr="00B74292">
        <w:t>MC</w:t>
      </w:r>
      <w:r w:rsidR="002C3F24">
        <w:t xml:space="preserve"> </w:t>
      </w:r>
      <w:r w:rsidRPr="00B74292">
        <w:t>CAUGHERTY, David.</w:t>
      </w:r>
      <w:r w:rsidRPr="00B74292">
        <w:rPr>
          <w:b/>
          <w:bCs/>
        </w:rPr>
        <w:t xml:space="preserve"> </w:t>
      </w:r>
      <w:r w:rsidRPr="00B74292">
        <w:rPr>
          <w:bCs/>
        </w:rPr>
        <w:t xml:space="preserve">The Roper nursing model as an educational and research tool. </w:t>
      </w:r>
      <w:r w:rsidRPr="00B74292">
        <w:t xml:space="preserve">[online]. </w:t>
      </w:r>
      <w:r w:rsidRPr="002F7F60">
        <w:rPr>
          <w:i/>
        </w:rPr>
        <w:t>British Journal of Nursing</w:t>
      </w:r>
      <w:r w:rsidRPr="00B74292">
        <w:t>.  199</w:t>
      </w:r>
      <w:r w:rsidR="002C3F24">
        <w:t>8</w:t>
      </w:r>
      <w:r w:rsidRPr="00B74292">
        <w:t xml:space="preserve">, No. 9 (20), s. 455-459 [cit. 2017-03-14]. </w:t>
      </w:r>
    </w:p>
    <w:p w:rsidR="006E08D3" w:rsidRPr="00EE739A" w:rsidRDefault="006E08D3" w:rsidP="006E08D3">
      <w:pPr>
        <w:pStyle w:val="Odstavecseseznamem"/>
        <w:numPr>
          <w:ilvl w:val="0"/>
          <w:numId w:val="42"/>
        </w:numPr>
        <w:autoSpaceDE w:val="0"/>
        <w:autoSpaceDN w:val="0"/>
        <w:adjustRightInd w:val="0"/>
        <w:spacing w:line="360" w:lineRule="auto"/>
        <w:jc w:val="both"/>
      </w:pPr>
      <w:r w:rsidRPr="00EE739A">
        <w:t xml:space="preserve">MIKŠOVÁ, Zdeňka., et al. </w:t>
      </w:r>
      <w:r w:rsidRPr="00EE739A">
        <w:rPr>
          <w:i/>
          <w:iCs/>
        </w:rPr>
        <w:t>Kapitoly z ošetřovatelské péče I</w:t>
      </w:r>
      <w:r w:rsidRPr="00EE739A">
        <w:t>. Praha: Grada, 2006. 248 s. ISBN 80-247-1442-6.</w:t>
      </w:r>
    </w:p>
    <w:p w:rsidR="006E08D3" w:rsidRPr="006E08D3" w:rsidRDefault="006E08D3" w:rsidP="006E08D3">
      <w:pPr>
        <w:pStyle w:val="Odstavecseseznamem"/>
        <w:numPr>
          <w:ilvl w:val="0"/>
          <w:numId w:val="42"/>
        </w:numPr>
        <w:autoSpaceDE w:val="0"/>
        <w:autoSpaceDN w:val="0"/>
        <w:adjustRightInd w:val="0"/>
        <w:spacing w:line="360" w:lineRule="auto"/>
        <w:jc w:val="both"/>
        <w:rPr>
          <w:rFonts w:eastAsia="Calibri"/>
          <w:lang w:eastAsia="en-US"/>
        </w:rPr>
      </w:pPr>
      <w:r w:rsidRPr="00B74292">
        <w:t>M</w:t>
      </w:r>
      <w:r>
        <w:t>OORHEAD</w:t>
      </w:r>
      <w:r w:rsidRPr="00B74292">
        <w:t>,</w:t>
      </w:r>
      <w:r>
        <w:t xml:space="preserve"> </w:t>
      </w:r>
      <w:r w:rsidRPr="00B74292">
        <w:t xml:space="preserve">Sue. </w:t>
      </w:r>
      <w:r w:rsidRPr="002F7F60">
        <w:rPr>
          <w:i/>
        </w:rPr>
        <w:t>Nursing Outcomes Classification (NOC).</w:t>
      </w:r>
      <w:r w:rsidRPr="00B74292">
        <w:t xml:space="preserve"> 4.vyd. </w:t>
      </w:r>
      <w:r w:rsidRPr="00B74292">
        <w:rPr>
          <w:rStyle w:val="field260"/>
        </w:rPr>
        <w:t>St. Louis:</w:t>
      </w:r>
      <w:r w:rsidRPr="00B74292">
        <w:t xml:space="preserve"> </w:t>
      </w:r>
      <w:r w:rsidRPr="00B74292">
        <w:rPr>
          <w:rStyle w:val="field260"/>
        </w:rPr>
        <w:t>Mosby,</w:t>
      </w:r>
      <w:r w:rsidRPr="00B74292">
        <w:t xml:space="preserve"> </w:t>
      </w:r>
      <w:r w:rsidRPr="00B74292">
        <w:rPr>
          <w:rStyle w:val="field260"/>
        </w:rPr>
        <w:t xml:space="preserve">912 s. </w:t>
      </w:r>
      <w:r w:rsidRPr="00B74292">
        <w:t>2008. 978-0-323-05408-9.</w:t>
      </w:r>
    </w:p>
    <w:p w:rsidR="006E08D3" w:rsidRPr="00EE739A" w:rsidRDefault="006E08D3" w:rsidP="006E08D3">
      <w:pPr>
        <w:pStyle w:val="Odstavecseseznamem"/>
        <w:numPr>
          <w:ilvl w:val="0"/>
          <w:numId w:val="42"/>
        </w:numPr>
        <w:spacing w:line="360" w:lineRule="auto"/>
        <w:jc w:val="both"/>
        <w:rPr>
          <w:rFonts w:eastAsia="+mn-ea"/>
          <w:kern w:val="24"/>
        </w:rPr>
      </w:pPr>
      <w:r w:rsidRPr="00EE739A">
        <w:rPr>
          <w:rFonts w:eastAsia="+mn-ea"/>
          <w:kern w:val="24"/>
        </w:rPr>
        <w:t xml:space="preserve">PAVLÍKOVÁ, Slavomíra. </w:t>
      </w:r>
      <w:r w:rsidRPr="00EE739A">
        <w:rPr>
          <w:rFonts w:eastAsia="+mn-ea"/>
          <w:i/>
          <w:iCs/>
          <w:kern w:val="24"/>
        </w:rPr>
        <w:t>Modely ošetřovatelství v kostce.</w:t>
      </w:r>
      <w:r w:rsidRPr="00EE739A">
        <w:rPr>
          <w:rFonts w:eastAsia="+mn-ea"/>
          <w:kern w:val="24"/>
        </w:rPr>
        <w:t>Praha: Grada, 2006. 152 s. ISBN: 80 – 247 – 1211 – 3.</w:t>
      </w:r>
    </w:p>
    <w:p w:rsidR="006E08D3" w:rsidRPr="00B74292" w:rsidRDefault="006E08D3" w:rsidP="006E08D3">
      <w:pPr>
        <w:pStyle w:val="Odstavecseseznamem"/>
        <w:numPr>
          <w:ilvl w:val="0"/>
          <w:numId w:val="42"/>
        </w:numPr>
        <w:spacing w:line="360" w:lineRule="auto"/>
        <w:jc w:val="both"/>
      </w:pPr>
      <w:r w:rsidRPr="00B74292">
        <w:t>PFEIFEROVÁ Martina.</w:t>
      </w:r>
      <w:r w:rsidRPr="00B74292">
        <w:rPr>
          <w:bCs/>
        </w:rPr>
        <w:t xml:space="preserve"> </w:t>
      </w:r>
      <w:r w:rsidRPr="002F7F60">
        <w:rPr>
          <w:bCs/>
          <w:i/>
        </w:rPr>
        <w:t>Tři otázky pro PhDr. Martinu Pfeiferovou, předsedkyni Občanského sdružení pacientů s idiopatickými střevními záněty</w:t>
      </w:r>
      <w:r w:rsidRPr="00B74292">
        <w:rPr>
          <w:bCs/>
        </w:rPr>
        <w:t xml:space="preserve"> </w:t>
      </w:r>
      <w:r w:rsidRPr="00B74292">
        <w:t xml:space="preserve">[online]. Kongresový list. roč. 2013, č. 4. </w:t>
      </w:r>
      <w:r w:rsidRPr="00B74292">
        <w:rPr>
          <w:rStyle w:val="bib-detail"/>
        </w:rPr>
        <w:t xml:space="preserve">(Lékařské listy plus, č. 8), IV příl. </w:t>
      </w:r>
      <w:r w:rsidRPr="00B74292">
        <w:t>[cit. 2017-03-01].</w:t>
      </w:r>
    </w:p>
    <w:p w:rsidR="006E08D3" w:rsidRPr="006E08D3" w:rsidRDefault="006E08D3" w:rsidP="006E08D3">
      <w:pPr>
        <w:pStyle w:val="Normlnweb"/>
        <w:numPr>
          <w:ilvl w:val="0"/>
          <w:numId w:val="42"/>
        </w:numPr>
        <w:spacing w:before="0" w:beforeAutospacing="0" w:after="0" w:afterAutospacing="0" w:line="360" w:lineRule="auto"/>
        <w:jc w:val="both"/>
        <w:rPr>
          <w:kern w:val="24"/>
        </w:rPr>
      </w:pPr>
      <w:r w:rsidRPr="006E08D3">
        <w:rPr>
          <w:kern w:val="24"/>
        </w:rPr>
        <w:lastRenderedPageBreak/>
        <w:t xml:space="preserve">PLEVOVÁ, Ilona. </w:t>
      </w:r>
      <w:r w:rsidRPr="006E08D3">
        <w:rPr>
          <w:i/>
          <w:iCs/>
          <w:kern w:val="24"/>
        </w:rPr>
        <w:t xml:space="preserve">Ošetřovatelství I. a II. </w:t>
      </w:r>
      <w:r w:rsidRPr="006E08D3">
        <w:rPr>
          <w:kern w:val="24"/>
        </w:rPr>
        <w:t>Praha: Grada, 2011. 288 s. ISBN 978-80-247-3557-3.</w:t>
      </w:r>
    </w:p>
    <w:p w:rsidR="006E08D3" w:rsidRPr="006E08D3" w:rsidRDefault="006E08D3" w:rsidP="006E08D3">
      <w:pPr>
        <w:pStyle w:val="Odstavecseseznamem"/>
        <w:numPr>
          <w:ilvl w:val="0"/>
          <w:numId w:val="42"/>
        </w:numPr>
        <w:spacing w:line="360" w:lineRule="auto"/>
        <w:jc w:val="both"/>
        <w:rPr>
          <w:rFonts w:eastAsia="Calibri"/>
          <w:bCs/>
        </w:rPr>
      </w:pPr>
      <w:r w:rsidRPr="00B74292">
        <w:rPr>
          <w:bCs/>
        </w:rPr>
        <w:t xml:space="preserve">SLEZÁKOVÁ, ZUZANA. </w:t>
      </w:r>
      <w:r w:rsidRPr="002F7F60">
        <w:rPr>
          <w:bCs/>
          <w:i/>
        </w:rPr>
        <w:t>Uplatňovanie modelu Nancy Roperovej v ošetrovatelskej starostlivosti u neurologických pacientov.</w:t>
      </w:r>
      <w:r w:rsidRPr="00B74292">
        <w:rPr>
          <w:bCs/>
        </w:rPr>
        <w:t xml:space="preserve"> </w:t>
      </w:r>
      <w:r w:rsidRPr="00B74292">
        <w:t>[online]. 2010, Roč.7, č. 4-5. [cit. 2017-03-10]. Dostupné z: http://www.osetrovatelsky.herba.sk/4-5-2010/uplatnovanie-modelu-nancy-roperovej-v-osetrovatelskej-starostlivosti-u-neurologickych-pacientov.</w:t>
      </w:r>
    </w:p>
    <w:p w:rsidR="006E08D3" w:rsidRPr="00393142" w:rsidRDefault="006E08D3" w:rsidP="006E08D3">
      <w:pPr>
        <w:pStyle w:val="Odstavecseseznamem"/>
        <w:numPr>
          <w:ilvl w:val="0"/>
          <w:numId w:val="42"/>
        </w:numPr>
        <w:autoSpaceDE w:val="0"/>
        <w:autoSpaceDN w:val="0"/>
        <w:adjustRightInd w:val="0"/>
        <w:spacing w:line="360" w:lineRule="auto"/>
        <w:jc w:val="both"/>
        <w:rPr>
          <w:rFonts w:eastAsia="Calibri"/>
        </w:rPr>
      </w:pPr>
      <w:r w:rsidRPr="00703F44">
        <w:t xml:space="preserve">ŠAFRÁNKOVÁ, Alena a Marie NEJEDLÁ. </w:t>
      </w:r>
      <w:r w:rsidRPr="00703F44">
        <w:rPr>
          <w:i/>
          <w:iCs/>
        </w:rPr>
        <w:t>Interní ošetřovatelství I</w:t>
      </w:r>
      <w:r w:rsidRPr="00703F44">
        <w:t>. Praha: Grada, 2006. 284s., 226-236 s. ISBN 80-247-1148-6.</w:t>
      </w:r>
    </w:p>
    <w:p w:rsidR="00393142" w:rsidRPr="00393142" w:rsidRDefault="00393142" w:rsidP="00393142">
      <w:pPr>
        <w:pStyle w:val="Odstavecseseznamem"/>
        <w:numPr>
          <w:ilvl w:val="0"/>
          <w:numId w:val="42"/>
        </w:numPr>
        <w:autoSpaceDE w:val="0"/>
        <w:spacing w:line="360" w:lineRule="auto"/>
        <w:jc w:val="both"/>
        <w:rPr>
          <w:rFonts w:eastAsia="Calibri"/>
          <w:i/>
          <w:color w:val="000000"/>
        </w:rPr>
      </w:pPr>
      <w:r w:rsidRPr="006E08D3">
        <w:rPr>
          <w:rFonts w:eastAsia="Calibri"/>
          <w:color w:val="000000"/>
        </w:rPr>
        <w:t xml:space="preserve">ŠACHLOVÁ, Milana. </w:t>
      </w:r>
      <w:r w:rsidRPr="006E08D3">
        <w:rPr>
          <w:rFonts w:eastAsia="Calibri"/>
          <w:i/>
          <w:color w:val="000000"/>
        </w:rPr>
        <w:t xml:space="preserve">Jak volit stravu u pacientů </w:t>
      </w:r>
      <w:r>
        <w:rPr>
          <w:rFonts w:eastAsia="Calibri"/>
          <w:i/>
          <w:color w:val="000000"/>
        </w:rPr>
        <w:br/>
      </w:r>
      <w:r w:rsidRPr="006E08D3">
        <w:rPr>
          <w:rFonts w:eastAsia="Calibri"/>
          <w:i/>
          <w:color w:val="000000"/>
        </w:rPr>
        <w:t>s Crohnovou chorobou?</w:t>
      </w:r>
      <w:r w:rsidRPr="006E08D3">
        <w:rPr>
          <w:rFonts w:eastAsia="Calibri"/>
          <w:color w:val="000000"/>
        </w:rPr>
        <w:t xml:space="preserve"> Interní medicína pro praxi. [online].  2011. 13(10) 403-405. [cit.2017-06-</w:t>
      </w:r>
      <w:r>
        <w:rPr>
          <w:rFonts w:eastAsia="Calibri"/>
          <w:color w:val="000000"/>
        </w:rPr>
        <w:t xml:space="preserve">24]. Dostupné </w:t>
      </w:r>
      <w:r w:rsidRPr="006E08D3">
        <w:rPr>
          <w:rFonts w:eastAsia="Calibri"/>
          <w:color w:val="000000"/>
        </w:rPr>
        <w:t>z: https://www.internimedicina.cz/pdfs/int/2011/10/10.pdf.</w:t>
      </w:r>
    </w:p>
    <w:p w:rsidR="006E08D3" w:rsidRPr="006E08D3" w:rsidRDefault="006E08D3" w:rsidP="006E08D3">
      <w:pPr>
        <w:pStyle w:val="Odstavecseseznamem"/>
        <w:numPr>
          <w:ilvl w:val="0"/>
          <w:numId w:val="42"/>
        </w:numPr>
        <w:spacing w:line="360" w:lineRule="auto"/>
        <w:jc w:val="both"/>
        <w:textAlignment w:val="baseline"/>
      </w:pPr>
      <w:r w:rsidRPr="006E08D3">
        <w:t xml:space="preserve">ŠAMÁNKOVÁ, Marie a kolektiv. </w:t>
      </w:r>
      <w:r w:rsidRPr="006E08D3">
        <w:rPr>
          <w:i/>
        </w:rPr>
        <w:t>Lidské potřeby ve zdraví a nemoci aplikované v ošetřovatelském procesu.</w:t>
      </w:r>
      <w:r w:rsidRPr="006E08D3">
        <w:t xml:space="preserve"> 1.vyd. Praha: Grada, 2011. 136 s. ISBN 978–80–247–3223 – 7.</w:t>
      </w:r>
    </w:p>
    <w:p w:rsidR="006E08D3" w:rsidRPr="00B74292" w:rsidRDefault="006E08D3" w:rsidP="006E08D3">
      <w:pPr>
        <w:pStyle w:val="Odstavecseseznamem"/>
        <w:numPr>
          <w:ilvl w:val="0"/>
          <w:numId w:val="42"/>
        </w:numPr>
        <w:spacing w:line="360" w:lineRule="auto"/>
        <w:jc w:val="both"/>
      </w:pPr>
      <w:r>
        <w:t xml:space="preserve">TIERNEY, Alison, J. Nursing models: extract or extinct? </w:t>
      </w:r>
      <w:r w:rsidRPr="00B74292">
        <w:t xml:space="preserve">[online]. </w:t>
      </w:r>
      <w:r>
        <w:t xml:space="preserve">Journal of Advanced </w:t>
      </w:r>
      <w:r w:rsidRPr="002F7F60">
        <w:rPr>
          <w:i/>
        </w:rPr>
        <w:t>Nurs</w:t>
      </w:r>
      <w:r>
        <w:rPr>
          <w:i/>
        </w:rPr>
        <w:t>ing</w:t>
      </w:r>
      <w:r w:rsidRPr="002F7F60">
        <w:rPr>
          <w:i/>
        </w:rPr>
        <w:t>.</w:t>
      </w:r>
      <w:r>
        <w:t xml:space="preserve"> 1998</w:t>
      </w:r>
      <w:r w:rsidRPr="00B74292">
        <w:t xml:space="preserve">, No. </w:t>
      </w:r>
      <w:r>
        <w:t>28(1)</w:t>
      </w:r>
      <w:r w:rsidRPr="00B74292">
        <w:t xml:space="preserve">, s. </w:t>
      </w:r>
      <w:r>
        <w:t>77-85</w:t>
      </w:r>
      <w:r w:rsidRPr="00B74292">
        <w:t xml:space="preserve"> [cit. 2017-03-18].</w:t>
      </w:r>
    </w:p>
    <w:p w:rsidR="006E08D3" w:rsidRDefault="006E08D3" w:rsidP="006E08D3">
      <w:pPr>
        <w:pStyle w:val="Odstavecseseznamem"/>
        <w:numPr>
          <w:ilvl w:val="0"/>
          <w:numId w:val="42"/>
        </w:numPr>
        <w:spacing w:line="360" w:lineRule="auto"/>
        <w:jc w:val="both"/>
      </w:pPr>
      <w:r w:rsidRPr="00B74292">
        <w:t xml:space="preserve">TIMMISNS, Fiona a O’SHEA Joan. The Roper–Logan–Tierney (1996) model of nursing as a tool for professional development in education. [online]. </w:t>
      </w:r>
      <w:r w:rsidRPr="002F7F60">
        <w:rPr>
          <w:i/>
        </w:rPr>
        <w:t>Nurse Education in Practice.</w:t>
      </w:r>
      <w:r w:rsidRPr="00B74292">
        <w:t xml:space="preserve">  2004, No. 4, s. 159-167 [cit. 2017-03-18].</w:t>
      </w:r>
    </w:p>
    <w:p w:rsidR="006E08D3" w:rsidRPr="003414AE" w:rsidRDefault="006E08D3" w:rsidP="006E08D3">
      <w:pPr>
        <w:pStyle w:val="Odstavecseseznamem"/>
        <w:numPr>
          <w:ilvl w:val="0"/>
          <w:numId w:val="42"/>
        </w:numPr>
        <w:spacing w:line="360" w:lineRule="auto"/>
        <w:jc w:val="both"/>
        <w:rPr>
          <w:bCs/>
        </w:rPr>
      </w:pPr>
      <w:r w:rsidRPr="00B74292">
        <w:t>TOMÁŠKOVÁ, Danuš</w:t>
      </w:r>
      <w:r w:rsidRPr="00B74292">
        <w:rPr>
          <w:sz w:val="22"/>
          <w:szCs w:val="22"/>
        </w:rPr>
        <w:t xml:space="preserve">e. </w:t>
      </w:r>
      <w:r w:rsidRPr="00B74292">
        <w:rPr>
          <w:bCs/>
          <w:i/>
          <w:sz w:val="22"/>
          <w:szCs w:val="22"/>
        </w:rPr>
        <w:t>Ošetřovatelská péče u nemocného s Crohnovou chorobou</w:t>
      </w:r>
      <w:r w:rsidRPr="00B74292">
        <w:rPr>
          <w:bCs/>
        </w:rPr>
        <w:t xml:space="preserve">. </w:t>
      </w:r>
      <w:r w:rsidRPr="00B74292">
        <w:t>[online]. Plzeň, 2011 [cit. 2017-03-10].</w:t>
      </w:r>
      <w:r w:rsidRPr="00B74292">
        <w:rPr>
          <w:bCs/>
        </w:rPr>
        <w:t xml:space="preserve"> Bakalářská práce. Západočeská univerzita v Plzni. Vedoucí bakalářské práce Mgr. Šárka Ševčíková. </w:t>
      </w:r>
    </w:p>
    <w:p w:rsidR="006E08D3" w:rsidRDefault="006E08D3" w:rsidP="006E08D3">
      <w:pPr>
        <w:pStyle w:val="Odstavecseseznamem"/>
        <w:numPr>
          <w:ilvl w:val="0"/>
          <w:numId w:val="42"/>
        </w:numPr>
        <w:spacing w:line="360" w:lineRule="auto"/>
        <w:jc w:val="both"/>
        <w:rPr>
          <w:kern w:val="24"/>
        </w:rPr>
      </w:pPr>
      <w:r w:rsidRPr="006E08D3">
        <w:rPr>
          <w:kern w:val="24"/>
        </w:rPr>
        <w:lastRenderedPageBreak/>
        <w:t xml:space="preserve">TÓTHOVÁ, Valérie a kol. </w:t>
      </w:r>
      <w:r w:rsidRPr="006E08D3">
        <w:rPr>
          <w:i/>
          <w:iCs/>
          <w:kern w:val="24"/>
        </w:rPr>
        <w:t>Ošetřovatelský proces a jeho realizace</w:t>
      </w:r>
      <w:r w:rsidRPr="006E08D3">
        <w:rPr>
          <w:kern w:val="24"/>
        </w:rPr>
        <w:t>. 2.vyd. Praha: Triton, 225 s. 2014. ISBN 978-80-7387-785-9.</w:t>
      </w:r>
    </w:p>
    <w:p w:rsidR="00393142" w:rsidRPr="00393142" w:rsidRDefault="00393142" w:rsidP="00393142">
      <w:pPr>
        <w:pStyle w:val="Odstavecseseznamem"/>
        <w:numPr>
          <w:ilvl w:val="0"/>
          <w:numId w:val="42"/>
        </w:numPr>
        <w:autoSpaceDE w:val="0"/>
        <w:autoSpaceDN w:val="0"/>
        <w:adjustRightInd w:val="0"/>
        <w:spacing w:line="360" w:lineRule="auto"/>
        <w:jc w:val="both"/>
      </w:pPr>
      <w:r w:rsidRPr="00B74292">
        <w:t xml:space="preserve">TRACHTOVÁ, Eva. a kol. </w:t>
      </w:r>
      <w:r w:rsidRPr="00B74292">
        <w:rPr>
          <w:i/>
          <w:iCs/>
        </w:rPr>
        <w:t>Potřeby nemocného v ošetřovatelském procesu</w:t>
      </w:r>
      <w:r w:rsidRPr="00B74292">
        <w:t>. Brno: NCO NZO, 2013. 185 s. ISBN 80-7013-324-4.</w:t>
      </w:r>
    </w:p>
    <w:p w:rsidR="006E08D3" w:rsidRPr="00B74292" w:rsidRDefault="001A14FB" w:rsidP="006E08D3">
      <w:pPr>
        <w:pStyle w:val="Odstavecseseznamem"/>
        <w:numPr>
          <w:ilvl w:val="0"/>
          <w:numId w:val="42"/>
        </w:numPr>
        <w:spacing w:line="360" w:lineRule="auto"/>
        <w:jc w:val="both"/>
      </w:pPr>
      <w:hyperlink r:id="rId8" w:history="1">
        <w:r w:rsidR="006E08D3" w:rsidRPr="00B74292">
          <w:t>VALETOVÁ</w:t>
        </w:r>
      </w:hyperlink>
      <w:r w:rsidR="006E08D3" w:rsidRPr="00B74292">
        <w:t xml:space="preserve">, Drahomíra a  </w:t>
      </w:r>
      <w:hyperlink r:id="rId9" w:history="1">
        <w:r w:rsidR="006E08D3" w:rsidRPr="00B74292">
          <w:t>Rastislav VALETA</w:t>
        </w:r>
      </w:hyperlink>
      <w:r w:rsidR="006E08D3" w:rsidRPr="00B74292">
        <w:t xml:space="preserve">. </w:t>
      </w:r>
      <w:r w:rsidR="006E08D3" w:rsidRPr="002F7F60">
        <w:rPr>
          <w:bCs/>
          <w:i/>
          <w:kern w:val="36"/>
        </w:rPr>
        <w:t xml:space="preserve">Manažment ošetrovateľskej starostlivosti o pacientov </w:t>
      </w:r>
      <w:r w:rsidR="006E08D3" w:rsidRPr="002F7F60">
        <w:rPr>
          <w:i/>
        </w:rPr>
        <w:t>s vybranými chronickými chorobami</w:t>
      </w:r>
      <w:r w:rsidR="006E08D3" w:rsidRPr="00B74292">
        <w:t xml:space="preserve">. </w:t>
      </w:r>
      <w:r w:rsidR="006E08D3" w:rsidRPr="006E08D3">
        <w:rPr>
          <w:kern w:val="24"/>
        </w:rPr>
        <w:t xml:space="preserve">1.vyd. Martin: Osvěta, 200 s. 2013. ISBN </w:t>
      </w:r>
      <w:r w:rsidR="006E08D3" w:rsidRPr="00B74292">
        <w:t>978-80-8063-383-7.</w:t>
      </w:r>
    </w:p>
    <w:p w:rsidR="006E08D3" w:rsidRPr="00B74292" w:rsidRDefault="006E08D3" w:rsidP="006E08D3">
      <w:pPr>
        <w:pStyle w:val="Odstavecseseznamem"/>
        <w:numPr>
          <w:ilvl w:val="0"/>
          <w:numId w:val="42"/>
        </w:numPr>
        <w:autoSpaceDE w:val="0"/>
        <w:autoSpaceDN w:val="0"/>
        <w:adjustRightInd w:val="0"/>
        <w:spacing w:line="360" w:lineRule="auto"/>
        <w:jc w:val="both"/>
      </w:pPr>
      <w:r w:rsidRPr="00B74292">
        <w:t xml:space="preserve">VENGLÁŘOVÁ, M., MAHROVÁ, G. </w:t>
      </w:r>
      <w:r w:rsidRPr="00B74292">
        <w:rPr>
          <w:i/>
          <w:iCs/>
        </w:rPr>
        <w:t xml:space="preserve">Komunikace pro zdravotní sestry. </w:t>
      </w:r>
      <w:r w:rsidRPr="00B74292">
        <w:t>Praha: Grada,</w:t>
      </w:r>
      <w:r>
        <w:t xml:space="preserve"> 2002. 144s. ISBN 80-247-1262-8.</w:t>
      </w:r>
    </w:p>
    <w:p w:rsidR="006E08D3" w:rsidRPr="00B74292" w:rsidRDefault="006E08D3" w:rsidP="006E08D3">
      <w:pPr>
        <w:pStyle w:val="Odstavecseseznamem"/>
        <w:numPr>
          <w:ilvl w:val="0"/>
          <w:numId w:val="42"/>
        </w:numPr>
        <w:spacing w:line="360" w:lineRule="auto"/>
        <w:jc w:val="both"/>
      </w:pPr>
      <w:r w:rsidRPr="00B74292">
        <w:t xml:space="preserve">VLÁŠKOVÁ, Dana. </w:t>
      </w:r>
      <w:r w:rsidRPr="002F7F60">
        <w:rPr>
          <w:bCs/>
          <w:i/>
        </w:rPr>
        <w:t xml:space="preserve">Model životních aktivit v praxi </w:t>
      </w:r>
      <w:r>
        <w:rPr>
          <w:bCs/>
          <w:i/>
        </w:rPr>
        <w:br/>
      </w:r>
      <w:r w:rsidRPr="002F7F60">
        <w:rPr>
          <w:bCs/>
          <w:i/>
        </w:rPr>
        <w:t xml:space="preserve">u pacientů s Alzheimerovou chorobou. </w:t>
      </w:r>
      <w:r w:rsidRPr="00B74292">
        <w:t xml:space="preserve">[online]. 2012, roč. 8, č. 2. </w:t>
      </w:r>
      <w:r w:rsidRPr="00B74292">
        <w:rPr>
          <w:rStyle w:val="bib-detail"/>
        </w:rPr>
        <w:t xml:space="preserve">s. 12-16. </w:t>
      </w:r>
      <w:r w:rsidRPr="00B74292">
        <w:t>[cit. 2017-03-10].</w:t>
      </w:r>
      <w:r w:rsidRPr="00B74292">
        <w:rPr>
          <w:rStyle w:val="bib-detail"/>
        </w:rPr>
        <w:t xml:space="preserve"> ISSN: 1801-464X. Dostupné z:    https://issuu.com/ambitmedia/docs/02-2012/14.</w:t>
      </w:r>
    </w:p>
    <w:p w:rsidR="006E08D3" w:rsidRPr="00B74292" w:rsidRDefault="006E08D3" w:rsidP="006E08D3">
      <w:pPr>
        <w:pStyle w:val="Odstavecseseznamem"/>
        <w:numPr>
          <w:ilvl w:val="0"/>
          <w:numId w:val="42"/>
        </w:numPr>
        <w:spacing w:line="360" w:lineRule="auto"/>
        <w:jc w:val="both"/>
      </w:pPr>
      <w:r w:rsidRPr="00B74292">
        <w:t xml:space="preserve">VÖRÖSOVÁ, Gabriela a kol. </w:t>
      </w:r>
      <w:r w:rsidRPr="002F7F60">
        <w:rPr>
          <w:i/>
        </w:rPr>
        <w:t>Ošetřovatelský proces v interním ošetrovatelstve</w:t>
      </w:r>
      <w:r w:rsidRPr="00B74292">
        <w:t xml:space="preserve">. 1.vyd. Martin: Osvěta. 240 s. 2011. ISBN 978-80-8063-358-5. </w:t>
      </w:r>
    </w:p>
    <w:p w:rsidR="00A165F1" w:rsidRDefault="00A165F1" w:rsidP="00DF7765">
      <w:pPr>
        <w:pStyle w:val="Seznamliteratury"/>
        <w:numPr>
          <w:ilvl w:val="0"/>
          <w:numId w:val="0"/>
        </w:numPr>
      </w:pPr>
    </w:p>
    <w:p w:rsidR="00393142" w:rsidRPr="00E56C4E" w:rsidRDefault="00393142" w:rsidP="00DF7765">
      <w:pPr>
        <w:pStyle w:val="Seznamliteratury"/>
        <w:numPr>
          <w:ilvl w:val="0"/>
          <w:numId w:val="0"/>
        </w:numPr>
      </w:pPr>
    </w:p>
    <w:p w:rsidR="00C20A56" w:rsidRPr="00C20A56" w:rsidRDefault="00C20A56" w:rsidP="00C20A56">
      <w:pPr>
        <w:keepNext/>
        <w:keepLines/>
        <w:spacing w:before="360" w:line="360" w:lineRule="auto"/>
        <w:jc w:val="both"/>
        <w:outlineLvl w:val="0"/>
        <w:rPr>
          <w:rFonts w:eastAsia="Calibri"/>
          <w:b/>
          <w:lang w:val="en" w:eastAsia="en-US"/>
        </w:rPr>
      </w:pPr>
      <w:r w:rsidRPr="00C20A56">
        <w:rPr>
          <w:rFonts w:eastAsia="Calibri"/>
          <w:b/>
          <w:lang w:val="en" w:eastAsia="en-US"/>
        </w:rPr>
        <w:t>The model of life activities with practical application of the assessment of the health condition of the patient with Crohn's disease</w:t>
      </w:r>
    </w:p>
    <w:p w:rsidR="00124275" w:rsidRPr="00EB18D7" w:rsidRDefault="00124275" w:rsidP="00EB18D7">
      <w:pPr>
        <w:pStyle w:val="Zkladntext"/>
        <w:spacing w:before="240"/>
        <w:rPr>
          <w:b/>
          <w:bCs/>
          <w:i/>
          <w:iCs/>
          <w:sz w:val="24"/>
        </w:rPr>
      </w:pPr>
      <w:r w:rsidRPr="00EB18D7">
        <w:rPr>
          <w:b/>
          <w:bCs/>
          <w:i/>
          <w:iCs/>
          <w:sz w:val="24"/>
        </w:rPr>
        <w:t>Abstract</w:t>
      </w:r>
    </w:p>
    <w:p w:rsidR="00C20A56" w:rsidRDefault="00C20A56" w:rsidP="003931F7">
      <w:pPr>
        <w:pStyle w:val="Zkladntext"/>
        <w:rPr>
          <w:lang w:val="en"/>
        </w:rPr>
      </w:pPr>
      <w:r>
        <w:rPr>
          <w:lang w:val="en"/>
        </w:rPr>
        <w:t>Introduction: The model of life activities helps us to identify the needs or problems of the patient. At the heart of this model are the life activities that one realizes during the day. The nurse focuses on interventions according to the patient's abilities in individual life activities and thus helps the patient to increase their independence.</w:t>
      </w:r>
    </w:p>
    <w:p w:rsidR="00124275" w:rsidRPr="001A6193" w:rsidRDefault="00C20A56" w:rsidP="00C20A56">
      <w:pPr>
        <w:pStyle w:val="Zkladntext"/>
        <w:rPr>
          <w:lang w:val="en"/>
        </w:rPr>
      </w:pPr>
      <w:r>
        <w:rPr>
          <w:lang w:val="en"/>
        </w:rPr>
        <w:t xml:space="preserve">Objective: </w:t>
      </w:r>
      <w:r w:rsidR="001A6193">
        <w:rPr>
          <w:lang w:val="en"/>
        </w:rPr>
        <w:t>This paper attempts to analyze the model of life activities with the practical application of the assessment of the health condition of the patient with Crohn's disease.</w:t>
      </w:r>
      <w:r w:rsidRPr="00866F89">
        <w:rPr>
          <w:sz w:val="24"/>
          <w:szCs w:val="24"/>
          <w:lang w:val="en"/>
        </w:rPr>
        <w:br/>
      </w:r>
      <w:r>
        <w:rPr>
          <w:lang w:val="en"/>
        </w:rPr>
        <w:t>Methodology: This is an overview article. Information was obtained from Czech</w:t>
      </w:r>
      <w:r>
        <w:rPr>
          <w:lang w:val="en"/>
        </w:rPr>
        <w:br/>
        <w:t xml:space="preserve">and foreign professional publications, from articles of professional periodicals. The </w:t>
      </w:r>
      <w:r>
        <w:rPr>
          <w:lang w:val="en"/>
        </w:rPr>
        <w:lastRenderedPageBreak/>
        <w:t>keywords were used for the search: model of life activities, Nancy Roper, nursing care.</w:t>
      </w:r>
      <w:r>
        <w:rPr>
          <w:lang w:val="en"/>
        </w:rPr>
        <w:br/>
        <w:t>Conclusion: The analysis shows that the nursing model helps us to identify the needs or problems of the patient and to improve the quality of life of patients by means of proposed procedures.</w:t>
      </w:r>
    </w:p>
    <w:p w:rsidR="00EB18D7" w:rsidRPr="00EB18D7" w:rsidRDefault="00124275" w:rsidP="00EB18D7">
      <w:pPr>
        <w:pStyle w:val="Zkladntext"/>
        <w:spacing w:before="240"/>
        <w:rPr>
          <w:b/>
          <w:bCs/>
          <w:i/>
          <w:iCs/>
          <w:sz w:val="24"/>
        </w:rPr>
      </w:pPr>
      <w:r w:rsidRPr="00EB18D7">
        <w:rPr>
          <w:b/>
          <w:bCs/>
          <w:i/>
          <w:iCs/>
          <w:sz w:val="24"/>
        </w:rPr>
        <w:t>Key words</w:t>
      </w:r>
      <w:r w:rsidR="001E158D" w:rsidRPr="00EB18D7">
        <w:rPr>
          <w:b/>
          <w:bCs/>
          <w:i/>
          <w:iCs/>
          <w:sz w:val="24"/>
        </w:rPr>
        <w:t xml:space="preserve"> </w:t>
      </w:r>
    </w:p>
    <w:p w:rsidR="00124275" w:rsidRDefault="006E02EC" w:rsidP="003931F7">
      <w:pPr>
        <w:pStyle w:val="Zkladntext"/>
        <w:rPr>
          <w:i/>
          <w:iCs/>
        </w:rPr>
      </w:pPr>
      <w:r>
        <w:rPr>
          <w:lang w:val="en"/>
        </w:rPr>
        <w:t>Model of life activities; Nancy Roper; nursing care.</w:t>
      </w:r>
    </w:p>
    <w:p w:rsidR="00CC23A0" w:rsidRPr="00754B15" w:rsidRDefault="00CC23A0" w:rsidP="002B2929">
      <w:pPr>
        <w:pStyle w:val="Zkladntext"/>
        <w:spacing w:after="0"/>
        <w:jc w:val="left"/>
        <w:rPr>
          <w:color w:val="808080"/>
        </w:rPr>
      </w:pPr>
      <w:bookmarkStart w:id="3" w:name="_GoBack"/>
      <w:bookmarkEnd w:id="3"/>
    </w:p>
    <w:p w:rsidR="00EE3EA7" w:rsidRPr="00754B15" w:rsidRDefault="00EE3EA7" w:rsidP="00EE3EA7">
      <w:pPr>
        <w:pStyle w:val="Zkladntext"/>
        <w:spacing w:after="0"/>
        <w:jc w:val="left"/>
        <w:rPr>
          <w:color w:val="808080"/>
        </w:rPr>
      </w:pPr>
    </w:p>
    <w:sectPr w:rsidR="00EE3EA7" w:rsidRPr="00754B15" w:rsidSect="002B2929">
      <w:headerReference w:type="even" r:id="rId10"/>
      <w:headerReference w:type="default" r:id="rId11"/>
      <w:pgSz w:w="9979" w:h="14181" w:code="34"/>
      <w:pgMar w:top="1531" w:right="851" w:bottom="851" w:left="1418" w:header="851"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14FB" w:rsidRDefault="001A14FB">
      <w:r>
        <w:separator/>
      </w:r>
    </w:p>
  </w:endnote>
  <w:endnote w:type="continuationSeparator" w:id="0">
    <w:p w:rsidR="001A14FB" w:rsidRDefault="001A14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80"/>
    <w:family w:val="auto"/>
    <w:pitch w:val="default"/>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mn-ea">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14FB" w:rsidRDefault="001A14FB">
      <w:r>
        <w:separator/>
      </w:r>
    </w:p>
  </w:footnote>
  <w:footnote w:type="continuationSeparator" w:id="0">
    <w:p w:rsidR="001A14FB" w:rsidRDefault="001A14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4A2B" w:rsidRPr="002B2929" w:rsidRDefault="001E4A2B" w:rsidP="002B2929">
    <w:pPr>
      <w:pStyle w:val="Zhlav"/>
      <w:tabs>
        <w:tab w:val="clear" w:pos="4536"/>
        <w:tab w:val="clear" w:pos="9072"/>
        <w:tab w:val="right" w:pos="7695"/>
      </w:tabs>
      <w:spacing w:after="120"/>
      <w:rPr>
        <w:sz w:val="22"/>
        <w:szCs w:val="22"/>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01E11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44656C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6D6B510"/>
    <w:lvl w:ilvl="0">
      <w:start w:val="1"/>
      <w:numFmt w:val="decimal"/>
      <w:pStyle w:val="slovanseznam3"/>
      <w:lvlText w:val="%1."/>
      <w:lvlJc w:val="left"/>
      <w:pPr>
        <w:tabs>
          <w:tab w:val="num" w:pos="926"/>
        </w:tabs>
        <w:ind w:left="926" w:hanging="360"/>
      </w:pPr>
    </w:lvl>
  </w:abstractNum>
  <w:abstractNum w:abstractNumId="3" w15:restartNumberingAfterBreak="0">
    <w:nsid w:val="FFFFFF7F"/>
    <w:multiLevelType w:val="singleLevel"/>
    <w:tmpl w:val="A7C832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B346CC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FA2FFC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7DEEFF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AF64B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012A46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1562C24"/>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0E635C9"/>
    <w:multiLevelType w:val="hybridMultilevel"/>
    <w:tmpl w:val="3F6C703A"/>
    <w:lvl w:ilvl="0" w:tplc="D28CC56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03337D85"/>
    <w:multiLevelType w:val="hybridMultilevel"/>
    <w:tmpl w:val="ED80CADA"/>
    <w:lvl w:ilvl="0" w:tplc="916E8C34">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08C762D1"/>
    <w:multiLevelType w:val="multilevel"/>
    <w:tmpl w:val="CFAEBE5A"/>
    <w:lvl w:ilvl="0">
      <w:start w:val="1"/>
      <w:numFmt w:val="bullet"/>
      <w:lvlText w:val=""/>
      <w:lvlJc w:val="left"/>
      <w:pPr>
        <w:tabs>
          <w:tab w:val="num" w:pos="720"/>
        </w:tabs>
        <w:ind w:left="720" w:hanging="360"/>
      </w:pPr>
      <w:rPr>
        <w:rFonts w:ascii="Symbol" w:hAnsi="Symbol" w:cs="StarSymbol" w:hint="default"/>
        <w:sz w:val="24"/>
        <w:szCs w:val="18"/>
      </w:rPr>
    </w:lvl>
    <w:lvl w:ilvl="1">
      <w:start w:val="1"/>
      <w:numFmt w:val="bullet"/>
      <w:lvlText w:val=""/>
      <w:lvlJc w:val="left"/>
      <w:pPr>
        <w:tabs>
          <w:tab w:val="num" w:pos="1080"/>
        </w:tabs>
        <w:ind w:left="1080" w:hanging="360"/>
      </w:pPr>
      <w:rPr>
        <w:rFonts w:ascii="Wingdings 2" w:hAnsi="Wingdings 2" w:cs="StarSymbol"/>
        <w:sz w:val="18"/>
        <w:szCs w:val="18"/>
      </w:rPr>
    </w:lvl>
    <w:lvl w:ilvl="2">
      <w:start w:val="1"/>
      <w:numFmt w:val="bullet"/>
      <w:lvlText w:val="■"/>
      <w:lvlJc w:val="left"/>
      <w:pPr>
        <w:tabs>
          <w:tab w:val="num" w:pos="1440"/>
        </w:tabs>
        <w:ind w:left="1440" w:hanging="360"/>
      </w:pPr>
      <w:rPr>
        <w:rFonts w:ascii="StarSymbol" w:hAnsi="StarSymbol" w:cs="StarSymbol"/>
        <w:sz w:val="18"/>
        <w:szCs w:val="18"/>
      </w:rPr>
    </w:lvl>
    <w:lvl w:ilvl="3">
      <w:start w:val="1"/>
      <w:numFmt w:val="bullet"/>
      <w:lvlText w:val=""/>
      <w:lvlJc w:val="left"/>
      <w:pPr>
        <w:tabs>
          <w:tab w:val="num" w:pos="1800"/>
        </w:tabs>
        <w:ind w:left="1800" w:hanging="360"/>
      </w:pPr>
      <w:rPr>
        <w:rFonts w:ascii="Wingdings" w:hAnsi="Wingdings" w:cs="StarSymbol"/>
        <w:sz w:val="18"/>
        <w:szCs w:val="18"/>
      </w:rPr>
    </w:lvl>
    <w:lvl w:ilvl="4">
      <w:start w:val="1"/>
      <w:numFmt w:val="bullet"/>
      <w:lvlText w:val=""/>
      <w:lvlJc w:val="left"/>
      <w:pPr>
        <w:tabs>
          <w:tab w:val="num" w:pos="2160"/>
        </w:tabs>
        <w:ind w:left="2160" w:hanging="360"/>
      </w:pPr>
      <w:rPr>
        <w:rFonts w:ascii="Wingdings 2" w:hAnsi="Wingdings 2" w:cs="StarSymbol"/>
        <w:sz w:val="18"/>
        <w:szCs w:val="18"/>
      </w:rPr>
    </w:lvl>
    <w:lvl w:ilvl="5">
      <w:start w:val="1"/>
      <w:numFmt w:val="bullet"/>
      <w:lvlText w:val="■"/>
      <w:lvlJc w:val="left"/>
      <w:pPr>
        <w:tabs>
          <w:tab w:val="num" w:pos="2520"/>
        </w:tabs>
        <w:ind w:left="2520" w:hanging="360"/>
      </w:pPr>
      <w:rPr>
        <w:rFonts w:ascii="StarSymbol" w:hAnsi="StarSymbol" w:cs="StarSymbol"/>
        <w:sz w:val="18"/>
        <w:szCs w:val="18"/>
      </w:rPr>
    </w:lvl>
    <w:lvl w:ilvl="6">
      <w:start w:val="1"/>
      <w:numFmt w:val="bullet"/>
      <w:lvlText w:val=""/>
      <w:lvlJc w:val="left"/>
      <w:pPr>
        <w:tabs>
          <w:tab w:val="num" w:pos="2880"/>
        </w:tabs>
        <w:ind w:left="2880" w:hanging="360"/>
      </w:pPr>
      <w:rPr>
        <w:rFonts w:ascii="Wingdings" w:hAnsi="Wingdings" w:cs="StarSymbol"/>
        <w:sz w:val="18"/>
        <w:szCs w:val="18"/>
      </w:rPr>
    </w:lvl>
    <w:lvl w:ilvl="7">
      <w:start w:val="1"/>
      <w:numFmt w:val="bullet"/>
      <w:lvlText w:val=""/>
      <w:lvlJc w:val="left"/>
      <w:pPr>
        <w:tabs>
          <w:tab w:val="num" w:pos="3240"/>
        </w:tabs>
        <w:ind w:left="3240" w:hanging="360"/>
      </w:pPr>
      <w:rPr>
        <w:rFonts w:ascii="Wingdings 2" w:hAnsi="Wingdings 2" w:cs="StarSymbol"/>
        <w:sz w:val="18"/>
        <w:szCs w:val="18"/>
      </w:rPr>
    </w:lvl>
    <w:lvl w:ilvl="8">
      <w:start w:val="1"/>
      <w:numFmt w:val="bullet"/>
      <w:lvlText w:val="■"/>
      <w:lvlJc w:val="left"/>
      <w:pPr>
        <w:tabs>
          <w:tab w:val="num" w:pos="3600"/>
        </w:tabs>
        <w:ind w:left="3600" w:hanging="360"/>
      </w:pPr>
      <w:rPr>
        <w:rFonts w:ascii="StarSymbol" w:hAnsi="StarSymbol" w:cs="StarSymbol"/>
        <w:sz w:val="18"/>
        <w:szCs w:val="18"/>
      </w:rPr>
    </w:lvl>
  </w:abstractNum>
  <w:abstractNum w:abstractNumId="13" w15:restartNumberingAfterBreak="0">
    <w:nsid w:val="10F64F4F"/>
    <w:multiLevelType w:val="hybridMultilevel"/>
    <w:tmpl w:val="8982A25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171E00CE"/>
    <w:multiLevelType w:val="hybridMultilevel"/>
    <w:tmpl w:val="3E6C2FEC"/>
    <w:lvl w:ilvl="0" w:tplc="C668115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1C4671E4"/>
    <w:multiLevelType w:val="hybridMultilevel"/>
    <w:tmpl w:val="C41AB586"/>
    <w:lvl w:ilvl="0" w:tplc="68BC4F38">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22292EE8"/>
    <w:multiLevelType w:val="hybridMultilevel"/>
    <w:tmpl w:val="3E6074E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15:restartNumberingAfterBreak="0">
    <w:nsid w:val="2FA50CDE"/>
    <w:multiLevelType w:val="hybridMultilevel"/>
    <w:tmpl w:val="AF70E410"/>
    <w:lvl w:ilvl="0" w:tplc="CED42018">
      <w:numFmt w:val="bullet"/>
      <w:lvlText w:val="-"/>
      <w:lvlJc w:val="left"/>
      <w:pPr>
        <w:ind w:left="4800" w:hanging="360"/>
      </w:pPr>
      <w:rPr>
        <w:rFonts w:ascii="Times New Roman" w:eastAsia="Times New Roman" w:hAnsi="Times New Roman" w:cs="Times New Roman" w:hint="default"/>
      </w:rPr>
    </w:lvl>
    <w:lvl w:ilvl="1" w:tplc="04050003" w:tentative="1">
      <w:start w:val="1"/>
      <w:numFmt w:val="bullet"/>
      <w:lvlText w:val="o"/>
      <w:lvlJc w:val="left"/>
      <w:pPr>
        <w:ind w:left="5520" w:hanging="360"/>
      </w:pPr>
      <w:rPr>
        <w:rFonts w:ascii="Courier New" w:hAnsi="Courier New" w:cs="Courier New" w:hint="default"/>
      </w:rPr>
    </w:lvl>
    <w:lvl w:ilvl="2" w:tplc="04050005" w:tentative="1">
      <w:start w:val="1"/>
      <w:numFmt w:val="bullet"/>
      <w:lvlText w:val=""/>
      <w:lvlJc w:val="left"/>
      <w:pPr>
        <w:ind w:left="6240" w:hanging="360"/>
      </w:pPr>
      <w:rPr>
        <w:rFonts w:ascii="Wingdings" w:hAnsi="Wingdings" w:hint="default"/>
      </w:rPr>
    </w:lvl>
    <w:lvl w:ilvl="3" w:tplc="04050001" w:tentative="1">
      <w:start w:val="1"/>
      <w:numFmt w:val="bullet"/>
      <w:lvlText w:val=""/>
      <w:lvlJc w:val="left"/>
      <w:pPr>
        <w:ind w:left="6960" w:hanging="360"/>
      </w:pPr>
      <w:rPr>
        <w:rFonts w:ascii="Symbol" w:hAnsi="Symbol" w:hint="default"/>
      </w:rPr>
    </w:lvl>
    <w:lvl w:ilvl="4" w:tplc="04050003" w:tentative="1">
      <w:start w:val="1"/>
      <w:numFmt w:val="bullet"/>
      <w:lvlText w:val="o"/>
      <w:lvlJc w:val="left"/>
      <w:pPr>
        <w:ind w:left="7680" w:hanging="360"/>
      </w:pPr>
      <w:rPr>
        <w:rFonts w:ascii="Courier New" w:hAnsi="Courier New" w:cs="Courier New" w:hint="default"/>
      </w:rPr>
    </w:lvl>
    <w:lvl w:ilvl="5" w:tplc="04050005" w:tentative="1">
      <w:start w:val="1"/>
      <w:numFmt w:val="bullet"/>
      <w:lvlText w:val=""/>
      <w:lvlJc w:val="left"/>
      <w:pPr>
        <w:ind w:left="8400" w:hanging="360"/>
      </w:pPr>
      <w:rPr>
        <w:rFonts w:ascii="Wingdings" w:hAnsi="Wingdings" w:hint="default"/>
      </w:rPr>
    </w:lvl>
    <w:lvl w:ilvl="6" w:tplc="04050001" w:tentative="1">
      <w:start w:val="1"/>
      <w:numFmt w:val="bullet"/>
      <w:lvlText w:val=""/>
      <w:lvlJc w:val="left"/>
      <w:pPr>
        <w:ind w:left="9120" w:hanging="360"/>
      </w:pPr>
      <w:rPr>
        <w:rFonts w:ascii="Symbol" w:hAnsi="Symbol" w:hint="default"/>
      </w:rPr>
    </w:lvl>
    <w:lvl w:ilvl="7" w:tplc="04050003" w:tentative="1">
      <w:start w:val="1"/>
      <w:numFmt w:val="bullet"/>
      <w:lvlText w:val="o"/>
      <w:lvlJc w:val="left"/>
      <w:pPr>
        <w:ind w:left="9840" w:hanging="360"/>
      </w:pPr>
      <w:rPr>
        <w:rFonts w:ascii="Courier New" w:hAnsi="Courier New" w:cs="Courier New" w:hint="default"/>
      </w:rPr>
    </w:lvl>
    <w:lvl w:ilvl="8" w:tplc="04050005" w:tentative="1">
      <w:start w:val="1"/>
      <w:numFmt w:val="bullet"/>
      <w:lvlText w:val=""/>
      <w:lvlJc w:val="left"/>
      <w:pPr>
        <w:ind w:left="10560" w:hanging="360"/>
      </w:pPr>
      <w:rPr>
        <w:rFonts w:ascii="Wingdings" w:hAnsi="Wingdings" w:hint="default"/>
      </w:rPr>
    </w:lvl>
  </w:abstractNum>
  <w:abstractNum w:abstractNumId="18" w15:restartNumberingAfterBreak="0">
    <w:nsid w:val="30D926C9"/>
    <w:multiLevelType w:val="hybridMultilevel"/>
    <w:tmpl w:val="34C85BCC"/>
    <w:lvl w:ilvl="0" w:tplc="2FA4198A">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9" w15:restartNumberingAfterBreak="0">
    <w:nsid w:val="35176E1F"/>
    <w:multiLevelType w:val="singleLevel"/>
    <w:tmpl w:val="292029E8"/>
    <w:lvl w:ilvl="0">
      <w:start w:val="1"/>
      <w:numFmt w:val="decimal"/>
      <w:lvlText w:val="%1)"/>
      <w:lvlJc w:val="left"/>
      <w:pPr>
        <w:tabs>
          <w:tab w:val="num" w:pos="360"/>
        </w:tabs>
        <w:ind w:left="360" w:hanging="360"/>
      </w:pPr>
      <w:rPr>
        <w:rFonts w:hint="default"/>
      </w:rPr>
    </w:lvl>
  </w:abstractNum>
  <w:abstractNum w:abstractNumId="20" w15:restartNumberingAfterBreak="0">
    <w:nsid w:val="3D400F7E"/>
    <w:multiLevelType w:val="hybridMultilevel"/>
    <w:tmpl w:val="F4D2E348"/>
    <w:lvl w:ilvl="0" w:tplc="D5C22A5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0"/>
        </w:tabs>
        <w:ind w:left="0" w:hanging="360"/>
      </w:pPr>
    </w:lvl>
    <w:lvl w:ilvl="2" w:tplc="0405001B" w:tentative="1">
      <w:start w:val="1"/>
      <w:numFmt w:val="lowerRoman"/>
      <w:lvlText w:val="%3."/>
      <w:lvlJc w:val="right"/>
      <w:pPr>
        <w:tabs>
          <w:tab w:val="num" w:pos="720"/>
        </w:tabs>
        <w:ind w:left="720" w:hanging="180"/>
      </w:pPr>
    </w:lvl>
    <w:lvl w:ilvl="3" w:tplc="0405000F" w:tentative="1">
      <w:start w:val="1"/>
      <w:numFmt w:val="decimal"/>
      <w:lvlText w:val="%4."/>
      <w:lvlJc w:val="left"/>
      <w:pPr>
        <w:tabs>
          <w:tab w:val="num" w:pos="1440"/>
        </w:tabs>
        <w:ind w:left="1440" w:hanging="360"/>
      </w:pPr>
    </w:lvl>
    <w:lvl w:ilvl="4" w:tplc="04050019" w:tentative="1">
      <w:start w:val="1"/>
      <w:numFmt w:val="lowerLetter"/>
      <w:lvlText w:val="%5."/>
      <w:lvlJc w:val="left"/>
      <w:pPr>
        <w:tabs>
          <w:tab w:val="num" w:pos="2160"/>
        </w:tabs>
        <w:ind w:left="2160" w:hanging="360"/>
      </w:pPr>
    </w:lvl>
    <w:lvl w:ilvl="5" w:tplc="0405001B" w:tentative="1">
      <w:start w:val="1"/>
      <w:numFmt w:val="lowerRoman"/>
      <w:lvlText w:val="%6."/>
      <w:lvlJc w:val="right"/>
      <w:pPr>
        <w:tabs>
          <w:tab w:val="num" w:pos="2880"/>
        </w:tabs>
        <w:ind w:left="2880" w:hanging="180"/>
      </w:pPr>
    </w:lvl>
    <w:lvl w:ilvl="6" w:tplc="0405000F" w:tentative="1">
      <w:start w:val="1"/>
      <w:numFmt w:val="decimal"/>
      <w:lvlText w:val="%7."/>
      <w:lvlJc w:val="left"/>
      <w:pPr>
        <w:tabs>
          <w:tab w:val="num" w:pos="3600"/>
        </w:tabs>
        <w:ind w:left="3600" w:hanging="360"/>
      </w:pPr>
    </w:lvl>
    <w:lvl w:ilvl="7" w:tplc="04050019" w:tentative="1">
      <w:start w:val="1"/>
      <w:numFmt w:val="lowerLetter"/>
      <w:lvlText w:val="%8."/>
      <w:lvlJc w:val="left"/>
      <w:pPr>
        <w:tabs>
          <w:tab w:val="num" w:pos="4320"/>
        </w:tabs>
        <w:ind w:left="4320" w:hanging="360"/>
      </w:pPr>
    </w:lvl>
    <w:lvl w:ilvl="8" w:tplc="0405001B" w:tentative="1">
      <w:start w:val="1"/>
      <w:numFmt w:val="lowerRoman"/>
      <w:lvlText w:val="%9."/>
      <w:lvlJc w:val="right"/>
      <w:pPr>
        <w:tabs>
          <w:tab w:val="num" w:pos="5040"/>
        </w:tabs>
        <w:ind w:left="5040" w:hanging="180"/>
      </w:pPr>
    </w:lvl>
  </w:abstractNum>
  <w:abstractNum w:abstractNumId="21" w15:restartNumberingAfterBreak="0">
    <w:nsid w:val="41C31CEA"/>
    <w:multiLevelType w:val="hybridMultilevel"/>
    <w:tmpl w:val="DA2444DE"/>
    <w:lvl w:ilvl="0" w:tplc="ED76564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48507022"/>
    <w:multiLevelType w:val="multilevel"/>
    <w:tmpl w:val="46D4A778"/>
    <w:lvl w:ilvl="0">
      <w:start w:val="1"/>
      <w:numFmt w:val="bullet"/>
      <w:lvlText w:val=""/>
      <w:lvlJc w:val="left"/>
      <w:pPr>
        <w:tabs>
          <w:tab w:val="num" w:pos="720"/>
        </w:tabs>
        <w:ind w:left="720" w:hanging="360"/>
      </w:pPr>
      <w:rPr>
        <w:rFonts w:ascii="Symbol" w:hAnsi="Symbol" w:hint="default"/>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AD9339B"/>
    <w:multiLevelType w:val="hybridMultilevel"/>
    <w:tmpl w:val="1D022BF8"/>
    <w:lvl w:ilvl="0" w:tplc="F4BC8920">
      <w:start w:val="1"/>
      <w:numFmt w:val="decimal"/>
      <w:lvlText w:val="%1)"/>
      <w:lvlJc w:val="left"/>
      <w:pPr>
        <w:tabs>
          <w:tab w:val="num" w:pos="1278"/>
        </w:tabs>
        <w:ind w:left="1278" w:hanging="360"/>
      </w:pPr>
    </w:lvl>
    <w:lvl w:ilvl="1" w:tplc="04050019" w:tentative="1">
      <w:start w:val="1"/>
      <w:numFmt w:val="lowerLetter"/>
      <w:lvlText w:val="%2."/>
      <w:lvlJc w:val="left"/>
      <w:pPr>
        <w:tabs>
          <w:tab w:val="num" w:pos="1998"/>
        </w:tabs>
        <w:ind w:left="1998" w:hanging="360"/>
      </w:pPr>
    </w:lvl>
    <w:lvl w:ilvl="2" w:tplc="0405001B" w:tentative="1">
      <w:start w:val="1"/>
      <w:numFmt w:val="lowerRoman"/>
      <w:lvlText w:val="%3."/>
      <w:lvlJc w:val="right"/>
      <w:pPr>
        <w:tabs>
          <w:tab w:val="num" w:pos="2718"/>
        </w:tabs>
        <w:ind w:left="2718" w:hanging="180"/>
      </w:pPr>
    </w:lvl>
    <w:lvl w:ilvl="3" w:tplc="0405000F" w:tentative="1">
      <w:start w:val="1"/>
      <w:numFmt w:val="decimal"/>
      <w:lvlText w:val="%4."/>
      <w:lvlJc w:val="left"/>
      <w:pPr>
        <w:tabs>
          <w:tab w:val="num" w:pos="3438"/>
        </w:tabs>
        <w:ind w:left="3438" w:hanging="360"/>
      </w:pPr>
    </w:lvl>
    <w:lvl w:ilvl="4" w:tplc="04050019" w:tentative="1">
      <w:start w:val="1"/>
      <w:numFmt w:val="lowerLetter"/>
      <w:lvlText w:val="%5."/>
      <w:lvlJc w:val="left"/>
      <w:pPr>
        <w:tabs>
          <w:tab w:val="num" w:pos="4158"/>
        </w:tabs>
        <w:ind w:left="4158" w:hanging="360"/>
      </w:pPr>
    </w:lvl>
    <w:lvl w:ilvl="5" w:tplc="0405001B" w:tentative="1">
      <w:start w:val="1"/>
      <w:numFmt w:val="lowerRoman"/>
      <w:lvlText w:val="%6."/>
      <w:lvlJc w:val="right"/>
      <w:pPr>
        <w:tabs>
          <w:tab w:val="num" w:pos="4878"/>
        </w:tabs>
        <w:ind w:left="4878" w:hanging="180"/>
      </w:pPr>
    </w:lvl>
    <w:lvl w:ilvl="6" w:tplc="0405000F" w:tentative="1">
      <w:start w:val="1"/>
      <w:numFmt w:val="decimal"/>
      <w:lvlText w:val="%7."/>
      <w:lvlJc w:val="left"/>
      <w:pPr>
        <w:tabs>
          <w:tab w:val="num" w:pos="5598"/>
        </w:tabs>
        <w:ind w:left="5598" w:hanging="360"/>
      </w:pPr>
    </w:lvl>
    <w:lvl w:ilvl="7" w:tplc="04050019" w:tentative="1">
      <w:start w:val="1"/>
      <w:numFmt w:val="lowerLetter"/>
      <w:lvlText w:val="%8."/>
      <w:lvlJc w:val="left"/>
      <w:pPr>
        <w:tabs>
          <w:tab w:val="num" w:pos="6318"/>
        </w:tabs>
        <w:ind w:left="6318" w:hanging="360"/>
      </w:pPr>
    </w:lvl>
    <w:lvl w:ilvl="8" w:tplc="0405001B" w:tentative="1">
      <w:start w:val="1"/>
      <w:numFmt w:val="lowerRoman"/>
      <w:lvlText w:val="%9."/>
      <w:lvlJc w:val="right"/>
      <w:pPr>
        <w:tabs>
          <w:tab w:val="num" w:pos="7038"/>
        </w:tabs>
        <w:ind w:left="7038" w:hanging="180"/>
      </w:pPr>
    </w:lvl>
  </w:abstractNum>
  <w:abstractNum w:abstractNumId="24" w15:restartNumberingAfterBreak="0">
    <w:nsid w:val="4B776C1C"/>
    <w:multiLevelType w:val="hybridMultilevel"/>
    <w:tmpl w:val="89367B9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15:restartNumberingAfterBreak="0">
    <w:nsid w:val="4DBA171A"/>
    <w:multiLevelType w:val="hybridMultilevel"/>
    <w:tmpl w:val="C492ABC2"/>
    <w:lvl w:ilvl="0" w:tplc="B2D4F736">
      <w:start w:val="1"/>
      <w:numFmt w:val="decimal"/>
      <w:lvlText w:val="[%1]"/>
      <w:lvlJc w:val="left"/>
      <w:pPr>
        <w:tabs>
          <w:tab w:val="num" w:pos="397"/>
        </w:tabs>
        <w:ind w:left="397" w:hanging="397"/>
      </w:pPr>
      <w:rPr>
        <w:rFonts w:hint="default"/>
        <w:i w:val="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15:restartNumberingAfterBreak="0">
    <w:nsid w:val="4DBC62B6"/>
    <w:multiLevelType w:val="hybridMultilevel"/>
    <w:tmpl w:val="74CC399E"/>
    <w:lvl w:ilvl="0" w:tplc="CB1ED8B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7" w15:restartNumberingAfterBreak="0">
    <w:nsid w:val="4F6E0775"/>
    <w:multiLevelType w:val="hybridMultilevel"/>
    <w:tmpl w:val="49F0ECEE"/>
    <w:lvl w:ilvl="0" w:tplc="FF924EF2">
      <w:start w:val="1"/>
      <w:numFmt w:val="decimal"/>
      <w:pStyle w:val="Seznamliteratury"/>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50383994"/>
    <w:multiLevelType w:val="hybridMultilevel"/>
    <w:tmpl w:val="4D14639A"/>
    <w:lvl w:ilvl="0" w:tplc="9CE8DEF8">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66A74B5"/>
    <w:multiLevelType w:val="multilevel"/>
    <w:tmpl w:val="BE9AD2CC"/>
    <w:styleLink w:val="Styl4"/>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360"/>
        </w:tabs>
        <w:ind w:left="360" w:hanging="360"/>
      </w:pPr>
      <w:rPr>
        <w:rFonts w:ascii="Symbol" w:hAnsi="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8CA01D0"/>
    <w:multiLevelType w:val="hybridMultilevel"/>
    <w:tmpl w:val="C82E3E8A"/>
    <w:lvl w:ilvl="0" w:tplc="A49CA480">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1" w15:restartNumberingAfterBreak="0">
    <w:nsid w:val="5B8F393F"/>
    <w:multiLevelType w:val="hybridMultilevel"/>
    <w:tmpl w:val="C2245ECC"/>
    <w:lvl w:ilvl="0" w:tplc="4B4ADAD2">
      <w:start w:val="1"/>
      <w:numFmt w:val="decimal"/>
      <w:lvlText w:val="[%1]"/>
      <w:lvlJc w:val="left"/>
      <w:pPr>
        <w:tabs>
          <w:tab w:val="num" w:pos="360"/>
        </w:tabs>
        <w:ind w:left="36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2" w15:restartNumberingAfterBreak="0">
    <w:nsid w:val="63A335A4"/>
    <w:multiLevelType w:val="hybridMultilevel"/>
    <w:tmpl w:val="0E5894E8"/>
    <w:lvl w:ilvl="0" w:tplc="40F0AFC6">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3" w15:restartNumberingAfterBreak="0">
    <w:nsid w:val="78632FA8"/>
    <w:multiLevelType w:val="hybridMultilevel"/>
    <w:tmpl w:val="6EC84BFA"/>
    <w:lvl w:ilvl="0" w:tplc="8E48E38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4" w15:restartNumberingAfterBreak="0">
    <w:nsid w:val="79B72F48"/>
    <w:multiLevelType w:val="hybridMultilevel"/>
    <w:tmpl w:val="121E6358"/>
    <w:lvl w:ilvl="0" w:tplc="4432B258">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5" w15:restartNumberingAfterBreak="0">
    <w:nsid w:val="7A1C48D1"/>
    <w:multiLevelType w:val="multilevel"/>
    <w:tmpl w:val="4C361BDE"/>
    <w:lvl w:ilvl="0">
      <w:start w:val="1"/>
      <w:numFmt w:val="decimal"/>
      <w:lvlText w:val="%1)"/>
      <w:lvlJc w:val="left"/>
      <w:pPr>
        <w:tabs>
          <w:tab w:val="num" w:pos="720"/>
        </w:tabs>
        <w:ind w:left="720" w:hanging="360"/>
      </w:pPr>
      <w:rPr>
        <w:rFonts w:ascii="Times New Roman" w:hAnsi="Times New Roman" w:hint="default"/>
        <w:sz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28"/>
  </w:num>
  <w:num w:numId="3">
    <w:abstractNumId w:val="28"/>
  </w:num>
  <w:num w:numId="4">
    <w:abstractNumId w:val="29"/>
  </w:num>
  <w:num w:numId="5">
    <w:abstractNumId w:val="22"/>
  </w:num>
  <w:num w:numId="6">
    <w:abstractNumId w:val="21"/>
  </w:num>
  <w:num w:numId="7">
    <w:abstractNumId w:val="21"/>
  </w:num>
  <w:num w:numId="8">
    <w:abstractNumId w:val="12"/>
  </w:num>
  <w:num w:numId="9">
    <w:abstractNumId w:val="14"/>
  </w:num>
  <w:num w:numId="10">
    <w:abstractNumId w:val="32"/>
  </w:num>
  <w:num w:numId="11">
    <w:abstractNumId w:val="10"/>
  </w:num>
  <w:num w:numId="12">
    <w:abstractNumId w:val="30"/>
  </w:num>
  <w:num w:numId="13">
    <w:abstractNumId w:val="20"/>
  </w:num>
  <w:num w:numId="14">
    <w:abstractNumId w:val="25"/>
  </w:num>
  <w:num w:numId="15">
    <w:abstractNumId w:val="15"/>
  </w:num>
  <w:num w:numId="16">
    <w:abstractNumId w:val="19"/>
  </w:num>
  <w:num w:numId="17">
    <w:abstractNumId w:val="31"/>
  </w:num>
  <w:num w:numId="18">
    <w:abstractNumId w:val="23"/>
  </w:num>
  <w:num w:numId="19">
    <w:abstractNumId w:val="25"/>
  </w:num>
  <w:num w:numId="20">
    <w:abstractNumId w:val="18"/>
  </w:num>
  <w:num w:numId="21">
    <w:abstractNumId w:val="35"/>
  </w:num>
  <w:num w:numId="22">
    <w:abstractNumId w:val="23"/>
  </w:num>
  <w:num w:numId="23">
    <w:abstractNumId w:val="23"/>
    <w:lvlOverride w:ilvl="0">
      <w:startOverride w:val="1"/>
    </w:lvlOverride>
  </w:num>
  <w:num w:numId="24">
    <w:abstractNumId w:val="11"/>
  </w:num>
  <w:num w:numId="25">
    <w:abstractNumId w:val="11"/>
  </w:num>
  <w:num w:numId="26">
    <w:abstractNumId w:val="28"/>
  </w:num>
  <w:num w:numId="27">
    <w:abstractNumId w:val="17"/>
  </w:num>
  <w:num w:numId="28">
    <w:abstractNumId w:val="33"/>
  </w:num>
  <w:num w:numId="29">
    <w:abstractNumId w:val="8"/>
  </w:num>
  <w:num w:numId="30">
    <w:abstractNumId w:val="3"/>
  </w:num>
  <w:num w:numId="31">
    <w:abstractNumId w:val="2"/>
  </w:num>
  <w:num w:numId="32">
    <w:abstractNumId w:val="1"/>
  </w:num>
  <w:num w:numId="33">
    <w:abstractNumId w:val="0"/>
  </w:num>
  <w:num w:numId="34">
    <w:abstractNumId w:val="9"/>
  </w:num>
  <w:num w:numId="35">
    <w:abstractNumId w:val="7"/>
  </w:num>
  <w:num w:numId="36">
    <w:abstractNumId w:val="6"/>
  </w:num>
  <w:num w:numId="37">
    <w:abstractNumId w:val="5"/>
  </w:num>
  <w:num w:numId="38">
    <w:abstractNumId w:val="4"/>
  </w:num>
  <w:num w:numId="39">
    <w:abstractNumId w:val="34"/>
  </w:num>
  <w:num w:numId="40">
    <w:abstractNumId w:val="24"/>
  </w:num>
  <w:num w:numId="41">
    <w:abstractNumId w:val="27"/>
  </w:num>
  <w:num w:numId="42">
    <w:abstractNumId w:val="13"/>
  </w:num>
  <w:num w:numId="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34D9"/>
    <w:rsid w:val="000031D8"/>
    <w:rsid w:val="00020209"/>
    <w:rsid w:val="00031EB7"/>
    <w:rsid w:val="000347EE"/>
    <w:rsid w:val="000740BE"/>
    <w:rsid w:val="00074A17"/>
    <w:rsid w:val="00087016"/>
    <w:rsid w:val="000A71CE"/>
    <w:rsid w:val="000D01DD"/>
    <w:rsid w:val="000E3B93"/>
    <w:rsid w:val="001141C2"/>
    <w:rsid w:val="00123B5C"/>
    <w:rsid w:val="00124275"/>
    <w:rsid w:val="00137887"/>
    <w:rsid w:val="00144BC2"/>
    <w:rsid w:val="001741F0"/>
    <w:rsid w:val="00177757"/>
    <w:rsid w:val="001800C7"/>
    <w:rsid w:val="00182032"/>
    <w:rsid w:val="00186A85"/>
    <w:rsid w:val="001A14FB"/>
    <w:rsid w:val="001A2179"/>
    <w:rsid w:val="001A3BF6"/>
    <w:rsid w:val="001A6193"/>
    <w:rsid w:val="001B0549"/>
    <w:rsid w:val="001B1F1B"/>
    <w:rsid w:val="001C7DB4"/>
    <w:rsid w:val="001E158D"/>
    <w:rsid w:val="001E4A2B"/>
    <w:rsid w:val="00244DD8"/>
    <w:rsid w:val="00250D4E"/>
    <w:rsid w:val="00251E1A"/>
    <w:rsid w:val="00253966"/>
    <w:rsid w:val="002659BD"/>
    <w:rsid w:val="00267F31"/>
    <w:rsid w:val="00271606"/>
    <w:rsid w:val="00292D4E"/>
    <w:rsid w:val="002A7CC1"/>
    <w:rsid w:val="002B2929"/>
    <w:rsid w:val="002B7F47"/>
    <w:rsid w:val="002C3F24"/>
    <w:rsid w:val="00307748"/>
    <w:rsid w:val="00310FAD"/>
    <w:rsid w:val="00314424"/>
    <w:rsid w:val="00350DA1"/>
    <w:rsid w:val="00351A5D"/>
    <w:rsid w:val="00375DB8"/>
    <w:rsid w:val="00382F6A"/>
    <w:rsid w:val="00391C79"/>
    <w:rsid w:val="00392207"/>
    <w:rsid w:val="00393142"/>
    <w:rsid w:val="003931F7"/>
    <w:rsid w:val="003C267B"/>
    <w:rsid w:val="003D3F72"/>
    <w:rsid w:val="00405D0D"/>
    <w:rsid w:val="004240D6"/>
    <w:rsid w:val="00426AD3"/>
    <w:rsid w:val="00442D48"/>
    <w:rsid w:val="00461F6B"/>
    <w:rsid w:val="00463673"/>
    <w:rsid w:val="00486FF3"/>
    <w:rsid w:val="00493033"/>
    <w:rsid w:val="004A2AC4"/>
    <w:rsid w:val="004B6E4B"/>
    <w:rsid w:val="004C6635"/>
    <w:rsid w:val="004D0A1E"/>
    <w:rsid w:val="004E50B1"/>
    <w:rsid w:val="00502289"/>
    <w:rsid w:val="00505531"/>
    <w:rsid w:val="0052047C"/>
    <w:rsid w:val="00525735"/>
    <w:rsid w:val="00536990"/>
    <w:rsid w:val="005B6CD2"/>
    <w:rsid w:val="005C0DED"/>
    <w:rsid w:val="005D7AA9"/>
    <w:rsid w:val="005E2CBF"/>
    <w:rsid w:val="006033CC"/>
    <w:rsid w:val="00615378"/>
    <w:rsid w:val="0062329F"/>
    <w:rsid w:val="00653FF9"/>
    <w:rsid w:val="006645C0"/>
    <w:rsid w:val="006704D3"/>
    <w:rsid w:val="00694675"/>
    <w:rsid w:val="006A5CB5"/>
    <w:rsid w:val="006C6A57"/>
    <w:rsid w:val="006D6DF5"/>
    <w:rsid w:val="006D72A7"/>
    <w:rsid w:val="006E02EC"/>
    <w:rsid w:val="006E08D3"/>
    <w:rsid w:val="006E71B8"/>
    <w:rsid w:val="0070227B"/>
    <w:rsid w:val="007462AF"/>
    <w:rsid w:val="007516C2"/>
    <w:rsid w:val="00754B15"/>
    <w:rsid w:val="0078188B"/>
    <w:rsid w:val="0079336C"/>
    <w:rsid w:val="007A4AA3"/>
    <w:rsid w:val="007B09C7"/>
    <w:rsid w:val="007B3177"/>
    <w:rsid w:val="007D7FAC"/>
    <w:rsid w:val="0080761D"/>
    <w:rsid w:val="008377A0"/>
    <w:rsid w:val="008448DA"/>
    <w:rsid w:val="008551A6"/>
    <w:rsid w:val="00883F38"/>
    <w:rsid w:val="00884805"/>
    <w:rsid w:val="00884E5C"/>
    <w:rsid w:val="008A16F8"/>
    <w:rsid w:val="008A2D6D"/>
    <w:rsid w:val="008A706C"/>
    <w:rsid w:val="008C1DD7"/>
    <w:rsid w:val="008D50B5"/>
    <w:rsid w:val="008E52D1"/>
    <w:rsid w:val="008E7ABF"/>
    <w:rsid w:val="008F6860"/>
    <w:rsid w:val="009139D0"/>
    <w:rsid w:val="00946321"/>
    <w:rsid w:val="009778B3"/>
    <w:rsid w:val="00985271"/>
    <w:rsid w:val="009D78AA"/>
    <w:rsid w:val="009E4D60"/>
    <w:rsid w:val="009E66FF"/>
    <w:rsid w:val="00A165F1"/>
    <w:rsid w:val="00A318B4"/>
    <w:rsid w:val="00A37311"/>
    <w:rsid w:val="00A373B1"/>
    <w:rsid w:val="00A56553"/>
    <w:rsid w:val="00A91314"/>
    <w:rsid w:val="00AA0269"/>
    <w:rsid w:val="00AA1EE8"/>
    <w:rsid w:val="00AA76D4"/>
    <w:rsid w:val="00AA7B93"/>
    <w:rsid w:val="00AB10CD"/>
    <w:rsid w:val="00AB47A6"/>
    <w:rsid w:val="00B01285"/>
    <w:rsid w:val="00B01C4C"/>
    <w:rsid w:val="00B12157"/>
    <w:rsid w:val="00B20B3E"/>
    <w:rsid w:val="00B318AC"/>
    <w:rsid w:val="00B809A4"/>
    <w:rsid w:val="00B8698F"/>
    <w:rsid w:val="00BC1B48"/>
    <w:rsid w:val="00BC6E21"/>
    <w:rsid w:val="00BD6F26"/>
    <w:rsid w:val="00BF732F"/>
    <w:rsid w:val="00C20A56"/>
    <w:rsid w:val="00C233C7"/>
    <w:rsid w:val="00C520B9"/>
    <w:rsid w:val="00C94DFC"/>
    <w:rsid w:val="00C977AE"/>
    <w:rsid w:val="00CC23A0"/>
    <w:rsid w:val="00CD08F7"/>
    <w:rsid w:val="00CF1D66"/>
    <w:rsid w:val="00CF3403"/>
    <w:rsid w:val="00D00989"/>
    <w:rsid w:val="00D108A9"/>
    <w:rsid w:val="00D22390"/>
    <w:rsid w:val="00D52F10"/>
    <w:rsid w:val="00D6769D"/>
    <w:rsid w:val="00D91712"/>
    <w:rsid w:val="00DE7771"/>
    <w:rsid w:val="00DF34D9"/>
    <w:rsid w:val="00DF7765"/>
    <w:rsid w:val="00E0030B"/>
    <w:rsid w:val="00E2699E"/>
    <w:rsid w:val="00E42F23"/>
    <w:rsid w:val="00E56B7C"/>
    <w:rsid w:val="00E56C4E"/>
    <w:rsid w:val="00E60B16"/>
    <w:rsid w:val="00E647A1"/>
    <w:rsid w:val="00E7264B"/>
    <w:rsid w:val="00E72FFC"/>
    <w:rsid w:val="00E82720"/>
    <w:rsid w:val="00EB18D7"/>
    <w:rsid w:val="00EB435A"/>
    <w:rsid w:val="00EB46C3"/>
    <w:rsid w:val="00EE3EA7"/>
    <w:rsid w:val="00EF02E4"/>
    <w:rsid w:val="00EF477A"/>
    <w:rsid w:val="00F54F97"/>
    <w:rsid w:val="00F65125"/>
    <w:rsid w:val="00FA4304"/>
    <w:rsid w:val="00FE5EF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588B23"/>
  <w15:docId w15:val="{50F8C725-F275-4F5D-96B9-D778BF53C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heading 2" w:qFormat="1"/>
    <w:lsdException w:name="heading 3"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qFormat="1"/>
    <w:lsdException w:name="List Bullet 4" w:semiHidden="1" w:unhideWhenUsed="1"/>
    <w:lsdException w:name="List Bullet 5" w:semiHidden="1" w:unhideWhenUsed="1"/>
    <w:lsdException w:name="List Number 2" w:semiHidden="1" w:unhideWhenUsed="1"/>
    <w:lsdException w:name="List Number 3" w:semiHidden="1" w:unhideWhenUsed="1" w:qFormat="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7462AF"/>
    <w:pPr>
      <w:spacing w:after="120"/>
    </w:pPr>
    <w:rPr>
      <w:sz w:val="24"/>
      <w:szCs w:val="24"/>
    </w:rPr>
  </w:style>
  <w:style w:type="paragraph" w:styleId="Nadpis1">
    <w:name w:val="heading 1"/>
    <w:basedOn w:val="Nadpis2"/>
    <w:next w:val="Zkladntext"/>
    <w:link w:val="Nadpis1Char"/>
    <w:autoRedefine/>
    <w:rsid w:val="001E4A2B"/>
    <w:pPr>
      <w:spacing w:before="360"/>
      <w:outlineLvl w:val="0"/>
    </w:pPr>
    <w:rPr>
      <w:rFonts w:ascii="Times New Roman" w:hAnsi="Times New Roman" w:cs="Times New Roman"/>
      <w:sz w:val="26"/>
    </w:rPr>
  </w:style>
  <w:style w:type="paragraph" w:styleId="Nadpis2">
    <w:name w:val="heading 2"/>
    <w:basedOn w:val="Normln"/>
    <w:next w:val="Zkladntext"/>
    <w:link w:val="Nadpis2Char"/>
    <w:autoRedefine/>
    <w:qFormat/>
    <w:rsid w:val="008E7ABF"/>
    <w:pPr>
      <w:keepNext/>
      <w:keepLines/>
      <w:spacing w:before="240"/>
      <w:outlineLvl w:val="1"/>
    </w:pPr>
    <w:rPr>
      <w:rFonts w:ascii="Times" w:hAnsi="Times" w:cs="Times"/>
      <w:b/>
      <w:bCs/>
      <w:iCs/>
      <w:szCs w:val="26"/>
      <w:lang w:val="en-GB" w:eastAsia="en-US"/>
    </w:rPr>
  </w:style>
  <w:style w:type="paragraph" w:styleId="Nadpis4">
    <w:name w:val="heading 4"/>
    <w:basedOn w:val="Normln"/>
    <w:next w:val="Normln"/>
    <w:link w:val="Nadpis4Char"/>
    <w:autoRedefine/>
    <w:rsid w:val="00D91712"/>
    <w:pPr>
      <w:keepNext/>
      <w:outlineLvl w:val="3"/>
    </w:pPr>
    <w:rPr>
      <w:b/>
      <w:caps/>
      <w:sz w:val="28"/>
    </w:rPr>
  </w:style>
  <w:style w:type="paragraph" w:styleId="Nadpis5">
    <w:name w:val="heading 5"/>
    <w:basedOn w:val="Normln"/>
    <w:next w:val="Normln"/>
    <w:link w:val="Nadpis5Char"/>
    <w:autoRedefine/>
    <w:rsid w:val="009778B3"/>
    <w:pPr>
      <w:keepNext/>
      <w:framePr w:hSpace="141" w:wrap="around" w:vAnchor="text" w:hAnchor="margin" w:xAlign="center" w:y="299"/>
      <w:widowControl w:val="0"/>
      <w:autoSpaceDE w:val="0"/>
      <w:autoSpaceDN w:val="0"/>
      <w:adjustRightInd w:val="0"/>
      <w:outlineLvl w:val="4"/>
    </w:pPr>
    <w:rPr>
      <w:b/>
      <w:iCs/>
      <w:color w:val="000000"/>
      <w:spacing w:val="-5"/>
      <w:sz w:val="2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Seznamsodrkami">
    <w:name w:val="List Bullet"/>
    <w:basedOn w:val="Normln"/>
    <w:qFormat/>
    <w:rsid w:val="0080761D"/>
    <w:pPr>
      <w:numPr>
        <w:numId w:val="34"/>
      </w:numPr>
      <w:contextualSpacing/>
    </w:pPr>
  </w:style>
  <w:style w:type="paragraph" w:styleId="Textpoznpodarou">
    <w:name w:val="footnote text"/>
    <w:basedOn w:val="Normln"/>
    <w:link w:val="TextpoznpodarouChar"/>
    <w:rsid w:val="007462AF"/>
    <w:pPr>
      <w:spacing w:after="0"/>
    </w:pPr>
    <w:rPr>
      <w:sz w:val="20"/>
      <w:szCs w:val="20"/>
    </w:rPr>
  </w:style>
  <w:style w:type="character" w:customStyle="1" w:styleId="TextpoznpodarouChar">
    <w:name w:val="Text pozn. pod čarou Char"/>
    <w:basedOn w:val="Standardnpsmoodstavce"/>
    <w:link w:val="Textpoznpodarou"/>
    <w:rsid w:val="007462AF"/>
  </w:style>
  <w:style w:type="numbering" w:customStyle="1" w:styleId="Styl4">
    <w:name w:val="Styl4"/>
    <w:basedOn w:val="Bezseznamu"/>
    <w:rsid w:val="00BD6F26"/>
    <w:pPr>
      <w:numPr>
        <w:numId w:val="4"/>
      </w:numPr>
    </w:pPr>
  </w:style>
  <w:style w:type="character" w:styleId="Znakapoznpodarou">
    <w:name w:val="footnote reference"/>
    <w:rsid w:val="007462AF"/>
    <w:rPr>
      <w:vertAlign w:val="superscript"/>
    </w:rPr>
  </w:style>
  <w:style w:type="character" w:customStyle="1" w:styleId="Nadpis1Char">
    <w:name w:val="Nadpis 1 Char"/>
    <w:link w:val="Nadpis1"/>
    <w:rsid w:val="001E4A2B"/>
    <w:rPr>
      <w:b/>
      <w:bCs/>
      <w:iCs/>
      <w:sz w:val="26"/>
      <w:szCs w:val="26"/>
      <w:lang w:val="en-GB" w:eastAsia="en-US"/>
    </w:rPr>
  </w:style>
  <w:style w:type="paragraph" w:styleId="slovanseznam3">
    <w:name w:val="List Number 3"/>
    <w:basedOn w:val="Normln"/>
    <w:qFormat/>
    <w:rsid w:val="00A37311"/>
    <w:pPr>
      <w:numPr>
        <w:numId w:val="31"/>
      </w:numPr>
      <w:contextualSpacing/>
    </w:pPr>
  </w:style>
  <w:style w:type="character" w:customStyle="1" w:styleId="Nadpis2Char">
    <w:name w:val="Nadpis 2 Char"/>
    <w:link w:val="Nadpis2"/>
    <w:rsid w:val="008E7ABF"/>
    <w:rPr>
      <w:rFonts w:ascii="Times" w:hAnsi="Times" w:cs="Times"/>
      <w:b/>
      <w:bCs/>
      <w:iCs/>
      <w:sz w:val="24"/>
      <w:szCs w:val="26"/>
      <w:lang w:val="en-GB" w:eastAsia="en-US"/>
    </w:rPr>
  </w:style>
  <w:style w:type="paragraph" w:styleId="Obsah1">
    <w:name w:val="toc 1"/>
    <w:basedOn w:val="Nadpis1"/>
    <w:next w:val="Normln"/>
    <w:autoRedefine/>
    <w:semiHidden/>
    <w:rsid w:val="00D91712"/>
    <w:rPr>
      <w:sz w:val="24"/>
    </w:rPr>
  </w:style>
  <w:style w:type="character" w:customStyle="1" w:styleId="Nadpis4Char">
    <w:name w:val="Nadpis 4 Char"/>
    <w:link w:val="Nadpis4"/>
    <w:rsid w:val="00177757"/>
    <w:rPr>
      <w:b/>
      <w:caps/>
      <w:sz w:val="28"/>
      <w:szCs w:val="24"/>
    </w:rPr>
  </w:style>
  <w:style w:type="paragraph" w:styleId="Titulek">
    <w:name w:val="caption"/>
    <w:basedOn w:val="Normln"/>
    <w:next w:val="Normln"/>
    <w:unhideWhenUsed/>
    <w:qFormat/>
    <w:rsid w:val="0080761D"/>
    <w:pPr>
      <w:jc w:val="center"/>
    </w:pPr>
    <w:rPr>
      <w:b/>
      <w:bCs/>
      <w:sz w:val="20"/>
      <w:szCs w:val="20"/>
    </w:rPr>
  </w:style>
  <w:style w:type="table" w:styleId="Mkatabulky">
    <w:name w:val="Table Grid"/>
    <w:basedOn w:val="Normlntabulka"/>
    <w:rsid w:val="00350D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Jmeno">
    <w:name w:val="Jmeno"/>
    <w:basedOn w:val="Normln"/>
    <w:rsid w:val="009E66FF"/>
    <w:pPr>
      <w:jc w:val="both"/>
    </w:pPr>
    <w:rPr>
      <w:rFonts w:ascii="Times" w:eastAsia="Calibri" w:hAnsi="Times" w:cs="Times"/>
      <w:b/>
      <w:sz w:val="32"/>
      <w:szCs w:val="32"/>
      <w:lang w:eastAsia="en-US"/>
    </w:rPr>
  </w:style>
  <w:style w:type="paragraph" w:customStyle="1" w:styleId="Pracovit">
    <w:name w:val="Pracoviště"/>
    <w:basedOn w:val="Normln"/>
    <w:rsid w:val="00250D4E"/>
    <w:rPr>
      <w:snapToGrid w:val="0"/>
      <w:sz w:val="28"/>
      <w:szCs w:val="28"/>
      <w:lang w:val="en-GB" w:eastAsia="ru-RU"/>
    </w:rPr>
  </w:style>
  <w:style w:type="paragraph" w:customStyle="1" w:styleId="Seznamliteratury">
    <w:name w:val="Seznam literatury"/>
    <w:basedOn w:val="Zkladntext"/>
    <w:rsid w:val="00310FAD"/>
    <w:pPr>
      <w:numPr>
        <w:numId w:val="41"/>
      </w:numPr>
      <w:ind w:left="426"/>
      <w:jc w:val="left"/>
    </w:pPr>
  </w:style>
  <w:style w:type="character" w:customStyle="1" w:styleId="Nadpis5Char">
    <w:name w:val="Nadpis 5 Char"/>
    <w:link w:val="Nadpis5"/>
    <w:rsid w:val="00177757"/>
    <w:rPr>
      <w:b/>
      <w:iCs/>
      <w:color w:val="000000"/>
      <w:spacing w:val="-5"/>
      <w:sz w:val="28"/>
    </w:rPr>
  </w:style>
  <w:style w:type="paragraph" w:styleId="Nzev">
    <w:name w:val="Title"/>
    <w:basedOn w:val="Normln"/>
    <w:next w:val="Normln"/>
    <w:link w:val="NzevChar"/>
    <w:rsid w:val="00536990"/>
    <w:pPr>
      <w:spacing w:after="240"/>
      <w:contextualSpacing/>
    </w:pPr>
    <w:rPr>
      <w:b/>
      <w:spacing w:val="5"/>
      <w:kern w:val="28"/>
      <w:sz w:val="36"/>
      <w:szCs w:val="36"/>
      <w:lang w:val="en-GB" w:eastAsia="ar-SA"/>
    </w:rPr>
  </w:style>
  <w:style w:type="character" w:customStyle="1" w:styleId="NzevChar">
    <w:name w:val="Název Char"/>
    <w:link w:val="Nzev"/>
    <w:rsid w:val="00536990"/>
    <w:rPr>
      <w:rFonts w:eastAsia="Times New Roman" w:cs="Times New Roman"/>
      <w:b/>
      <w:spacing w:val="5"/>
      <w:kern w:val="28"/>
      <w:sz w:val="36"/>
      <w:szCs w:val="36"/>
      <w:lang w:val="en-GB" w:eastAsia="ar-SA"/>
    </w:rPr>
  </w:style>
  <w:style w:type="paragraph" w:styleId="Zkladntext">
    <w:name w:val="Body Text"/>
    <w:basedOn w:val="Normln"/>
    <w:link w:val="ZkladntextChar"/>
    <w:rsid w:val="009E66FF"/>
    <w:pPr>
      <w:jc w:val="both"/>
    </w:pPr>
    <w:rPr>
      <w:sz w:val="22"/>
      <w:szCs w:val="22"/>
      <w:lang w:val="en-GB" w:eastAsia="sk-SK"/>
    </w:rPr>
  </w:style>
  <w:style w:type="character" w:customStyle="1" w:styleId="ZkladntextChar">
    <w:name w:val="Základní text Char"/>
    <w:link w:val="Zkladntext"/>
    <w:rsid w:val="009E66FF"/>
    <w:rPr>
      <w:sz w:val="22"/>
      <w:szCs w:val="22"/>
      <w:lang w:val="en-GB" w:eastAsia="sk-SK"/>
    </w:rPr>
  </w:style>
  <w:style w:type="paragraph" w:styleId="Zhlav">
    <w:name w:val="header"/>
    <w:basedOn w:val="Normln"/>
    <w:link w:val="ZhlavChar"/>
    <w:rsid w:val="001E4A2B"/>
    <w:pPr>
      <w:tabs>
        <w:tab w:val="center" w:pos="4536"/>
        <w:tab w:val="right" w:pos="9072"/>
      </w:tabs>
      <w:spacing w:after="0"/>
    </w:pPr>
  </w:style>
  <w:style w:type="character" w:customStyle="1" w:styleId="ZhlavChar">
    <w:name w:val="Záhlaví Char"/>
    <w:link w:val="Zhlav"/>
    <w:uiPriority w:val="99"/>
    <w:rsid w:val="001E4A2B"/>
    <w:rPr>
      <w:sz w:val="24"/>
      <w:szCs w:val="24"/>
    </w:rPr>
  </w:style>
  <w:style w:type="paragraph" w:styleId="Zpat">
    <w:name w:val="footer"/>
    <w:basedOn w:val="Normln"/>
    <w:link w:val="ZpatChar"/>
    <w:rsid w:val="001E4A2B"/>
    <w:pPr>
      <w:tabs>
        <w:tab w:val="center" w:pos="4536"/>
        <w:tab w:val="right" w:pos="9072"/>
      </w:tabs>
      <w:spacing w:after="0"/>
    </w:pPr>
  </w:style>
  <w:style w:type="character" w:customStyle="1" w:styleId="ZpatChar">
    <w:name w:val="Zápatí Char"/>
    <w:link w:val="Zpat"/>
    <w:rsid w:val="001E4A2B"/>
    <w:rPr>
      <w:sz w:val="24"/>
      <w:szCs w:val="24"/>
    </w:rPr>
  </w:style>
  <w:style w:type="paragraph" w:customStyle="1" w:styleId="Default">
    <w:name w:val="Default"/>
    <w:rsid w:val="006E08D3"/>
    <w:pPr>
      <w:autoSpaceDE w:val="0"/>
      <w:autoSpaceDN w:val="0"/>
      <w:adjustRightInd w:val="0"/>
    </w:pPr>
    <w:rPr>
      <w:rFonts w:eastAsia="Calibri"/>
      <w:color w:val="000000"/>
      <w:sz w:val="24"/>
      <w:szCs w:val="24"/>
      <w:lang w:eastAsia="en-US"/>
    </w:rPr>
  </w:style>
  <w:style w:type="paragraph" w:styleId="Normlnweb">
    <w:name w:val="Normal (Web)"/>
    <w:basedOn w:val="Normln"/>
    <w:uiPriority w:val="99"/>
    <w:unhideWhenUsed/>
    <w:rsid w:val="006E08D3"/>
    <w:pPr>
      <w:spacing w:before="100" w:beforeAutospacing="1" w:after="100" w:afterAutospacing="1"/>
    </w:pPr>
  </w:style>
  <w:style w:type="paragraph" w:styleId="Odstavecseseznamem">
    <w:name w:val="List Paragraph"/>
    <w:basedOn w:val="Normln"/>
    <w:uiPriority w:val="34"/>
    <w:qFormat/>
    <w:rsid w:val="006E08D3"/>
    <w:pPr>
      <w:spacing w:after="0"/>
      <w:ind w:left="720"/>
      <w:contextualSpacing/>
    </w:pPr>
  </w:style>
  <w:style w:type="character" w:customStyle="1" w:styleId="bib-detail">
    <w:name w:val="bib-detail"/>
    <w:rsid w:val="006E08D3"/>
  </w:style>
  <w:style w:type="character" w:customStyle="1" w:styleId="field260">
    <w:name w:val="field_260"/>
    <w:rsid w:val="006E08D3"/>
  </w:style>
  <w:style w:type="character" w:customStyle="1" w:styleId="field20">
    <w:name w:val="field_20"/>
    <w:rsid w:val="006E08D3"/>
  </w:style>
  <w:style w:type="character" w:styleId="Hypertextovodkaz">
    <w:name w:val="Hyperlink"/>
    <w:rsid w:val="006E08D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nihcentrum.cz/autor/drahomira-vatehova-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knihcentrum.cz/autor/rastislav-vateha-1"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setkov\Desktop\&#352;ablona%20Logos%20Polytechnikos.dotx"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2C166CB9-4EB7-42BA-A7D1-D48DF189A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Šablona Logos Polytechnikos.dotx</Template>
  <TotalTime>0</TotalTime>
  <Pages>1</Pages>
  <Words>4477</Words>
  <Characters>26418</Characters>
  <Application>Microsoft Office Word</Application>
  <DocSecurity>0</DocSecurity>
  <Lines>220</Lines>
  <Paragraphs>61</Paragraphs>
  <ScaleCrop>false</ScaleCrop>
  <HeadingPairs>
    <vt:vector size="2" baseType="variant">
      <vt:variant>
        <vt:lpstr>Název</vt:lpstr>
      </vt:variant>
      <vt:variant>
        <vt:i4>1</vt:i4>
      </vt:variant>
    </vt:vector>
  </HeadingPairs>
  <TitlesOfParts>
    <vt:vector size="1" baseType="lpstr">
      <vt:lpstr>Název článku</vt:lpstr>
    </vt:vector>
  </TitlesOfParts>
  <Company>VSTECB</Company>
  <LinksUpToDate>false</LinksUpToDate>
  <CharactersWithSpaces>30834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Název článku</dc:title>
  <dc:creator>Mgr.Bc. Alena Šetková</dc:creator>
  <cp:lastModifiedBy>Ochtinska Hana</cp:lastModifiedBy>
  <cp:revision>4</cp:revision>
  <cp:lastPrinted>1900-12-31T23:00:00Z</cp:lastPrinted>
  <dcterms:created xsi:type="dcterms:W3CDTF">2018-08-27T08:35:00Z</dcterms:created>
  <dcterms:modified xsi:type="dcterms:W3CDTF">2018-08-27T08:42:00Z</dcterms:modified>
</cp:coreProperties>
</file>