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30E" w:rsidRDefault="0099430E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FB7EC4" w:rsidRPr="00FB7EC4" w:rsidRDefault="00FB7EC4" w:rsidP="00FB7EC4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hAnsi="Times New Roman" w:cs="Times New Roman"/>
          <w:b/>
        </w:rPr>
      </w:pPr>
      <w:proofErr w:type="spellStart"/>
      <w:r w:rsidRPr="00FB7EC4">
        <w:rPr>
          <w:rFonts w:ascii="Times New Roman" w:hAnsi="Times New Roman" w:cs="Times New Roman"/>
          <w:b/>
        </w:rPr>
        <w:t>CrystEngComm</w:t>
      </w:r>
      <w:proofErr w:type="spellEnd"/>
      <w:r w:rsidRPr="00FB7EC4">
        <w:rPr>
          <w:rFonts w:ascii="Times New Roman" w:hAnsi="Times New Roman" w:cs="Times New Roman"/>
          <w:b/>
        </w:rPr>
        <w:t>, 2016 016, 18, 2843–2851</w:t>
      </w:r>
    </w:p>
    <w:p w:rsidR="00093600" w:rsidRPr="00FB7EC4" w:rsidRDefault="00093600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FB7EC4">
        <w:rPr>
          <w:rFonts w:ascii="Times New Roman" w:hAnsi="Times New Roman" w:cs="Times New Roman"/>
          <w:sz w:val="32"/>
          <w:szCs w:val="32"/>
        </w:rPr>
        <w:t>Crystal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morphology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of </w:t>
      </w:r>
      <w:proofErr w:type="gramStart"/>
      <w:r w:rsidRPr="00FB7EC4">
        <w:rPr>
          <w:rFonts w:ascii="Times New Roman" w:hAnsi="Times New Roman" w:cs="Times New Roman"/>
          <w:sz w:val="32"/>
          <w:szCs w:val="32"/>
        </w:rPr>
        <w:t>3,4-bis</w:t>
      </w:r>
      <w:r w:rsidRPr="00FB7EC4">
        <w:rPr>
          <w:rFonts w:ascii="Times New Roman" w:eastAsia="AdvOT90d7cda9+01" w:hAnsi="Times New Roman" w:cs="Times New Roman"/>
          <w:sz w:val="32"/>
          <w:szCs w:val="32"/>
        </w:rPr>
        <w:t>Ĳ</w:t>
      </w:r>
      <w:r w:rsidRPr="00FB7EC4">
        <w:rPr>
          <w:rFonts w:ascii="Times New Roman" w:hAnsi="Times New Roman" w:cs="Times New Roman"/>
          <w:sz w:val="32"/>
          <w:szCs w:val="32"/>
        </w:rPr>
        <w:t>3-nitrofurazan-4-yl</w:t>
      </w:r>
      <w:proofErr w:type="gramEnd"/>
      <w:r w:rsidRPr="00FB7EC4">
        <w:rPr>
          <w:rFonts w:ascii="Times New Roman" w:hAnsi="Times New Roman" w:cs="Times New Roman"/>
          <w:sz w:val="32"/>
          <w:szCs w:val="32"/>
        </w:rPr>
        <w:t>)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furoxan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(DNTF) in a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solvent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system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: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molecular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dynamics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32"/>
          <w:szCs w:val="32"/>
        </w:rPr>
        <w:t>simulation</w:t>
      </w:r>
      <w:proofErr w:type="spellEnd"/>
      <w:r w:rsidRPr="00FB7EC4">
        <w:rPr>
          <w:rFonts w:ascii="Times New Roman" w:hAnsi="Times New Roman" w:cs="Times New Roman"/>
          <w:sz w:val="32"/>
          <w:szCs w:val="32"/>
        </w:rPr>
        <w:t xml:space="preserve"> and sensitivity study</w:t>
      </w:r>
    </w:p>
    <w:p w:rsidR="00687D6C" w:rsidRPr="00FB7EC4" w:rsidRDefault="00093600" w:rsidP="0099430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B7EC4">
        <w:rPr>
          <w:rFonts w:ascii="Times New Roman" w:hAnsi="Times New Roman" w:cs="Times New Roman"/>
          <w:sz w:val="20"/>
          <w:szCs w:val="20"/>
        </w:rPr>
        <w:t>Ning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Liu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>,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Ya-nan</w:t>
      </w:r>
      <w:bookmarkStart w:id="0" w:name="_GoBack"/>
      <w:bookmarkEnd w:id="0"/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Li,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r w:rsidRPr="00FB7EC4">
        <w:rPr>
          <w:rFonts w:ascii="Times New Roman" w:hAnsi="Times New Roman" w:cs="Times New Roman"/>
          <w:sz w:val="20"/>
          <w:szCs w:val="20"/>
        </w:rPr>
        <w:t>Svatopluk Zeman,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Yuan-jie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Shu,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r w:rsidRPr="00FB7EC4">
        <w:rPr>
          <w:rFonts w:ascii="Times New Roman" w:hAnsi="Times New Roman" w:cs="Times New Roman"/>
          <w:sz w:val="20"/>
          <w:szCs w:val="20"/>
        </w:rPr>
        <w:t>Bo-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zhou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Wang,Yan-shui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Zhou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>,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r w:rsidRPr="00FB7EC4">
        <w:rPr>
          <w:rFonts w:ascii="Times New Roman" w:hAnsi="Times New Roman" w:cs="Times New Roman"/>
          <w:sz w:val="20"/>
          <w:szCs w:val="20"/>
        </w:rPr>
        <w:t>Qiang-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li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Zhao</w:t>
      </w:r>
      <w:r w:rsidR="00FB7EC4" w:rsidRPr="00FB7EC4">
        <w:rPr>
          <w:rFonts w:ascii="Times New Roman" w:hAnsi="Times New Roman" w:cs="Times New Roman"/>
          <w:sz w:val="20"/>
          <w:szCs w:val="20"/>
        </w:rPr>
        <w:t xml:space="preserve"> </w:t>
      </w:r>
      <w:r w:rsidRPr="00FB7EC4">
        <w:rPr>
          <w:rFonts w:ascii="Times New Roman" w:hAnsi="Times New Roman" w:cs="Times New Roman"/>
          <w:sz w:val="13"/>
          <w:szCs w:val="13"/>
        </w:rPr>
        <w:t xml:space="preserve"> </w:t>
      </w:r>
      <w:r w:rsidRPr="00FB7EC4">
        <w:rPr>
          <w:rFonts w:ascii="Times New Roman" w:hAnsi="Times New Roman" w:cs="Times New Roman"/>
          <w:sz w:val="20"/>
          <w:szCs w:val="20"/>
        </w:rPr>
        <w:t xml:space="preserve">and </w:t>
      </w:r>
      <w:proofErr w:type="spellStart"/>
      <w:r w:rsidRPr="00FB7EC4">
        <w:rPr>
          <w:rFonts w:ascii="Times New Roman" w:hAnsi="Times New Roman" w:cs="Times New Roman"/>
          <w:sz w:val="20"/>
          <w:szCs w:val="20"/>
        </w:rPr>
        <w:t>Wen-liang</w:t>
      </w:r>
      <w:proofErr w:type="spellEnd"/>
      <w:r w:rsidRPr="00FB7EC4">
        <w:rPr>
          <w:rFonts w:ascii="Times New Roman" w:hAnsi="Times New Roman" w:cs="Times New Roman"/>
          <w:sz w:val="20"/>
          <w:szCs w:val="20"/>
        </w:rPr>
        <w:t xml:space="preserve"> Wang</w:t>
      </w:r>
    </w:p>
    <w:p w:rsidR="00FB7EC4" w:rsidRDefault="00FB7EC4" w:rsidP="00093600">
      <w:pPr>
        <w:autoSpaceDE w:val="0"/>
        <w:autoSpaceDN w:val="0"/>
        <w:adjustRightInd w:val="0"/>
        <w:spacing w:after="0" w:line="240" w:lineRule="auto"/>
      </w:pPr>
    </w:p>
    <w:p w:rsidR="00C049BC" w:rsidRPr="00FB7EC4" w:rsidRDefault="00026113" w:rsidP="00FB7EC4">
      <w:pPr>
        <w:spacing w:after="0"/>
        <w:jc w:val="both"/>
        <w:rPr>
          <w:rFonts w:ascii="Times New Roman" w:hAnsi="Times New Roman" w:cs="Times New Roman"/>
          <w:u w:val="single"/>
          <w:lang w:val="en-US"/>
        </w:rPr>
      </w:pPr>
      <w:proofErr w:type="spellStart"/>
      <w:r w:rsidRPr="00FB7EC4">
        <w:rPr>
          <w:rFonts w:ascii="Times New Roman" w:hAnsi="Times New Roman" w:cs="Times New Roman"/>
          <w:u w:val="single"/>
          <w:lang w:val="en-US"/>
        </w:rPr>
        <w:t>Backround</w:t>
      </w:r>
      <w:proofErr w:type="spellEnd"/>
      <w:r w:rsidRPr="00FB7EC4">
        <w:rPr>
          <w:rFonts w:ascii="Times New Roman" w:hAnsi="Times New Roman" w:cs="Times New Roman"/>
          <w:u w:val="single"/>
          <w:lang w:val="en-US"/>
        </w:rPr>
        <w:t>:</w:t>
      </w:r>
    </w:p>
    <w:p w:rsidR="00C049BC" w:rsidRPr="00FB7EC4" w:rsidRDefault="00C049BC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>High energy density materials (HEDM) have gained increasing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attention in recent years because of their applications for military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purposes as propellants, explosives, and pyrotechnics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civilian use in mining and demolition. However, it is unfortunate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that many energetic materials with high energy content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are concomitantly sensitive, which enhances the risk of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accident during synthesis and handling. For energetic materials,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crystal morphology research constitutes an important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aspect since sensitivity is greatly affected by the shape, size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arrangement of the crystal,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 xml:space="preserve">which means a low </w:t>
      </w:r>
      <w:proofErr w:type="gramStart"/>
      <w:r w:rsidRPr="00FB7EC4">
        <w:rPr>
          <w:rFonts w:ascii="Times New Roman" w:hAnsi="Times New Roman" w:cs="Times New Roman"/>
          <w:lang w:val="en-US"/>
        </w:rPr>
        <w:t>sensitivity</w:t>
      </w:r>
      <w:proofErr w:type="gramEnd"/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can be achieved only by changing the shape and size of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crystals with the same components.</w:t>
      </w:r>
    </w:p>
    <w:p w:rsidR="00C049BC" w:rsidRPr="00FB7EC4" w:rsidRDefault="00C049BC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>3</w:t>
      </w:r>
      <w:proofErr w:type="gramStart"/>
      <w:r w:rsidRPr="00FB7EC4">
        <w:rPr>
          <w:rFonts w:ascii="Times New Roman" w:hAnsi="Times New Roman" w:cs="Times New Roman"/>
          <w:lang w:val="en-US"/>
        </w:rPr>
        <w:t>,4</w:t>
      </w:r>
      <w:proofErr w:type="gramEnd"/>
      <w:r w:rsidRPr="00FB7EC4">
        <w:rPr>
          <w:rFonts w:ascii="Times New Roman" w:hAnsi="Times New Roman" w:cs="Times New Roman"/>
          <w:lang w:val="en-US"/>
        </w:rPr>
        <w:t>-bis</w:t>
      </w:r>
      <w:r w:rsidRPr="00FB7EC4">
        <w:rPr>
          <w:rFonts w:ascii="Times New Roman" w:eastAsia="AdvTT779969bf+01" w:hAnsi="Times New Roman" w:cs="Times New Roman"/>
          <w:lang w:val="en-US"/>
        </w:rPr>
        <w:t>(</w:t>
      </w:r>
      <w:r w:rsidRPr="00FB7EC4">
        <w:rPr>
          <w:rFonts w:ascii="Times New Roman" w:hAnsi="Times New Roman" w:cs="Times New Roman"/>
          <w:lang w:val="en-US"/>
        </w:rPr>
        <w:t>3-nitrofurazan-4-yl)</w:t>
      </w:r>
      <w:proofErr w:type="spellStart"/>
      <w:r w:rsidRPr="00FB7EC4">
        <w:rPr>
          <w:rFonts w:ascii="Times New Roman" w:hAnsi="Times New Roman" w:cs="Times New Roman"/>
          <w:lang w:val="en-US"/>
        </w:rPr>
        <w:t>furoxan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(DNTF)</w:t>
      </w:r>
      <w:r w:rsidRPr="00FB7EC4">
        <w:rPr>
          <w:rFonts w:ascii="Times New Roman" w:hAnsi="Times New Roman" w:cs="Times New Roman"/>
          <w:lang w:val="en-US"/>
        </w:rPr>
        <w:t xml:space="preserve"> is an example of a new HEDM </w:t>
      </w:r>
      <w:r w:rsidR="00026113" w:rsidRPr="00FB7EC4">
        <w:rPr>
          <w:rFonts w:ascii="Times New Roman" w:hAnsi="Times New Roman" w:cs="Times New Roman"/>
          <w:lang w:val="en-US"/>
        </w:rPr>
        <w:t>in which</w:t>
      </w:r>
      <w:r w:rsidRPr="00FB7EC4">
        <w:rPr>
          <w:rFonts w:ascii="Times New Roman" w:hAnsi="Times New Roman" w:cs="Times New Roman"/>
          <w:lang w:val="en-US"/>
        </w:rPr>
        <w:t xml:space="preserve"> problem is that the crude</w:t>
      </w:r>
      <w:r w:rsidR="00026113"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products cannot be used directly because of the irregular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morphology and low purity. Therefore, recrystallization is a</w:t>
      </w:r>
      <w:r w:rsidR="00051359"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key step in the application of DNTF by controlling the crystal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morphology, size and purity.</w:t>
      </w:r>
    </w:p>
    <w:p w:rsidR="00026113" w:rsidRPr="00FB7EC4" w:rsidRDefault="00026113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:rsidR="00026113" w:rsidRPr="00FB7EC4" w:rsidRDefault="00026113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u w:val="single"/>
          <w:lang w:val="en-US"/>
        </w:rPr>
        <w:t>Material and Methods</w:t>
      </w:r>
      <w:r w:rsidRPr="00FB7EC4">
        <w:rPr>
          <w:rFonts w:ascii="Times New Roman" w:hAnsi="Times New Roman" w:cs="Times New Roman"/>
          <w:lang w:val="en-US"/>
        </w:rPr>
        <w:t>:</w:t>
      </w:r>
    </w:p>
    <w:p w:rsidR="00051359" w:rsidRPr="00FB7EC4" w:rsidRDefault="00051359" w:rsidP="0099430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>The starting DNTF material was prepared according to the literature.</w:t>
      </w:r>
      <w:r w:rsidRPr="00FB7EC4">
        <w:rPr>
          <w:rFonts w:ascii="Times New Roman" w:hAnsi="Times New Roman" w:cs="Times New Roman"/>
          <w:lang w:val="en-US"/>
        </w:rPr>
        <w:t xml:space="preserve"> Recrystallization was realized in a</w:t>
      </w:r>
      <w:r w:rsidRPr="00FB7EC4">
        <w:rPr>
          <w:rFonts w:ascii="Times New Roman" w:hAnsi="Times New Roman" w:cs="Times New Roman"/>
          <w:lang w:val="en-US"/>
        </w:rPr>
        <w:t xml:space="preserve"> round-bottomed flask was charged with 10 g DNTF and 60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mL solvent (</w:t>
      </w:r>
      <w:proofErr w:type="spellStart"/>
      <w:proofErr w:type="gram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:H2O</w:t>
      </w:r>
      <w:proofErr w:type="gramEnd"/>
      <w:r w:rsidRPr="00FB7EC4">
        <w:rPr>
          <w:rFonts w:ascii="Times New Roman" w:hAnsi="Times New Roman" w:cs="Times New Roman"/>
          <w:lang w:val="en-US"/>
        </w:rPr>
        <w:t xml:space="preserve"> = 65 : 35 or 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:H2O = 75 : 25 in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mass ratio). The solution was heated from room temperature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to 70 °C by stirring at a certain speed in an oil bath to make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it dissolve completely.</w:t>
      </w:r>
      <w:r w:rsidR="00B420F0" w:rsidRPr="00FB7EC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B420F0" w:rsidRPr="00FB7EC4">
        <w:rPr>
          <w:rFonts w:ascii="Times New Roman" w:hAnsi="Times New Roman" w:cs="Times New Roman"/>
        </w:rPr>
        <w:t>The</w:t>
      </w:r>
      <w:proofErr w:type="spellEnd"/>
      <w:r w:rsidR="00B420F0" w:rsidRPr="00FB7EC4">
        <w:rPr>
          <w:rFonts w:ascii="Times New Roman" w:hAnsi="Times New Roman" w:cs="Times New Roman"/>
        </w:rPr>
        <w:t xml:space="preserve"> </w:t>
      </w:r>
      <w:proofErr w:type="spellStart"/>
      <w:r w:rsidR="00B420F0" w:rsidRPr="00FB7EC4">
        <w:rPr>
          <w:rFonts w:ascii="Times New Roman" w:hAnsi="Times New Roman" w:cs="Times New Roman"/>
        </w:rPr>
        <w:t>impact</w:t>
      </w:r>
      <w:proofErr w:type="spellEnd"/>
      <w:r w:rsidR="00B420F0" w:rsidRPr="00FB7EC4">
        <w:rPr>
          <w:rFonts w:ascii="Times New Roman" w:hAnsi="Times New Roman" w:cs="Times New Roman"/>
        </w:rPr>
        <w:t xml:space="preserve"> sensitivity test </w:t>
      </w:r>
      <w:proofErr w:type="spellStart"/>
      <w:r w:rsidR="00B420F0" w:rsidRPr="00FB7EC4">
        <w:rPr>
          <w:rFonts w:ascii="Times New Roman" w:hAnsi="Times New Roman" w:cs="Times New Roman"/>
        </w:rPr>
        <w:t>was</w:t>
      </w:r>
      <w:proofErr w:type="spellEnd"/>
      <w:r w:rsidR="00B420F0" w:rsidRPr="00FB7EC4">
        <w:rPr>
          <w:rFonts w:ascii="Times New Roman" w:hAnsi="Times New Roman" w:cs="Times New Roman"/>
        </w:rPr>
        <w:t xml:space="preserve"> </w:t>
      </w:r>
      <w:proofErr w:type="spellStart"/>
      <w:r w:rsidR="00B420F0" w:rsidRPr="00FB7EC4">
        <w:rPr>
          <w:rFonts w:ascii="Times New Roman" w:hAnsi="Times New Roman" w:cs="Times New Roman"/>
        </w:rPr>
        <w:t>determined</w:t>
      </w:r>
      <w:proofErr w:type="spellEnd"/>
      <w:r w:rsidR="00B420F0" w:rsidRPr="00FB7EC4">
        <w:rPr>
          <w:rFonts w:ascii="Times New Roman" w:hAnsi="Times New Roman" w:cs="Times New Roman"/>
        </w:rPr>
        <w:t xml:space="preserve"> </w:t>
      </w:r>
      <w:proofErr w:type="spellStart"/>
      <w:r w:rsidR="00B420F0" w:rsidRPr="00FB7EC4">
        <w:rPr>
          <w:rFonts w:ascii="Times New Roman" w:hAnsi="Times New Roman" w:cs="Times New Roman"/>
        </w:rPr>
        <w:t>according</w:t>
      </w:r>
      <w:proofErr w:type="spellEnd"/>
      <w:r w:rsidR="00B420F0" w:rsidRPr="00FB7EC4">
        <w:rPr>
          <w:rFonts w:ascii="Times New Roman" w:hAnsi="Times New Roman" w:cs="Times New Roman"/>
        </w:rPr>
        <w:t xml:space="preserve"> to </w:t>
      </w:r>
      <w:proofErr w:type="spellStart"/>
      <w:r w:rsidR="00B420F0" w:rsidRPr="00FB7EC4">
        <w:rPr>
          <w:rFonts w:ascii="Times New Roman" w:hAnsi="Times New Roman" w:cs="Times New Roman"/>
        </w:rPr>
        <w:t>the</w:t>
      </w:r>
      <w:proofErr w:type="spellEnd"/>
      <w:r w:rsidR="00B420F0" w:rsidRPr="00FB7EC4">
        <w:rPr>
          <w:rFonts w:ascii="Times New Roman" w:hAnsi="Times New Roman" w:cs="Times New Roman"/>
        </w:rPr>
        <w:t xml:space="preserve"> </w:t>
      </w:r>
      <w:proofErr w:type="spellStart"/>
      <w:r w:rsidR="00B420F0" w:rsidRPr="00FB7EC4">
        <w:rPr>
          <w:rFonts w:ascii="Times New Roman" w:hAnsi="Times New Roman" w:cs="Times New Roman"/>
        </w:rPr>
        <w:t>Chinese</w:t>
      </w:r>
      <w:proofErr w:type="spellEnd"/>
      <w:r w:rsidR="00B420F0" w:rsidRPr="00FB7EC4">
        <w:rPr>
          <w:rFonts w:ascii="Times New Roman" w:hAnsi="Times New Roman" w:cs="Times New Roman"/>
        </w:rPr>
        <w:t xml:space="preserve"> GJB-772A-97 standard </w:t>
      </w:r>
      <w:proofErr w:type="spellStart"/>
      <w:r w:rsidR="00B420F0" w:rsidRPr="00FB7EC4">
        <w:rPr>
          <w:rFonts w:ascii="Times New Roman" w:hAnsi="Times New Roman" w:cs="Times New Roman"/>
        </w:rPr>
        <w:t>method</w:t>
      </w:r>
      <w:proofErr w:type="spellEnd"/>
      <w:r w:rsidR="00B420F0" w:rsidRPr="00FB7EC4">
        <w:rPr>
          <w:rFonts w:ascii="Times New Roman" w:hAnsi="Times New Roman" w:cs="Times New Roman"/>
        </w:rPr>
        <w:t xml:space="preserve"> 601.2 </w:t>
      </w:r>
      <w:proofErr w:type="spellStart"/>
      <w:r w:rsidR="00B420F0" w:rsidRPr="00FB7EC4">
        <w:rPr>
          <w:rFonts w:ascii="Times New Roman" w:hAnsi="Times New Roman" w:cs="Times New Roman"/>
        </w:rPr>
        <w:t>with</w:t>
      </w:r>
      <w:proofErr w:type="spellEnd"/>
      <w:r w:rsidR="00B420F0" w:rsidRPr="00FB7EC4">
        <w:rPr>
          <w:rFonts w:ascii="Times New Roman" w:hAnsi="Times New Roman" w:cs="Times New Roman"/>
        </w:rPr>
        <w:t xml:space="preserve"> a WL-1type </w:t>
      </w:r>
      <w:proofErr w:type="spellStart"/>
      <w:r w:rsidR="00B420F0" w:rsidRPr="00FB7EC4">
        <w:rPr>
          <w:rFonts w:ascii="Times New Roman" w:hAnsi="Times New Roman" w:cs="Times New Roman"/>
        </w:rPr>
        <w:t>impact</w:t>
      </w:r>
      <w:proofErr w:type="spellEnd"/>
      <w:r w:rsidR="00B420F0" w:rsidRPr="00FB7EC4">
        <w:rPr>
          <w:rFonts w:ascii="Times New Roman" w:hAnsi="Times New Roman" w:cs="Times New Roman"/>
        </w:rPr>
        <w:t xml:space="preserve"> sensitivity instrument</w:t>
      </w:r>
      <w:r w:rsidR="00B420F0" w:rsidRPr="00FB7EC4">
        <w:rPr>
          <w:rFonts w:ascii="Times New Roman" w:hAnsi="Times New Roman" w:cs="Times New Roman"/>
        </w:rPr>
        <w:t>.</w:t>
      </w:r>
    </w:p>
    <w:p w:rsidR="00026113" w:rsidRPr="00FB7EC4" w:rsidRDefault="00026113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>The attachment energy (AE) model is widely used to predict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crystal morphologies of explosives and pharmaceuticals; it was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proposed by Hartman based on the period bond chain (PBC)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theory. For the energies of the system, taking the crystal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unit cell into account, the AE model can predict the morphology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more precisely than the BFDH method. By the AE method, the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morphologies of certain crystals can be deduced by the center</w:t>
      </w:r>
      <w:r w:rsidR="00051359"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to-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plane distance assigned to the dominant crystal surface,</w:t>
      </w:r>
    </w:p>
    <w:p w:rsidR="00026113" w:rsidRPr="00FB7EC4" w:rsidRDefault="00026113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FB7EC4">
        <w:rPr>
          <w:rFonts w:ascii="Times New Roman" w:hAnsi="Times New Roman" w:cs="Times New Roman"/>
          <w:lang w:val="en-US"/>
        </w:rPr>
        <w:t>which</w:t>
      </w:r>
      <w:proofErr w:type="gramEnd"/>
      <w:r w:rsidRPr="00FB7EC4">
        <w:rPr>
          <w:rFonts w:ascii="Times New Roman" w:hAnsi="Times New Roman" w:cs="Times New Roman"/>
          <w:lang w:val="en-US"/>
        </w:rPr>
        <w:t xml:space="preserve"> relates to the relative growth rate.</w:t>
      </w:r>
      <w:r w:rsidRPr="00FB7EC4">
        <w:rPr>
          <w:rFonts w:ascii="Times New Roman" w:hAnsi="Times New Roman" w:cs="Times New Roman"/>
          <w:lang w:val="en-US"/>
        </w:rPr>
        <w:t xml:space="preserve"> In the present paper a</w:t>
      </w:r>
      <w:r w:rsidRPr="00FB7EC4">
        <w:rPr>
          <w:rFonts w:ascii="Times New Roman" w:hAnsi="Times New Roman" w:cs="Times New Roman"/>
          <w:lang w:val="en-US"/>
        </w:rPr>
        <w:t>ll the simulations were implemented using the program Materials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Studio 5.5 (</w:t>
      </w:r>
      <w:proofErr w:type="spellStart"/>
      <w:r w:rsidRPr="00FB7EC4">
        <w:rPr>
          <w:rFonts w:ascii="Times New Roman" w:hAnsi="Times New Roman" w:cs="Times New Roman"/>
          <w:lang w:val="en-US"/>
        </w:rPr>
        <w:t>Accelrys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Inc., USA</w:t>
      </w:r>
      <w:r w:rsidR="00051359" w:rsidRPr="00FB7EC4">
        <w:rPr>
          <w:rFonts w:ascii="Times New Roman" w:hAnsi="Times New Roman" w:cs="Times New Roman"/>
          <w:lang w:val="en-US"/>
        </w:rPr>
        <w:t>).</w:t>
      </w:r>
      <w:r w:rsidRPr="00FB7EC4">
        <w:rPr>
          <w:rFonts w:ascii="Times New Roman" w:hAnsi="Times New Roman" w:cs="Times New Roman"/>
          <w:lang w:val="en-US"/>
        </w:rPr>
        <w:t xml:space="preserve"> The COMPASS force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field was chosen to predict the structures and properties of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DNTF crystals.</w:t>
      </w:r>
    </w:p>
    <w:p w:rsidR="00051359" w:rsidRPr="00FB7EC4" w:rsidRDefault="00051359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:rsidR="00051359" w:rsidRPr="00FB7EC4" w:rsidRDefault="00051359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u w:val="single"/>
          <w:lang w:val="en-US"/>
        </w:rPr>
      </w:pPr>
      <w:r w:rsidRPr="00FB7EC4">
        <w:rPr>
          <w:rFonts w:ascii="Times New Roman" w:hAnsi="Times New Roman" w:cs="Times New Roman"/>
          <w:u w:val="single"/>
          <w:lang w:val="en-US"/>
        </w:rPr>
        <w:t>Results:</w:t>
      </w:r>
    </w:p>
    <w:p w:rsidR="00051359" w:rsidRPr="00FB7EC4" w:rsidRDefault="00B420F0" w:rsidP="00FB7EC4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 xml:space="preserve">The crystal morphology of DNTF in a vacuum </w:t>
      </w:r>
      <w:r w:rsidRPr="00FB7EC4">
        <w:rPr>
          <w:rFonts w:ascii="Times New Roman" w:hAnsi="Times New Roman" w:cs="Times New Roman"/>
          <w:lang w:val="en-US"/>
        </w:rPr>
        <w:t xml:space="preserve">was </w:t>
      </w:r>
      <w:r w:rsidRPr="00FB7EC4">
        <w:rPr>
          <w:rFonts w:ascii="Times New Roman" w:hAnsi="Times New Roman" w:cs="Times New Roman"/>
          <w:lang w:val="en-US"/>
        </w:rPr>
        <w:t>calculated by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the AE model</w:t>
      </w:r>
      <w:r w:rsidRPr="00FB7EC4">
        <w:rPr>
          <w:rFonts w:ascii="Times New Roman" w:hAnsi="Times New Roman" w:cs="Times New Roman"/>
          <w:lang w:val="en-US"/>
        </w:rPr>
        <w:t xml:space="preserve">. </w:t>
      </w:r>
      <w:r w:rsidRPr="00FB7EC4">
        <w:rPr>
          <w:rFonts w:ascii="Times New Roman" w:hAnsi="Times New Roman" w:cs="Times New Roman"/>
          <w:lang w:val="en-US"/>
        </w:rPr>
        <w:t>It may be concluded that the adsorption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of solvent molecules is facilitative on the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abovementioned faces. For (1 1 0) and (1 1 1) faces, the relatively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low S values mean morphological smoothness, which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makes the adsorption behaviors less favorable. In addition,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the polar nitro groups are found to be exposed at all five surfaces,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only the (0 1 1) face shows the exposure of polar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oxygen atoms. This suggests that all faces could be classified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as polar surfaces because of the exposed nitro groups, which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is conducive to the adsorption of polar solvents.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In order to study the affinity of solvent molecules for different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DNTF crystal faces, the adsorption behaviors of the solvents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were thoroughly investigated</w:t>
      </w:r>
      <w:r w:rsidRPr="00FB7EC4">
        <w:rPr>
          <w:rFonts w:ascii="Times New Roman" w:hAnsi="Times New Roman" w:cs="Times New Roman"/>
          <w:lang w:val="en-US"/>
        </w:rPr>
        <w:t xml:space="preserve">. </w:t>
      </w:r>
      <w:r w:rsidRPr="00FB7EC4">
        <w:rPr>
          <w:rFonts w:ascii="Times New Roman" w:hAnsi="Times New Roman" w:cs="Times New Roman"/>
          <w:lang w:val="en-US"/>
        </w:rPr>
        <w:t>From the previous theory, the vacuum attachment energies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of DNTF crystal faces would be altered by the interactions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of the solvent layer.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The large value of the diffusion coefficient indicates the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strong interaction between solvent molecules and surfaces;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therefore, the relative growth rates of (0 0 1) and (0 1 1) faces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become slower and the morphological importance increases.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On the contrary, the D values of solvent on the (1 1 1) face in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H2O/</w:t>
      </w:r>
      <w:proofErr w:type="spellStart"/>
      <w:r w:rsidR="00FA1620"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="00FA1620" w:rsidRPr="00FB7EC4">
        <w:rPr>
          <w:rFonts w:ascii="Times New Roman" w:hAnsi="Times New Roman" w:cs="Times New Roman"/>
          <w:lang w:val="en-US"/>
        </w:rPr>
        <w:t xml:space="preserve"> solvent and the (1 1 0) face in H2O/</w:t>
      </w:r>
      <w:proofErr w:type="spellStart"/>
      <w:r w:rsidR="00FA1620"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="00FA1620" w:rsidRPr="00FB7EC4">
        <w:rPr>
          <w:rFonts w:ascii="Times New Roman" w:hAnsi="Times New Roman" w:cs="Times New Roman"/>
          <w:lang w:val="en-US"/>
        </w:rPr>
        <w:t xml:space="preserve"> solvent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 xml:space="preserve">are the lowest in the </w:t>
      </w:r>
      <w:r w:rsidR="00FA1620" w:rsidRPr="00FB7EC4">
        <w:rPr>
          <w:rFonts w:ascii="Times New Roman" w:hAnsi="Times New Roman" w:cs="Times New Roman"/>
          <w:lang w:val="en-US"/>
        </w:rPr>
        <w:lastRenderedPageBreak/>
        <w:t>respective systems; the growth rate will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improve accordingly and the</w:t>
      </w:r>
      <w:r w:rsidR="00FA1620" w:rsidRPr="00FB7EC4">
        <w:rPr>
          <w:rFonts w:ascii="Times New Roman" w:hAnsi="Times New Roman" w:cs="Times New Roman"/>
          <w:lang w:val="en-US"/>
        </w:rPr>
        <w:t xml:space="preserve"> c</w:t>
      </w:r>
      <w:r w:rsidR="00FA1620" w:rsidRPr="00FB7EC4">
        <w:rPr>
          <w:rFonts w:ascii="Times New Roman" w:hAnsi="Times New Roman" w:cs="Times New Roman"/>
          <w:lang w:val="en-US"/>
        </w:rPr>
        <w:t>orresponding faces will probably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disappear. This is in reasonably good agreement with experimental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results.</w:t>
      </w:r>
      <w:r w:rsidR="00FA1620" w:rsidRPr="00FB7EC4">
        <w:rPr>
          <w:rFonts w:ascii="Times New Roman" w:hAnsi="Times New Roman" w:cs="Times New Roman"/>
          <w:lang w:val="en-US"/>
        </w:rPr>
        <w:t xml:space="preserve"> Sensitivity measurements </w:t>
      </w:r>
      <w:r w:rsidR="00FA1620" w:rsidRPr="00FB7EC4">
        <w:rPr>
          <w:rFonts w:ascii="Times New Roman" w:hAnsi="Times New Roman" w:cs="Times New Roman"/>
          <w:lang w:val="en-US"/>
        </w:rPr>
        <w:t>prove that the sensitivity of explosives could be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altered effectively by means of modifying the crystal morphology,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and the mixture of H2O/</w:t>
      </w:r>
      <w:proofErr w:type="spellStart"/>
      <w:r w:rsidR="00FA1620"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="00FA1620" w:rsidRPr="00FB7EC4">
        <w:rPr>
          <w:rFonts w:ascii="Times New Roman" w:hAnsi="Times New Roman" w:cs="Times New Roman"/>
          <w:lang w:val="en-US"/>
        </w:rPr>
        <w:t xml:space="preserve"> could be the recommended</w:t>
      </w:r>
      <w:r w:rsidR="00FA1620" w:rsidRPr="00FB7EC4">
        <w:rPr>
          <w:rFonts w:ascii="Times New Roman" w:hAnsi="Times New Roman" w:cs="Times New Roman"/>
          <w:lang w:val="en-US"/>
        </w:rPr>
        <w:t xml:space="preserve"> </w:t>
      </w:r>
      <w:r w:rsidR="00FA1620" w:rsidRPr="00FB7EC4">
        <w:rPr>
          <w:rFonts w:ascii="Times New Roman" w:hAnsi="Times New Roman" w:cs="Times New Roman"/>
          <w:lang w:val="en-US"/>
        </w:rPr>
        <w:t>solvent in the practical application of purification of DNTF.</w:t>
      </w:r>
    </w:p>
    <w:p w:rsidR="00093600" w:rsidRPr="00FB7EC4" w:rsidRDefault="00093600" w:rsidP="00FB7EC4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u w:val="single"/>
          <w:lang w:val="en-US"/>
        </w:rPr>
      </w:pPr>
    </w:p>
    <w:p w:rsidR="00093600" w:rsidRPr="00FB7EC4" w:rsidRDefault="00093600" w:rsidP="00FB7EC4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u w:val="single"/>
          <w:lang w:val="en-US"/>
        </w:rPr>
      </w:pPr>
      <w:r w:rsidRPr="00FB7EC4">
        <w:rPr>
          <w:rFonts w:ascii="Times New Roman" w:hAnsi="Times New Roman" w:cs="Times New Roman"/>
          <w:u w:val="single"/>
          <w:lang w:val="en-US"/>
        </w:rPr>
        <w:t>Conclusion:</w:t>
      </w:r>
    </w:p>
    <w:p w:rsidR="00093600" w:rsidRPr="00FB7EC4" w:rsidRDefault="00093600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FB7EC4">
        <w:rPr>
          <w:rFonts w:ascii="Times New Roman" w:hAnsi="Times New Roman" w:cs="Times New Roman"/>
          <w:lang w:val="en-US"/>
        </w:rPr>
        <w:t xml:space="preserve">In summary, by using molecular dynamics simulations of </w:t>
      </w:r>
      <w:proofErr w:type="spellStart"/>
      <w:r w:rsidRPr="00FB7EC4">
        <w:rPr>
          <w:rFonts w:ascii="Times New Roman" w:hAnsi="Times New Roman" w:cs="Times New Roman"/>
          <w:lang w:val="en-US"/>
        </w:rPr>
        <w:t>theinterface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adsorption models between the DNTF crystal surface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the solvent layer, the crystal morphologies of DNTF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in the solvents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and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were investigated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based on the corrected AE model. The morphologically dominant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faces of DNTF in a vacuum are (0 1 1), (0 0 1), (1 0 1), (11 0) and (1 1 1), predicted using the AE model. The crystal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packing diagrams of DNTF habit faces indicate that all five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faces could be classified as polar surfaces, whereas the (0 1 1)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(0 0 1) faces have relatively rough surface topographies.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By calculating the corrected attachment energy, the (0 1 1)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(0 0 1) faces were found to be the morphologically important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growth faces in both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and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solvent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systems. The crystal shapes of DNTF in the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and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solvents are plate-shaped and rod-shaped, respectively,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which is in agreement with the experimental results.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Moreover, the RDF analysis shows that the adsorption behaviors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of the 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 molecules on DNTF surfaces comprise hydrogen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 xml:space="preserve">bonds, </w:t>
      </w:r>
      <w:proofErr w:type="spellStart"/>
      <w:r w:rsidRPr="00FB7EC4">
        <w:rPr>
          <w:rFonts w:ascii="Times New Roman" w:hAnsi="Times New Roman" w:cs="Times New Roman"/>
          <w:lang w:val="en-US"/>
        </w:rPr>
        <w:t>vdW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forces and Coulomb interactions, whereas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 xml:space="preserve">only </w:t>
      </w:r>
      <w:proofErr w:type="spellStart"/>
      <w:r w:rsidRPr="00FB7EC4">
        <w:rPr>
          <w:rFonts w:ascii="Times New Roman" w:hAnsi="Times New Roman" w:cs="Times New Roman"/>
          <w:lang w:val="en-US"/>
        </w:rPr>
        <w:t>vdW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and Coulomb interactions </w:t>
      </w:r>
      <w:proofErr w:type="gramStart"/>
      <w:r w:rsidRPr="00FB7EC4">
        <w:rPr>
          <w:rFonts w:ascii="Times New Roman" w:hAnsi="Times New Roman" w:cs="Times New Roman"/>
          <w:lang w:val="en-US"/>
        </w:rPr>
        <w:t>exist</w:t>
      </w:r>
      <w:proofErr w:type="gramEnd"/>
      <w:r w:rsidRPr="00FB7EC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B7EC4">
        <w:rPr>
          <w:rFonts w:ascii="Times New Roman" w:hAnsi="Times New Roman" w:cs="Times New Roman"/>
          <w:lang w:val="en-US"/>
        </w:rPr>
        <w:t>betweent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(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>) molecules and DNTF surfaces. Because of the high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values of the diffusion coefficients, the growth rates of (0 0 1)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and (0 1 1) faces are inhibited, making them the dominant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growth faces. Finally, sensitivity tests indicate that the crystals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cultivated from the H2O/</w:t>
      </w:r>
      <w:proofErr w:type="spellStart"/>
      <w:r w:rsidRPr="00FB7EC4">
        <w:rPr>
          <w:rFonts w:ascii="Times New Roman" w:hAnsi="Times New Roman" w:cs="Times New Roman"/>
          <w:lang w:val="en-US"/>
        </w:rPr>
        <w:t>AcOH</w:t>
      </w:r>
      <w:proofErr w:type="spellEnd"/>
      <w:r w:rsidRPr="00FB7EC4">
        <w:rPr>
          <w:rFonts w:ascii="Times New Roman" w:hAnsi="Times New Roman" w:cs="Times New Roman"/>
          <w:lang w:val="en-US"/>
        </w:rPr>
        <w:t xml:space="preserve"> solvent display improved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stability to friction sensitivity in comparison with those of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H</w:t>
      </w:r>
      <w:r w:rsidRPr="00FB7EC4">
        <w:rPr>
          <w:rFonts w:ascii="Times New Roman" w:hAnsi="Times New Roman" w:cs="Times New Roman"/>
          <w:vertAlign w:val="subscript"/>
          <w:lang w:val="en-US"/>
        </w:rPr>
        <w:t>2</w:t>
      </w:r>
      <w:r w:rsidRPr="00FB7EC4">
        <w:rPr>
          <w:rFonts w:ascii="Times New Roman" w:hAnsi="Times New Roman" w:cs="Times New Roman"/>
          <w:lang w:val="en-US"/>
        </w:rPr>
        <w:t>O/</w:t>
      </w:r>
      <w:proofErr w:type="spellStart"/>
      <w:r w:rsidRPr="00FB7EC4">
        <w:rPr>
          <w:rFonts w:ascii="Times New Roman" w:hAnsi="Times New Roman" w:cs="Times New Roman"/>
          <w:lang w:val="en-US"/>
        </w:rPr>
        <w:t>EtOH</w:t>
      </w:r>
      <w:proofErr w:type="spellEnd"/>
      <w:r w:rsidRPr="00FB7EC4">
        <w:rPr>
          <w:rFonts w:ascii="Times New Roman" w:hAnsi="Times New Roman" w:cs="Times New Roman"/>
          <w:lang w:val="en-US"/>
        </w:rPr>
        <w:t>. This study offers a foundation for exploring more</w:t>
      </w:r>
      <w:r w:rsidRPr="00FB7EC4">
        <w:rPr>
          <w:rFonts w:ascii="Times New Roman" w:hAnsi="Times New Roman" w:cs="Times New Roman"/>
          <w:lang w:val="en-US"/>
        </w:rPr>
        <w:t xml:space="preserve"> </w:t>
      </w:r>
      <w:r w:rsidRPr="00FB7EC4">
        <w:rPr>
          <w:rFonts w:ascii="Times New Roman" w:hAnsi="Times New Roman" w:cs="Times New Roman"/>
          <w:lang w:val="en-US"/>
        </w:rPr>
        <w:t>attractive strategies for reducing the sensitivity of the highly</w:t>
      </w:r>
    </w:p>
    <w:p w:rsidR="00093600" w:rsidRPr="00FB7EC4" w:rsidRDefault="00093600" w:rsidP="00FB7E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u w:val="single"/>
          <w:lang w:val="en-US"/>
        </w:rPr>
      </w:pPr>
      <w:proofErr w:type="gramStart"/>
      <w:r w:rsidRPr="00FB7EC4">
        <w:rPr>
          <w:rFonts w:ascii="Times New Roman" w:hAnsi="Times New Roman" w:cs="Times New Roman"/>
          <w:lang w:val="en-US"/>
        </w:rPr>
        <w:t>sensitive</w:t>
      </w:r>
      <w:proofErr w:type="gramEnd"/>
      <w:r w:rsidRPr="00FB7EC4">
        <w:rPr>
          <w:rFonts w:ascii="Times New Roman" w:hAnsi="Times New Roman" w:cs="Times New Roman"/>
          <w:lang w:val="en-US"/>
        </w:rPr>
        <w:t xml:space="preserve"> explosives.</w:t>
      </w:r>
    </w:p>
    <w:sectPr w:rsidR="00093600" w:rsidRPr="00FB7E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dvOT90d7cda9+01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dvTT779969bf+0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9BC"/>
    <w:rsid w:val="00026113"/>
    <w:rsid w:val="00051359"/>
    <w:rsid w:val="00093600"/>
    <w:rsid w:val="00687D6C"/>
    <w:rsid w:val="0099430E"/>
    <w:rsid w:val="00B420F0"/>
    <w:rsid w:val="00C049BC"/>
    <w:rsid w:val="00FA1620"/>
    <w:rsid w:val="00FB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AB69D-1965-460D-9564-C3D792302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876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2</cp:revision>
  <dcterms:created xsi:type="dcterms:W3CDTF">2016-11-07T05:46:00Z</dcterms:created>
  <dcterms:modified xsi:type="dcterms:W3CDTF">2016-11-07T06:26:00Z</dcterms:modified>
</cp:coreProperties>
</file>