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88D" w:rsidRDefault="003C488D" w:rsidP="003C488D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3C488D" w:rsidRDefault="003C488D" w:rsidP="003C488D"/>
    <w:p w:rsidR="003C488D" w:rsidRDefault="003C488D" w:rsidP="003C488D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2015/2016</w:t>
      </w:r>
    </w:p>
    <w:p w:rsidR="003C488D" w:rsidRDefault="003C488D" w:rsidP="003C488D"/>
    <w:p w:rsidR="003C488D" w:rsidRDefault="003C488D" w:rsidP="003C488D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 </w:t>
      </w:r>
      <w:r>
        <w:rPr>
          <w:sz w:val="22"/>
          <w:szCs w:val="22"/>
        </w:rPr>
        <w:t>Ilona Cemperová</w:t>
      </w:r>
    </w:p>
    <w:p w:rsidR="003C488D" w:rsidRDefault="003C488D" w:rsidP="003C488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3C488D" w:rsidRDefault="003C488D" w:rsidP="003C488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>
        <w:rPr>
          <w:sz w:val="22"/>
          <w:szCs w:val="22"/>
        </w:rPr>
        <w:t>Josef Lada a zvířecí pohádka</w:t>
      </w:r>
    </w:p>
    <w:p w:rsidR="003C488D" w:rsidRDefault="003C488D" w:rsidP="003C488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PhDr. Andrea Kamenická</w:t>
      </w:r>
    </w:p>
    <w:p w:rsidR="003C488D" w:rsidRDefault="003C488D" w:rsidP="003C488D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F4428E">
      <w:pPr>
        <w:pStyle w:val="Bezmezer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Název práce </w:t>
      </w:r>
      <w:r w:rsidR="00F4428E">
        <w:rPr>
          <w:sz w:val="22"/>
          <w:szCs w:val="22"/>
        </w:rPr>
        <w:t>Ilony Cemperové</w:t>
      </w:r>
      <w:r>
        <w:rPr>
          <w:sz w:val="22"/>
          <w:szCs w:val="22"/>
        </w:rPr>
        <w:t xml:space="preserve"> nabízí téma, které </w:t>
      </w:r>
      <w:r w:rsidR="00F4428E">
        <w:rPr>
          <w:sz w:val="22"/>
          <w:szCs w:val="22"/>
        </w:rPr>
        <w:t xml:space="preserve">zní lákavě: postavení zvířecí pohádky v kontextu tvorby Josefa </w:t>
      </w:r>
      <w:r w:rsidR="00F4428E" w:rsidRPr="00494526">
        <w:rPr>
          <w:sz w:val="22"/>
          <w:szCs w:val="22"/>
        </w:rPr>
        <w:t>Lady.</w:t>
      </w:r>
      <w:r w:rsidRPr="00494526">
        <w:rPr>
          <w:sz w:val="22"/>
          <w:szCs w:val="22"/>
        </w:rPr>
        <w:t xml:space="preserve"> Cíle práce </w:t>
      </w:r>
      <w:r w:rsidR="00F4428E" w:rsidRPr="00494526">
        <w:rPr>
          <w:sz w:val="22"/>
          <w:szCs w:val="22"/>
        </w:rPr>
        <w:t xml:space="preserve">jsou dva: analyzovat vybrané pohádky Josefa Lady a vyhodnotit dotazník k tématu se vztahující. Zvolená metodologie je v zásadě adekvátní, ale </w:t>
      </w:r>
      <w:r w:rsidRPr="00494526">
        <w:rPr>
          <w:sz w:val="22"/>
          <w:szCs w:val="22"/>
        </w:rPr>
        <w:t xml:space="preserve">dotazníky </w:t>
      </w:r>
      <w:r w:rsidR="00F4428E" w:rsidRPr="00494526">
        <w:rPr>
          <w:sz w:val="22"/>
          <w:szCs w:val="22"/>
        </w:rPr>
        <w:t xml:space="preserve">jsou bohužel </w:t>
      </w:r>
      <w:r w:rsidRPr="00494526">
        <w:rPr>
          <w:sz w:val="22"/>
          <w:szCs w:val="22"/>
        </w:rPr>
        <w:t xml:space="preserve">ve svém důsledku téměř o ničem nevypovídající. </w:t>
      </w:r>
      <w:r w:rsidR="00F4428E" w:rsidRPr="00494526">
        <w:rPr>
          <w:sz w:val="22"/>
          <w:szCs w:val="22"/>
        </w:rPr>
        <w:t>Není jasné, proč autorka dělí respondenty na chlapce a dívky a proč je podstatně rozdělení do dvou skupin čtvrtého a šestého ročníku – v čem by se daly očekávat různé odpovědi např. na otázku „č</w:t>
      </w:r>
      <w:r w:rsidR="00F4428E" w:rsidRPr="00494526">
        <w:rPr>
          <w:sz w:val="22"/>
          <w:szCs w:val="22"/>
        </w:rPr>
        <w:t>etli jste nebo vám četli rodiče Ladovy pohádky?</w:t>
      </w:r>
      <w:r w:rsidR="00F4428E" w:rsidRPr="00494526">
        <w:rPr>
          <w:sz w:val="22"/>
          <w:szCs w:val="22"/>
        </w:rPr>
        <w:t>“, která se vztahuje k minulosti? K čemu by různost odpovědí mohla vést? Co lze ze závěrů vyvodit?</w:t>
      </w:r>
    </w:p>
    <w:p w:rsidR="003C488D" w:rsidRDefault="003C488D" w:rsidP="00F4428E">
      <w:pPr>
        <w:jc w:val="both"/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3C488D" w:rsidTr="00E67F03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F4428E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b/>
          <w:bCs/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3C488D" w:rsidRDefault="003C488D" w:rsidP="003C488D">
      <w:pPr>
        <w:rPr>
          <w:sz w:val="22"/>
          <w:szCs w:val="22"/>
        </w:rPr>
      </w:pPr>
    </w:p>
    <w:p w:rsidR="003C488D" w:rsidRPr="00D127E4" w:rsidRDefault="00F4428E" w:rsidP="003C488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 </w:t>
      </w:r>
      <w:r w:rsidR="003C488D">
        <w:rPr>
          <w:sz w:val="22"/>
          <w:szCs w:val="22"/>
        </w:rPr>
        <w:t>mohly být z výše uvedených důvodů naplněny</w:t>
      </w:r>
      <w:r w:rsidR="00494526">
        <w:rPr>
          <w:sz w:val="22"/>
          <w:szCs w:val="22"/>
        </w:rPr>
        <w:t xml:space="preserve"> pouze částe</w:t>
      </w:r>
      <w:r>
        <w:rPr>
          <w:sz w:val="22"/>
          <w:szCs w:val="22"/>
        </w:rPr>
        <w:t xml:space="preserve">čně. 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3C488D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494526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3C488D" w:rsidRDefault="003C488D" w:rsidP="003C488D"/>
    <w:p w:rsidR="003C488D" w:rsidRDefault="003C488D" w:rsidP="003C488D">
      <w:pPr>
        <w:ind w:left="-720"/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 xml:space="preserve">Autorka se snaží postupovat přehledně a strukturovaně. Představení tématu pohádky se koná </w:t>
      </w:r>
      <w:r w:rsidR="00494526">
        <w:rPr>
          <w:sz w:val="22"/>
          <w:szCs w:val="22"/>
        </w:rPr>
        <w:t xml:space="preserve">především </w:t>
      </w:r>
      <w:r>
        <w:rPr>
          <w:sz w:val="22"/>
          <w:szCs w:val="22"/>
        </w:rPr>
        <w:t xml:space="preserve">na základě </w:t>
      </w:r>
      <w:r w:rsidR="00494526">
        <w:rPr>
          <w:sz w:val="22"/>
          <w:szCs w:val="22"/>
        </w:rPr>
        <w:t xml:space="preserve">funkčně užitých </w:t>
      </w:r>
      <w:r>
        <w:rPr>
          <w:sz w:val="22"/>
          <w:szCs w:val="22"/>
        </w:rPr>
        <w:t xml:space="preserve">parafrází ze sekundární literatury </w:t>
      </w:r>
      <w:r w:rsidR="00494526">
        <w:rPr>
          <w:sz w:val="22"/>
          <w:szCs w:val="22"/>
        </w:rPr>
        <w:t>prokládaných ovšem nepodloženými a naivními výpověďmi typu: „</w:t>
      </w:r>
      <w:r w:rsidR="00494526" w:rsidRPr="00494526">
        <w:rPr>
          <w:bCs/>
          <w:sz w:val="22"/>
          <w:szCs w:val="22"/>
        </w:rPr>
        <w:t>Předčítání pohádek před spaním je velice příznivé, neboť se dětem zdají pěkné sny.</w:t>
      </w:r>
      <w:r w:rsidR="00494526">
        <w:rPr>
          <w:bCs/>
          <w:sz w:val="22"/>
          <w:szCs w:val="22"/>
        </w:rPr>
        <w:t>“ V zásadě je ale po této stránce práce uspokojivá.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3C488D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494526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3C488D" w:rsidRDefault="003C488D" w:rsidP="003C488D">
      <w:pPr>
        <w:rPr>
          <w:b/>
          <w:bCs/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práci se objevují </w:t>
      </w:r>
      <w:r w:rsidR="00494526">
        <w:rPr>
          <w:sz w:val="22"/>
          <w:szCs w:val="22"/>
        </w:rPr>
        <w:t>četné stylistické nedostatky kombinované s různými chybami zejména v syntaxi. V odborném textu nemají co dělat věty typu „</w:t>
      </w:r>
      <w:r w:rsidR="00DD40C3">
        <w:rPr>
          <w:sz w:val="22"/>
          <w:szCs w:val="22"/>
        </w:rPr>
        <w:t xml:space="preserve">Autorův poslední výdech, kdy Josef Lada ulehl ke věčnému spánku, byl v prosinci roku 1957 v Praze.“. </w:t>
      </w:r>
    </w:p>
    <w:p w:rsidR="003C488D" w:rsidRDefault="003C488D" w:rsidP="003C488D">
      <w:pPr>
        <w:jc w:val="both"/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3C488D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494526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3C488D" w:rsidRDefault="003C488D" w:rsidP="003C488D"/>
    <w:p w:rsidR="003C488D" w:rsidRDefault="003C488D" w:rsidP="003C488D">
      <w:pPr>
        <w:rPr>
          <w:b/>
          <w:bCs/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DD40C3" w:rsidRDefault="00DD40C3" w:rsidP="003C488D">
      <w:pPr>
        <w:rPr>
          <w:sz w:val="22"/>
          <w:szCs w:val="22"/>
        </w:rPr>
      </w:pPr>
    </w:p>
    <w:p w:rsidR="003C488D" w:rsidRDefault="00DD40C3" w:rsidP="003C488D">
      <w:pPr>
        <w:rPr>
          <w:sz w:val="22"/>
          <w:szCs w:val="22"/>
        </w:rPr>
      </w:pPr>
      <w:r>
        <w:rPr>
          <w:sz w:val="22"/>
          <w:szCs w:val="22"/>
        </w:rPr>
        <w:t>V práci postrádám vyhodnocení dotazníku. Jaký byl jeho smysl a co z výsledků podle autorky vyplývá?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 xml:space="preserve">Tato práce </w:t>
      </w:r>
      <w:r w:rsidR="00494526">
        <w:rPr>
          <w:sz w:val="22"/>
          <w:szCs w:val="22"/>
        </w:rPr>
        <w:t xml:space="preserve">podle mého názoru </w:t>
      </w:r>
      <w:r>
        <w:rPr>
          <w:sz w:val="22"/>
          <w:szCs w:val="22"/>
        </w:rPr>
        <w:t xml:space="preserve">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b/>
          <w:bCs/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S ohledem na bodové hodnocení</w:t>
      </w:r>
      <w:r w:rsidR="00494526">
        <w:rPr>
          <w:sz w:val="22"/>
          <w:szCs w:val="22"/>
        </w:rPr>
        <w:t xml:space="preserve"> (7</w:t>
      </w:r>
      <w:r>
        <w:rPr>
          <w:sz w:val="22"/>
          <w:szCs w:val="22"/>
        </w:rPr>
        <w:t xml:space="preserve"> b.) navrhuji klasifikovat předloženou práci stupněm </w:t>
      </w:r>
      <w:r w:rsidR="00494526">
        <w:rPr>
          <w:b/>
          <w:sz w:val="22"/>
          <w:szCs w:val="22"/>
        </w:rPr>
        <w:t>dobře</w:t>
      </w:r>
      <w:r>
        <w:rPr>
          <w:b/>
          <w:sz w:val="22"/>
          <w:szCs w:val="22"/>
        </w:rPr>
        <w:t>.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datum: 1</w:t>
      </w:r>
      <w:r w:rsidR="00494526">
        <w:rPr>
          <w:sz w:val="22"/>
          <w:szCs w:val="22"/>
        </w:rPr>
        <w:t>8</w:t>
      </w:r>
      <w:r>
        <w:rPr>
          <w:sz w:val="22"/>
          <w:szCs w:val="22"/>
        </w:rPr>
        <w:t xml:space="preserve">. </w:t>
      </w:r>
      <w:r w:rsidR="00494526">
        <w:rPr>
          <w:sz w:val="22"/>
          <w:szCs w:val="22"/>
        </w:rPr>
        <w:t>7</w:t>
      </w:r>
      <w:r>
        <w:rPr>
          <w:sz w:val="22"/>
          <w:szCs w:val="22"/>
        </w:rPr>
        <w:t>. 2016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>
      <w:pPr>
        <w:rPr>
          <w:sz w:val="22"/>
          <w:szCs w:val="22"/>
        </w:rPr>
      </w:pPr>
      <w:r>
        <w:rPr>
          <w:noProof/>
          <w:lang w:eastAsia="cs-CZ"/>
        </w:rPr>
        <w:drawing>
          <wp:inline distT="0" distB="0" distL="0" distR="0" wp14:anchorId="01A55A14" wp14:editId="3F7D6351">
            <wp:extent cx="1695450" cy="447675"/>
            <wp:effectExtent l="0" t="0" r="0" b="9525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488D" w:rsidRDefault="003C488D" w:rsidP="003C488D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3C488D" w:rsidRDefault="003C488D" w:rsidP="003C488D">
      <w:pPr>
        <w:rPr>
          <w:sz w:val="20"/>
          <w:szCs w:val="20"/>
        </w:rPr>
      </w:pPr>
    </w:p>
    <w:p w:rsidR="003C488D" w:rsidRDefault="003C488D" w:rsidP="003C488D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3C488D" w:rsidRDefault="003C488D" w:rsidP="003C488D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3C488D" w:rsidTr="00E67F03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3C488D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3C488D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C488D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C488D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C488D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C488D" w:rsidRDefault="003C488D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3C488D" w:rsidRDefault="003C488D" w:rsidP="003C488D">
      <w:pPr>
        <w:rPr>
          <w:sz w:val="22"/>
          <w:szCs w:val="22"/>
        </w:rPr>
      </w:pPr>
    </w:p>
    <w:p w:rsidR="003C488D" w:rsidRDefault="003C488D" w:rsidP="003C488D"/>
    <w:p w:rsidR="003C488D" w:rsidRDefault="003C488D" w:rsidP="003C488D"/>
    <w:p w:rsidR="003C488D" w:rsidRDefault="003C488D" w:rsidP="003C488D"/>
    <w:p w:rsidR="003F0E1E" w:rsidRDefault="003C488D" w:rsidP="00DD40C3">
      <w:pPr>
        <w:tabs>
          <w:tab w:val="left" w:pos="3345"/>
        </w:tabs>
      </w:pPr>
      <w:r>
        <w:tab/>
      </w:r>
      <w:bookmarkStart w:id="0" w:name="_GoBack"/>
      <w:bookmarkEnd w:id="0"/>
    </w:p>
    <w:sectPr w:rsidR="003F0E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8D6" w:rsidRDefault="00B728D6" w:rsidP="003C488D">
      <w:r>
        <w:separator/>
      </w:r>
    </w:p>
  </w:endnote>
  <w:endnote w:type="continuationSeparator" w:id="0">
    <w:p w:rsidR="00B728D6" w:rsidRDefault="00B728D6" w:rsidP="003C4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8D6" w:rsidRDefault="00B728D6" w:rsidP="003C488D">
      <w:r>
        <w:separator/>
      </w:r>
    </w:p>
  </w:footnote>
  <w:footnote w:type="continuationSeparator" w:id="0">
    <w:p w:rsidR="00B728D6" w:rsidRDefault="00B728D6" w:rsidP="003C488D">
      <w:r>
        <w:continuationSeparator/>
      </w:r>
    </w:p>
  </w:footnote>
  <w:footnote w:id="1">
    <w:p w:rsidR="003C488D" w:rsidRDefault="003C488D" w:rsidP="003C488D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88D"/>
    <w:rsid w:val="003C488D"/>
    <w:rsid w:val="003F0E1E"/>
    <w:rsid w:val="00494526"/>
    <w:rsid w:val="00B728D6"/>
    <w:rsid w:val="00DD40C3"/>
    <w:rsid w:val="00F44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C488D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3C488D"/>
  </w:style>
  <w:style w:type="character" w:customStyle="1" w:styleId="Znakapoznpodarou1">
    <w:name w:val="Značka pozn. pod čarou1"/>
    <w:rsid w:val="003C488D"/>
    <w:rPr>
      <w:vertAlign w:val="superscript"/>
    </w:rPr>
  </w:style>
  <w:style w:type="paragraph" w:customStyle="1" w:styleId="Obsahtabulky">
    <w:name w:val="Obsah tabulky"/>
    <w:basedOn w:val="Normln"/>
    <w:rsid w:val="003C488D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3C488D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3C488D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48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488D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Bezmezer">
    <w:name w:val="No Spacing"/>
    <w:uiPriority w:val="1"/>
    <w:qFormat/>
    <w:rsid w:val="00F4428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C488D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3C488D"/>
  </w:style>
  <w:style w:type="character" w:customStyle="1" w:styleId="Znakapoznpodarou1">
    <w:name w:val="Značka pozn. pod čarou1"/>
    <w:rsid w:val="003C488D"/>
    <w:rPr>
      <w:vertAlign w:val="superscript"/>
    </w:rPr>
  </w:style>
  <w:style w:type="paragraph" w:customStyle="1" w:styleId="Obsahtabulky">
    <w:name w:val="Obsah tabulky"/>
    <w:basedOn w:val="Normln"/>
    <w:rsid w:val="003C488D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3C488D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3C488D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48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488D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Bezmezer">
    <w:name w:val="No Spacing"/>
    <w:uiPriority w:val="1"/>
    <w:qFormat/>
    <w:rsid w:val="00F4428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471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2</cp:revision>
  <dcterms:created xsi:type="dcterms:W3CDTF">2016-07-18T09:21:00Z</dcterms:created>
  <dcterms:modified xsi:type="dcterms:W3CDTF">2016-07-18T09:58:00Z</dcterms:modified>
</cp:coreProperties>
</file>