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471F" w:rsidRPr="002475EC" w:rsidRDefault="00E8049F" w:rsidP="002D714F">
      <w:pPr>
        <w:spacing w:after="100"/>
        <w:ind w:left="567"/>
        <w:rPr>
          <w:sz w:val="24"/>
          <w:szCs w:val="24"/>
        </w:rPr>
      </w:pPr>
      <w:r w:rsidRPr="002475EC">
        <w:rPr>
          <w:sz w:val="24"/>
          <w:szCs w:val="24"/>
        </w:rPr>
        <w:t xml:space="preserve">Posudek (z pozice vedoucího práce) diplomové práce Bc. Lady Pohlové </w:t>
      </w:r>
      <w:r w:rsidRPr="002475EC">
        <w:rPr>
          <w:b/>
          <w:sz w:val="24"/>
          <w:szCs w:val="24"/>
        </w:rPr>
        <w:t>Výtvarná kultura vesnických domů v okolí Hradce Králové od závěru 19. století do počátku 20. století</w:t>
      </w:r>
      <w:r w:rsidRPr="002475EC">
        <w:rPr>
          <w:sz w:val="24"/>
          <w:szCs w:val="24"/>
        </w:rPr>
        <w:t>, Univerzita Pardubice – Fakulta filozofická, 2019.</w:t>
      </w:r>
    </w:p>
    <w:p w:rsidR="002475EC" w:rsidRDefault="002475EC" w:rsidP="002D714F">
      <w:pPr>
        <w:spacing w:after="100"/>
        <w:ind w:left="567"/>
        <w:rPr>
          <w:sz w:val="24"/>
          <w:szCs w:val="24"/>
        </w:rPr>
      </w:pPr>
    </w:p>
    <w:p w:rsidR="00A62DC6" w:rsidRPr="002475EC" w:rsidRDefault="00E8049F" w:rsidP="002D714F">
      <w:pPr>
        <w:spacing w:after="100"/>
        <w:ind w:left="567"/>
        <w:rPr>
          <w:sz w:val="24"/>
          <w:szCs w:val="24"/>
        </w:rPr>
      </w:pPr>
      <w:r w:rsidRPr="002475EC">
        <w:rPr>
          <w:sz w:val="24"/>
          <w:szCs w:val="24"/>
        </w:rPr>
        <w:t xml:space="preserve">Pro práci si diplomantka zvolila téma, navazující na předešlou bakalářskou práci. Ta byla rovněž věnována nejmladšímu horizontu vesnické výstavby, v němž se dá ještě hovořit o sledování tradiční typologie těchto staveb. </w:t>
      </w:r>
      <w:r w:rsidR="00A62DC6" w:rsidRPr="002475EC">
        <w:rPr>
          <w:sz w:val="24"/>
          <w:szCs w:val="24"/>
        </w:rPr>
        <w:t xml:space="preserve">Důvodem zadání byla snaha věnovat pozornost této dosud opomíjené vrstvě výstavby, jejíž výzdoba jednak fyzicky dožívá, a také je ohrožena odlišnými současnými trendy výstavby nových objektů i úprav starších staveb (viz zateplování fasád – „zelená úsporám“). </w:t>
      </w:r>
    </w:p>
    <w:p w:rsidR="00CB184C" w:rsidRPr="002475EC" w:rsidRDefault="00E8049F" w:rsidP="002D714F">
      <w:pPr>
        <w:spacing w:after="100"/>
        <w:ind w:left="567"/>
        <w:rPr>
          <w:sz w:val="24"/>
          <w:szCs w:val="24"/>
        </w:rPr>
      </w:pPr>
      <w:r w:rsidRPr="002475EC">
        <w:rPr>
          <w:sz w:val="24"/>
          <w:szCs w:val="24"/>
        </w:rPr>
        <w:t xml:space="preserve">Práce je zaměřena zejména na sledování výtvarného charakteru průčelí, který je v této době již zcela poplatný více či méně zpožděnému následování trendů, uplatňovaných </w:t>
      </w:r>
      <w:r w:rsidR="00CB184C" w:rsidRPr="002475EC">
        <w:rPr>
          <w:sz w:val="24"/>
          <w:szCs w:val="24"/>
        </w:rPr>
        <w:t xml:space="preserve">v oficiální tvorbě. Důvodem je skutečnost, že vesnické stavby v této době jsou již vesměs projektované – tedy navrhované školenými odborníky a schvalované příslušnými stavebními úřady. Původně bylo jedním z cílů zpracování tématu sledovat i problém případného odchylování realizace od projektu, což je mimořádně zajímavé téma v předešlém období 19. století (viz třeba jihočeské „selské baroko“, tvořené zřejmě většinou provádějícími zedníky v rozporu s jednoduše koncipovanými projekty). Po nárazu na nesmyslné současné pravidlo možnosti nahlížení do archivovaných stavebních plánů pouze se souhlasem dnešního majitele objektu bylo bohužel nutné tento úmysl opustit. </w:t>
      </w:r>
    </w:p>
    <w:p w:rsidR="009B3660" w:rsidRPr="002475EC" w:rsidRDefault="00A62DC6" w:rsidP="002D714F">
      <w:pPr>
        <w:spacing w:after="100"/>
        <w:ind w:left="567"/>
        <w:rPr>
          <w:sz w:val="24"/>
          <w:szCs w:val="24"/>
        </w:rPr>
      </w:pPr>
      <w:r w:rsidRPr="002475EC">
        <w:rPr>
          <w:sz w:val="24"/>
          <w:szCs w:val="24"/>
        </w:rPr>
        <w:t xml:space="preserve">Oproti </w:t>
      </w:r>
      <w:r w:rsidR="009B3660" w:rsidRPr="002475EC">
        <w:rPr>
          <w:sz w:val="24"/>
          <w:szCs w:val="24"/>
        </w:rPr>
        <w:t>mému úmyslu je v práci nakonec poněkud slabší i sledování vazby průčelí na stavbu jako celek, resp. alespoň na ty části celkové stavební charakteristiky, které je možné sledovat při pohledu zvenčí. Na mysli mám odhad dispozičního řešení - tj. třeba tradiční zemědělskou dispozici oproti vilovým konceptům „</w:t>
      </w:r>
      <w:proofErr w:type="spellStart"/>
      <w:r w:rsidR="009B3660" w:rsidRPr="002475EC">
        <w:rPr>
          <w:sz w:val="24"/>
          <w:szCs w:val="24"/>
        </w:rPr>
        <w:t>farového</w:t>
      </w:r>
      <w:proofErr w:type="spellEnd"/>
      <w:r w:rsidR="009B3660" w:rsidRPr="002475EC">
        <w:rPr>
          <w:sz w:val="24"/>
          <w:szCs w:val="24"/>
        </w:rPr>
        <w:t>“ typu nebo způsob vztahu střechy ke spodní stavbě včetně mladšího „nádražního“ chování krovů. Diplomantka se sice snažila i toto hledisko do svých charakteristik zapojit, ale ukázalo se, že to zřejmě vyžaduje delší zkušenost a širší přehled v rámci studia historické stavební tvorby.</w:t>
      </w:r>
      <w:r w:rsidR="00314B4E" w:rsidRPr="002475EC">
        <w:rPr>
          <w:sz w:val="24"/>
          <w:szCs w:val="24"/>
        </w:rPr>
        <w:t xml:space="preserve"> Lépe se podařilo sledovat další obecnější téma vztahu objektu k parcele, vytčené rovněž z hlediska typologického vývoje s postupem od tradičních zemědělských schémat k novodobému vilovému uspořádání. </w:t>
      </w:r>
    </w:p>
    <w:p w:rsidR="00A62DC6" w:rsidRPr="002475EC" w:rsidRDefault="009B3660" w:rsidP="002D714F">
      <w:pPr>
        <w:spacing w:after="100"/>
        <w:ind w:left="567"/>
        <w:rPr>
          <w:sz w:val="24"/>
          <w:szCs w:val="24"/>
        </w:rPr>
      </w:pPr>
      <w:r w:rsidRPr="002475EC">
        <w:rPr>
          <w:sz w:val="24"/>
          <w:szCs w:val="24"/>
        </w:rPr>
        <w:t xml:space="preserve">Díky mapám stabilního katastru, </w:t>
      </w:r>
      <w:r w:rsidR="00C32479" w:rsidRPr="002475EC">
        <w:rPr>
          <w:sz w:val="24"/>
          <w:szCs w:val="24"/>
        </w:rPr>
        <w:t xml:space="preserve">zpřístupněným v posledních letech, se práce stala vhodným polem k procvičení zacházení s touto neocenitelnou pomůckou pro poznávání mladších fází vývoje vesnické zástavby. Při zpracování byly již od začátku k dispozici císařské otisky a indikační skici, a v průběhu práce začaly přibývat i tzv. originální mapy, reambulované většinou v sedmdesátých letech 19. století. Kombinace těchto mapových údajů s dnešním stavem většinou poskytla dostatečný podklad pro základní pohled na vývoj zástavby v daném místě od poloviny 19. století. Někde snad bylo možné tyto podklady využít lépe (třeba hned mezi prvními objekty – Běleč nad Orlicí čp. 10 – by bylo namísto císařského otisku lepší použít indikační skicu, </w:t>
      </w:r>
      <w:r w:rsidR="00314B4E" w:rsidRPr="002475EC">
        <w:rPr>
          <w:sz w:val="24"/>
          <w:szCs w:val="24"/>
        </w:rPr>
        <w:t xml:space="preserve">na které </w:t>
      </w:r>
      <w:r w:rsidR="00314B4E" w:rsidRPr="002475EC">
        <w:rPr>
          <w:sz w:val="24"/>
          <w:szCs w:val="24"/>
        </w:rPr>
        <w:lastRenderedPageBreak/>
        <w:t xml:space="preserve">byla do staré situace hrubě tužkou zakreslena pozice dnešní stavby). Podobně (vícekrát) tam, kde jsou do některého </w:t>
      </w:r>
      <w:proofErr w:type="spellStart"/>
      <w:r w:rsidR="00314B4E" w:rsidRPr="002475EC">
        <w:rPr>
          <w:sz w:val="24"/>
          <w:szCs w:val="24"/>
        </w:rPr>
        <w:t>paré</w:t>
      </w:r>
      <w:proofErr w:type="spellEnd"/>
      <w:r w:rsidR="00314B4E" w:rsidRPr="002475EC">
        <w:rPr>
          <w:sz w:val="24"/>
          <w:szCs w:val="24"/>
        </w:rPr>
        <w:t xml:space="preserve"> mapy stabilního katastru zakreslené mladší situační proměny zástavby, by bylo vhodnější jako první uvádět původní situaci bez těchto zásahů, zachovanou na císařském otisku. </w:t>
      </w:r>
    </w:p>
    <w:p w:rsidR="00314B4E" w:rsidRPr="002475EC" w:rsidRDefault="00314B4E" w:rsidP="002D714F">
      <w:pPr>
        <w:spacing w:after="100"/>
        <w:ind w:left="567"/>
        <w:rPr>
          <w:sz w:val="24"/>
          <w:szCs w:val="24"/>
        </w:rPr>
      </w:pPr>
      <w:r w:rsidRPr="002475EC">
        <w:rPr>
          <w:sz w:val="24"/>
          <w:szCs w:val="24"/>
        </w:rPr>
        <w:t xml:space="preserve">Práce je nesporně původní, založená na osobním sledování materiálu v terénu, zpracovaná samostatně, jak mohu dosvědčit </w:t>
      </w:r>
      <w:r w:rsidR="002475EC" w:rsidRPr="002475EC">
        <w:rPr>
          <w:sz w:val="24"/>
          <w:szCs w:val="24"/>
        </w:rPr>
        <w:t xml:space="preserve">podle </w:t>
      </w:r>
      <w:r w:rsidR="00331A3A">
        <w:rPr>
          <w:sz w:val="24"/>
          <w:szCs w:val="24"/>
        </w:rPr>
        <w:t>komentování</w:t>
      </w:r>
      <w:bookmarkStart w:id="0" w:name="_GoBack"/>
      <w:bookmarkEnd w:id="0"/>
      <w:r w:rsidR="00331A3A">
        <w:rPr>
          <w:sz w:val="24"/>
          <w:szCs w:val="24"/>
        </w:rPr>
        <w:t xml:space="preserve"> </w:t>
      </w:r>
      <w:r w:rsidR="002475EC" w:rsidRPr="002475EC">
        <w:rPr>
          <w:sz w:val="24"/>
          <w:szCs w:val="24"/>
        </w:rPr>
        <w:t>jejího postupu při konzultacích; dobrá je i jazyková stránka</w:t>
      </w:r>
      <w:r w:rsidR="002D714F">
        <w:rPr>
          <w:sz w:val="24"/>
          <w:szCs w:val="24"/>
        </w:rPr>
        <w:t xml:space="preserve"> elaborátu</w:t>
      </w:r>
      <w:r w:rsidR="002475EC" w:rsidRPr="002475EC">
        <w:rPr>
          <w:sz w:val="24"/>
          <w:szCs w:val="24"/>
        </w:rPr>
        <w:t xml:space="preserve">. </w:t>
      </w:r>
      <w:r w:rsidR="002D714F">
        <w:rPr>
          <w:sz w:val="24"/>
          <w:szCs w:val="24"/>
        </w:rPr>
        <w:t>Práci</w:t>
      </w:r>
      <w:r w:rsidR="002475EC" w:rsidRPr="002475EC">
        <w:rPr>
          <w:sz w:val="24"/>
          <w:szCs w:val="24"/>
        </w:rPr>
        <w:t xml:space="preserve"> doporučuji k obhajobě a navrhuji hodnocení velmi dobře (C).</w:t>
      </w:r>
    </w:p>
    <w:p w:rsidR="002D714F" w:rsidRDefault="002D714F" w:rsidP="002D714F">
      <w:pPr>
        <w:spacing w:after="100"/>
        <w:ind w:left="567"/>
        <w:rPr>
          <w:sz w:val="24"/>
          <w:szCs w:val="24"/>
        </w:rPr>
      </w:pPr>
    </w:p>
    <w:p w:rsidR="002475EC" w:rsidRPr="002475EC" w:rsidRDefault="002475EC" w:rsidP="002D714F">
      <w:pPr>
        <w:spacing w:after="100"/>
        <w:ind w:left="567"/>
        <w:rPr>
          <w:sz w:val="24"/>
          <w:szCs w:val="24"/>
        </w:rPr>
      </w:pPr>
      <w:r w:rsidRPr="002475EC">
        <w:rPr>
          <w:sz w:val="24"/>
          <w:szCs w:val="24"/>
        </w:rPr>
        <w:t xml:space="preserve">prof. ing. arch. Jiří </w:t>
      </w:r>
      <w:proofErr w:type="spellStart"/>
      <w:r w:rsidRPr="002475EC">
        <w:rPr>
          <w:sz w:val="24"/>
          <w:szCs w:val="24"/>
        </w:rPr>
        <w:t>Škabrada</w:t>
      </w:r>
      <w:proofErr w:type="spellEnd"/>
      <w:r w:rsidRPr="002475EC">
        <w:rPr>
          <w:sz w:val="24"/>
          <w:szCs w:val="24"/>
        </w:rPr>
        <w:t>, CSc.</w:t>
      </w:r>
    </w:p>
    <w:p w:rsidR="002475EC" w:rsidRPr="002475EC" w:rsidRDefault="002475EC" w:rsidP="002D714F">
      <w:pPr>
        <w:spacing w:after="100"/>
        <w:ind w:left="567"/>
        <w:rPr>
          <w:sz w:val="24"/>
          <w:szCs w:val="24"/>
        </w:rPr>
      </w:pPr>
      <w:r w:rsidRPr="002475EC">
        <w:rPr>
          <w:sz w:val="24"/>
          <w:szCs w:val="24"/>
        </w:rPr>
        <w:t xml:space="preserve">Praha, 14. 5. </w:t>
      </w:r>
      <w:proofErr w:type="gramStart"/>
      <w:r w:rsidRPr="002475EC">
        <w:rPr>
          <w:sz w:val="24"/>
          <w:szCs w:val="24"/>
        </w:rPr>
        <w:t>2019</w:t>
      </w:r>
      <w:r w:rsidRPr="002475EC">
        <w:rPr>
          <w:sz w:val="24"/>
          <w:szCs w:val="24"/>
        </w:rPr>
        <w:tab/>
      </w:r>
      <w:r w:rsidRPr="002475EC">
        <w:rPr>
          <w:sz w:val="24"/>
          <w:szCs w:val="24"/>
        </w:rPr>
        <w:tab/>
      </w:r>
      <w:r w:rsidRPr="002475EC">
        <w:rPr>
          <w:sz w:val="24"/>
          <w:szCs w:val="24"/>
        </w:rPr>
        <w:tab/>
      </w:r>
      <w:r w:rsidRPr="002475EC">
        <w:rPr>
          <w:sz w:val="24"/>
          <w:szCs w:val="24"/>
        </w:rPr>
        <w:tab/>
      </w:r>
      <w:r w:rsidRPr="002475EC">
        <w:rPr>
          <w:sz w:val="24"/>
          <w:szCs w:val="24"/>
        </w:rPr>
        <w:tab/>
        <w:t>. . . . . . . . . . . . . . . . . . . . .</w:t>
      </w:r>
      <w:proofErr w:type="gramEnd"/>
    </w:p>
    <w:sectPr w:rsidR="002475EC" w:rsidRPr="002475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049F"/>
    <w:rsid w:val="002475EC"/>
    <w:rsid w:val="002D714F"/>
    <w:rsid w:val="00314B4E"/>
    <w:rsid w:val="00331A3A"/>
    <w:rsid w:val="009B3660"/>
    <w:rsid w:val="00A62DC6"/>
    <w:rsid w:val="00C32479"/>
    <w:rsid w:val="00CB184C"/>
    <w:rsid w:val="00D1471F"/>
    <w:rsid w:val="00E80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545</Words>
  <Characters>3216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</dc:creator>
  <cp:lastModifiedBy>Jiří</cp:lastModifiedBy>
  <cp:revision>1</cp:revision>
  <dcterms:created xsi:type="dcterms:W3CDTF">2019-05-14T08:14:00Z</dcterms:created>
  <dcterms:modified xsi:type="dcterms:W3CDTF">2019-05-14T09:38:00Z</dcterms:modified>
</cp:coreProperties>
</file>