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4386D" w:rsidRDefault="00E4386D" w:rsidP="00F205C8">
      <w:pPr>
        <w:jc w:val="both"/>
        <w:rPr>
          <w:rFonts w:ascii="Book Antiqua" w:hAnsi="Book Antiqua"/>
          <w:b/>
          <w:sz w:val="24"/>
          <w:szCs w:val="24"/>
        </w:rPr>
      </w:pPr>
      <w:r w:rsidRPr="00B6533C">
        <w:rPr>
          <w:rFonts w:ascii="Book Antiqua" w:hAnsi="Book Antiqua"/>
          <w:b/>
          <w:sz w:val="24"/>
          <w:szCs w:val="24"/>
        </w:rPr>
        <w:t>Doc. PhDr.</w:t>
      </w:r>
      <w:r>
        <w:rPr>
          <w:rFonts w:ascii="Book Antiqua" w:hAnsi="Book Antiqua"/>
          <w:b/>
          <w:sz w:val="24"/>
          <w:szCs w:val="24"/>
        </w:rPr>
        <w:t xml:space="preserve"> Oldřich Kašpar, CSc.</w:t>
      </w:r>
    </w:p>
    <w:p w:rsidR="00E4386D" w:rsidRDefault="00E4386D" w:rsidP="00F205C8">
      <w:pPr>
        <w:pBdr>
          <w:bottom w:val="single" w:sz="6" w:space="1" w:color="auto"/>
        </w:pBd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Katedra sociálních věd Univerzity Pardubice</w:t>
      </w:r>
    </w:p>
    <w:p w:rsidR="00E4386D" w:rsidRDefault="00E4386D" w:rsidP="00F205C8">
      <w:pPr>
        <w:jc w:val="both"/>
        <w:rPr>
          <w:rFonts w:ascii="Book Antiqua" w:hAnsi="Book Antiqua"/>
          <w:b/>
          <w:sz w:val="24"/>
          <w:szCs w:val="24"/>
        </w:rPr>
      </w:pPr>
    </w:p>
    <w:p w:rsidR="00E4386D" w:rsidRDefault="00E4386D" w:rsidP="00F205C8">
      <w:pPr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Posudek bakalářské práce</w:t>
      </w:r>
    </w:p>
    <w:p w:rsidR="00E4386D" w:rsidRDefault="00E4386D" w:rsidP="00F205C8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 xml:space="preserve">Lenka Šimková, </w:t>
      </w:r>
      <w:r>
        <w:rPr>
          <w:rFonts w:ascii="Book Antiqua" w:hAnsi="Book Antiqua"/>
          <w:b/>
          <w:i/>
          <w:sz w:val="24"/>
          <w:szCs w:val="24"/>
        </w:rPr>
        <w:t xml:space="preserve">Fenomén hazardního hráčství v oblasti Choceňska, </w:t>
      </w:r>
      <w:r>
        <w:rPr>
          <w:rFonts w:ascii="Book Antiqua" w:hAnsi="Book Antiqua"/>
          <w:b/>
          <w:sz w:val="24"/>
          <w:szCs w:val="24"/>
        </w:rPr>
        <w:t>bakalářská práce, Pardubice 2016, 75 s. (na s. 69 – 75 grafy a přílohy).</w:t>
      </w:r>
    </w:p>
    <w:p w:rsidR="00E4386D" w:rsidRDefault="00E4386D" w:rsidP="00F205C8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E4386D" w:rsidRDefault="00E4386D" w:rsidP="00F205C8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Posuzovaná práce je věnována jednomu z nejrozšířenějších </w:t>
      </w:r>
      <w:r>
        <w:rPr>
          <w:rFonts w:ascii="Book Antiqua" w:hAnsi="Book Antiqua"/>
          <w:i/>
          <w:sz w:val="24"/>
          <w:szCs w:val="24"/>
        </w:rPr>
        <w:t>patologických</w:t>
      </w:r>
      <w:r>
        <w:rPr>
          <w:rFonts w:ascii="Book Antiqua" w:hAnsi="Book Antiqua"/>
          <w:sz w:val="24"/>
          <w:szCs w:val="24"/>
        </w:rPr>
        <w:t xml:space="preserve"> jevů společnosti – </w:t>
      </w:r>
      <w:r>
        <w:rPr>
          <w:rFonts w:ascii="Book Antiqua" w:hAnsi="Book Antiqua"/>
          <w:i/>
          <w:sz w:val="24"/>
          <w:szCs w:val="24"/>
        </w:rPr>
        <w:t xml:space="preserve">gamblerství </w:t>
      </w:r>
      <w:r>
        <w:rPr>
          <w:rFonts w:ascii="Book Antiqua" w:hAnsi="Book Antiqua"/>
          <w:sz w:val="24"/>
          <w:szCs w:val="24"/>
        </w:rPr>
        <w:t xml:space="preserve">neboli hazardního hráčství a to v oblasti uvedené v názvu práce. Fenomén </w:t>
      </w:r>
      <w:r>
        <w:rPr>
          <w:rFonts w:ascii="Book Antiqua" w:hAnsi="Book Antiqua"/>
          <w:i/>
          <w:sz w:val="24"/>
          <w:szCs w:val="24"/>
        </w:rPr>
        <w:t>hazardního hráčství</w:t>
      </w:r>
      <w:r>
        <w:rPr>
          <w:rFonts w:ascii="Book Antiqua" w:hAnsi="Book Antiqua"/>
          <w:sz w:val="24"/>
          <w:szCs w:val="24"/>
        </w:rPr>
        <w:t>, jako jedna z forem závislostí, ohrožuje jedince i společnost daleko více, než například alkoholismus. Řada gamblerů, kteří se dostanou do bezvýchodné finanční situace, páchá sebevraždy a ničí celé široké rodiny nejen tím, ale i často obrovským zadlužením, následnými exekucemi majetku apod.</w:t>
      </w:r>
    </w:p>
    <w:p w:rsidR="00E4386D" w:rsidRDefault="00E4386D" w:rsidP="00F205C8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Autorka problém pojala komplexně, popisuje prostředí hazardu, sociální perspektivy a motivaci hráčů, státní i komunální politiku v této oblasti a srovnává rozdílný přístup k fenoménu </w:t>
      </w:r>
      <w:r>
        <w:rPr>
          <w:rFonts w:ascii="Book Antiqua" w:hAnsi="Book Antiqua"/>
          <w:i/>
          <w:sz w:val="24"/>
          <w:szCs w:val="24"/>
        </w:rPr>
        <w:t>patologického hráčství</w:t>
      </w:r>
      <w:r>
        <w:rPr>
          <w:rFonts w:ascii="Book Antiqua" w:hAnsi="Book Antiqua"/>
          <w:sz w:val="24"/>
          <w:szCs w:val="24"/>
        </w:rPr>
        <w:t xml:space="preserve"> měst Chocně a vysoké Mýto. Kromě studia patřičné odborné literatury prováděla kvantitativní i kvalitativní výzkum.</w:t>
      </w:r>
    </w:p>
    <w:p w:rsidR="00E4386D" w:rsidRDefault="00E4386D" w:rsidP="00F205C8">
      <w:pPr>
        <w:spacing w:line="360" w:lineRule="auto"/>
        <w:jc w:val="both"/>
        <w:rPr>
          <w:rFonts w:ascii="Book Antiqua" w:hAnsi="Book Antiqua"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Hlavní cíl práce „proniknout do specifického hazardního prostředí a popsat jej…“ byl po mém soudu naplněn v mezích možností, jež tento velmi sevřený a uzavřený mikrosvět umožňuje.</w:t>
      </w:r>
    </w:p>
    <w:p w:rsidR="00E4386D" w:rsidRPr="002374FA" w:rsidRDefault="00E4386D" w:rsidP="00F205C8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sz w:val="24"/>
          <w:szCs w:val="24"/>
        </w:rPr>
        <w:t xml:space="preserve">     Práci považuji za velmi dobře zpracovanou a svým způsobem v mnoha ohledech inspirativní, doporučuji ji k </w:t>
      </w:r>
      <w:r>
        <w:rPr>
          <w:rFonts w:ascii="Book Antiqua" w:hAnsi="Book Antiqua"/>
          <w:b/>
          <w:sz w:val="24"/>
          <w:szCs w:val="24"/>
        </w:rPr>
        <w:t>obhajobě</w:t>
      </w:r>
      <w:r>
        <w:rPr>
          <w:rFonts w:ascii="Book Antiqua" w:hAnsi="Book Antiqua"/>
          <w:sz w:val="24"/>
          <w:szCs w:val="24"/>
        </w:rPr>
        <w:t xml:space="preserve"> s návrhem hodnocení </w:t>
      </w:r>
      <w:r>
        <w:rPr>
          <w:rFonts w:ascii="Book Antiqua" w:hAnsi="Book Antiqua"/>
          <w:b/>
          <w:sz w:val="24"/>
          <w:szCs w:val="24"/>
        </w:rPr>
        <w:t>výborně.</w:t>
      </w:r>
    </w:p>
    <w:p w:rsidR="00E4386D" w:rsidRPr="006D2945" w:rsidRDefault="00E4386D" w:rsidP="00F205C8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</w:p>
    <w:p w:rsidR="00E4386D" w:rsidRPr="00F205C8" w:rsidRDefault="00E4386D" w:rsidP="006675D7">
      <w:pPr>
        <w:spacing w:line="360" w:lineRule="auto"/>
        <w:jc w:val="both"/>
        <w:rPr>
          <w:rFonts w:ascii="Book Antiqua" w:hAnsi="Book Antiqua"/>
          <w:b/>
          <w:sz w:val="24"/>
          <w:szCs w:val="24"/>
        </w:rPr>
      </w:pPr>
      <w:r>
        <w:rPr>
          <w:rFonts w:ascii="Book Antiqua" w:hAnsi="Book Antiqua"/>
          <w:b/>
          <w:sz w:val="24"/>
          <w:szCs w:val="24"/>
        </w:rPr>
        <w:t>Pardubice, 1. 8. 2016</w:t>
      </w:r>
    </w:p>
    <w:p w:rsidR="00E4386D" w:rsidRPr="00425F45" w:rsidRDefault="00E4386D" w:rsidP="006675D7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p w:rsidR="00E4386D" w:rsidRPr="006675D7" w:rsidRDefault="00E4386D" w:rsidP="00403200">
      <w:pPr>
        <w:spacing w:line="360" w:lineRule="auto"/>
        <w:jc w:val="both"/>
        <w:rPr>
          <w:rFonts w:ascii="Book Antiqua" w:hAnsi="Book Antiqua"/>
          <w:sz w:val="24"/>
          <w:szCs w:val="24"/>
        </w:rPr>
      </w:pPr>
    </w:p>
    <w:sectPr w:rsidR="00E4386D" w:rsidRPr="006675D7" w:rsidSect="009A3F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F6588"/>
    <w:rsid w:val="00100B19"/>
    <w:rsid w:val="00103223"/>
    <w:rsid w:val="00220D1D"/>
    <w:rsid w:val="002374FA"/>
    <w:rsid w:val="003F6588"/>
    <w:rsid w:val="00403200"/>
    <w:rsid w:val="00425F45"/>
    <w:rsid w:val="004D38FF"/>
    <w:rsid w:val="00596BF7"/>
    <w:rsid w:val="006675D7"/>
    <w:rsid w:val="00674402"/>
    <w:rsid w:val="0068073E"/>
    <w:rsid w:val="006D2945"/>
    <w:rsid w:val="006D6E50"/>
    <w:rsid w:val="007A541A"/>
    <w:rsid w:val="008B6A26"/>
    <w:rsid w:val="009A3F43"/>
    <w:rsid w:val="009F325B"/>
    <w:rsid w:val="00A65B83"/>
    <w:rsid w:val="00B314FF"/>
    <w:rsid w:val="00B6533C"/>
    <w:rsid w:val="00CC74C0"/>
    <w:rsid w:val="00D65479"/>
    <w:rsid w:val="00DD5C4A"/>
    <w:rsid w:val="00DE18AC"/>
    <w:rsid w:val="00E4386D"/>
    <w:rsid w:val="00F205C8"/>
    <w:rsid w:val="00F31C01"/>
    <w:rsid w:val="00FF1910"/>
    <w:rsid w:val="00FF450A"/>
    <w:rsid w:val="00FF7FF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A3F43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rsid w:val="00F31C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F31C0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0</TotalTime>
  <Pages>2</Pages>
  <Words>205</Words>
  <Characters>1211</Characters>
  <Application>Microsoft Office Outlook</Application>
  <DocSecurity>0</DocSecurity>
  <Lines>0</Lines>
  <Paragraphs>0</Paragraphs>
  <ScaleCrop>false</ScaleCrop>
  <Company>Univerzita Pardubice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Doc</dc:title>
  <dc:subject/>
  <dc:creator>UPa</dc:creator>
  <cp:keywords/>
  <dc:description/>
  <cp:lastModifiedBy>*</cp:lastModifiedBy>
  <cp:revision>2</cp:revision>
  <cp:lastPrinted>2016-08-02T07:09:00Z</cp:lastPrinted>
  <dcterms:created xsi:type="dcterms:W3CDTF">2016-08-04T15:14:00Z</dcterms:created>
  <dcterms:modified xsi:type="dcterms:W3CDTF">2016-08-04T15:14:00Z</dcterms:modified>
</cp:coreProperties>
</file>