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41C9" w:rsidRDefault="00D21E65" w:rsidP="00D21E6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Hodnocení diplomové práce Bc. Martina Mikuleckého</w:t>
      </w:r>
    </w:p>
    <w:p w:rsidR="00D21E65" w:rsidRDefault="00D21E65" w:rsidP="0043097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Tématem této komplexní diplomové práce je strukturalistická analýza </w:t>
      </w:r>
      <w:r w:rsidR="00C87846">
        <w:rPr>
          <w:rFonts w:ascii="Times New Roman" w:hAnsi="Times New Roman" w:cs="Times New Roman"/>
          <w:sz w:val="24"/>
          <w:szCs w:val="24"/>
        </w:rPr>
        <w:t xml:space="preserve">několika gotických románů, resp. motivu vědy a vědeckého poznání jako </w:t>
      </w:r>
      <w:proofErr w:type="spellStart"/>
      <w:r w:rsidR="00C87846">
        <w:rPr>
          <w:rFonts w:ascii="Times New Roman" w:hAnsi="Times New Roman" w:cs="Times New Roman"/>
          <w:sz w:val="24"/>
          <w:szCs w:val="24"/>
        </w:rPr>
        <w:t>narativu</w:t>
      </w:r>
      <w:proofErr w:type="spellEnd"/>
      <w:r w:rsidR="00C87846">
        <w:rPr>
          <w:rFonts w:ascii="Times New Roman" w:hAnsi="Times New Roman" w:cs="Times New Roman"/>
          <w:sz w:val="24"/>
          <w:szCs w:val="24"/>
        </w:rPr>
        <w:t xml:space="preserve">. Teoretickým základem práce je dílo </w:t>
      </w:r>
      <w:proofErr w:type="spellStart"/>
      <w:r w:rsidR="00C87846">
        <w:rPr>
          <w:rFonts w:ascii="Times New Roman" w:hAnsi="Times New Roman" w:cs="Times New Roman"/>
          <w:sz w:val="24"/>
          <w:szCs w:val="24"/>
        </w:rPr>
        <w:t>Northropa</w:t>
      </w:r>
      <w:proofErr w:type="spellEnd"/>
      <w:r w:rsidR="00C878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87846">
        <w:rPr>
          <w:rFonts w:ascii="Times New Roman" w:hAnsi="Times New Roman" w:cs="Times New Roman"/>
          <w:sz w:val="24"/>
          <w:szCs w:val="24"/>
        </w:rPr>
        <w:t>Frye</w:t>
      </w:r>
      <w:proofErr w:type="spellEnd"/>
      <w:r w:rsidR="00C87846">
        <w:rPr>
          <w:rFonts w:ascii="Times New Roman" w:hAnsi="Times New Roman" w:cs="Times New Roman"/>
          <w:sz w:val="24"/>
          <w:szCs w:val="24"/>
        </w:rPr>
        <w:t xml:space="preserve">. Cením si faktu, že právě v teoretickém rámci autor navazuje na svou práci bakalářskou, ale ve zcela novém kontextu a s odlišným použitím. </w:t>
      </w:r>
      <w:r w:rsidR="00430975">
        <w:rPr>
          <w:rFonts w:ascii="Times New Roman" w:hAnsi="Times New Roman" w:cs="Times New Roman"/>
          <w:sz w:val="24"/>
          <w:szCs w:val="24"/>
        </w:rPr>
        <w:t xml:space="preserve">Kromě </w:t>
      </w:r>
      <w:proofErr w:type="spellStart"/>
      <w:r w:rsidR="00430975">
        <w:rPr>
          <w:rFonts w:ascii="Times New Roman" w:hAnsi="Times New Roman" w:cs="Times New Roman"/>
          <w:sz w:val="24"/>
          <w:szCs w:val="24"/>
        </w:rPr>
        <w:t>Frye</w:t>
      </w:r>
      <w:proofErr w:type="spellEnd"/>
      <w:r w:rsidR="00430975">
        <w:rPr>
          <w:rFonts w:ascii="Times New Roman" w:hAnsi="Times New Roman" w:cs="Times New Roman"/>
          <w:sz w:val="24"/>
          <w:szCs w:val="24"/>
        </w:rPr>
        <w:t xml:space="preserve"> </w:t>
      </w:r>
      <w:r w:rsidR="00C87846">
        <w:rPr>
          <w:rFonts w:ascii="Times New Roman" w:hAnsi="Times New Roman" w:cs="Times New Roman"/>
          <w:sz w:val="24"/>
          <w:szCs w:val="24"/>
        </w:rPr>
        <w:t xml:space="preserve">teorie </w:t>
      </w:r>
      <w:r w:rsidR="00430975">
        <w:rPr>
          <w:rFonts w:ascii="Times New Roman" w:hAnsi="Times New Roman" w:cs="Times New Roman"/>
          <w:sz w:val="24"/>
          <w:szCs w:val="24"/>
        </w:rPr>
        <w:t>zdůrazňuje</w:t>
      </w:r>
      <w:r w:rsidR="00C87846">
        <w:rPr>
          <w:rFonts w:ascii="Times New Roman" w:hAnsi="Times New Roman" w:cs="Times New Roman"/>
          <w:sz w:val="24"/>
          <w:szCs w:val="24"/>
        </w:rPr>
        <w:t xml:space="preserve"> i de </w:t>
      </w:r>
      <w:proofErr w:type="spellStart"/>
      <w:r w:rsidR="00C87846">
        <w:rPr>
          <w:rFonts w:ascii="Times New Roman" w:hAnsi="Times New Roman" w:cs="Times New Roman"/>
          <w:sz w:val="24"/>
          <w:szCs w:val="24"/>
        </w:rPr>
        <w:t>Saussurovu</w:t>
      </w:r>
      <w:proofErr w:type="spellEnd"/>
      <w:r w:rsidR="00C87846">
        <w:rPr>
          <w:rFonts w:ascii="Times New Roman" w:hAnsi="Times New Roman" w:cs="Times New Roman"/>
          <w:sz w:val="24"/>
          <w:szCs w:val="24"/>
        </w:rPr>
        <w:t xml:space="preserve"> </w:t>
      </w:r>
      <w:r w:rsidR="00430975">
        <w:rPr>
          <w:rFonts w:ascii="Times New Roman" w:hAnsi="Times New Roman" w:cs="Times New Roman"/>
          <w:sz w:val="24"/>
          <w:szCs w:val="24"/>
        </w:rPr>
        <w:t>práci</w:t>
      </w:r>
      <w:r w:rsidR="001F4A74">
        <w:rPr>
          <w:rFonts w:ascii="Times New Roman" w:hAnsi="Times New Roman" w:cs="Times New Roman"/>
          <w:sz w:val="24"/>
          <w:szCs w:val="24"/>
        </w:rPr>
        <w:t>,</w:t>
      </w:r>
      <w:r w:rsidR="00430975">
        <w:rPr>
          <w:rFonts w:ascii="Times New Roman" w:hAnsi="Times New Roman" w:cs="Times New Roman"/>
          <w:sz w:val="24"/>
          <w:szCs w:val="24"/>
        </w:rPr>
        <w:t xml:space="preserve"> zejména téma</w:t>
      </w:r>
      <w:r w:rsidR="00C87846">
        <w:rPr>
          <w:rFonts w:ascii="Times New Roman" w:hAnsi="Times New Roman" w:cs="Times New Roman"/>
          <w:sz w:val="24"/>
          <w:szCs w:val="24"/>
        </w:rPr>
        <w:t xml:space="preserve"> binárních opozi</w:t>
      </w:r>
      <w:r w:rsidR="00090169">
        <w:rPr>
          <w:rFonts w:ascii="Times New Roman" w:hAnsi="Times New Roman" w:cs="Times New Roman"/>
          <w:sz w:val="24"/>
          <w:szCs w:val="24"/>
        </w:rPr>
        <w:t>t</w:t>
      </w:r>
      <w:r w:rsidR="00C87846">
        <w:rPr>
          <w:rFonts w:ascii="Times New Roman" w:hAnsi="Times New Roman" w:cs="Times New Roman"/>
          <w:sz w:val="24"/>
          <w:szCs w:val="24"/>
        </w:rPr>
        <w:t>. Volba primárních zdrojů (</w:t>
      </w:r>
      <w:proofErr w:type="spellStart"/>
      <w:r w:rsidR="00C87846">
        <w:rPr>
          <w:rFonts w:ascii="Times New Roman" w:hAnsi="Times New Roman" w:cs="Times New Roman"/>
          <w:i/>
          <w:sz w:val="24"/>
          <w:szCs w:val="24"/>
        </w:rPr>
        <w:t>Frankenstein</w:t>
      </w:r>
      <w:proofErr w:type="spellEnd"/>
      <w:r w:rsidR="00C87846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C87846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C8784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87846">
        <w:rPr>
          <w:rFonts w:ascii="Times New Roman" w:hAnsi="Times New Roman" w:cs="Times New Roman"/>
          <w:i/>
          <w:sz w:val="24"/>
          <w:szCs w:val="24"/>
        </w:rPr>
        <w:t>Strange</w:t>
      </w:r>
      <w:proofErr w:type="spellEnd"/>
      <w:r w:rsidR="00C87846">
        <w:rPr>
          <w:rFonts w:ascii="Times New Roman" w:hAnsi="Times New Roman" w:cs="Times New Roman"/>
          <w:i/>
          <w:sz w:val="24"/>
          <w:szCs w:val="24"/>
        </w:rPr>
        <w:t xml:space="preserve"> Case </w:t>
      </w:r>
      <w:proofErr w:type="spellStart"/>
      <w:r w:rsidR="00C87846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="00C87846">
        <w:rPr>
          <w:rFonts w:ascii="Times New Roman" w:hAnsi="Times New Roman" w:cs="Times New Roman"/>
          <w:i/>
          <w:sz w:val="24"/>
          <w:szCs w:val="24"/>
        </w:rPr>
        <w:t xml:space="preserve"> Dr. </w:t>
      </w:r>
      <w:proofErr w:type="spellStart"/>
      <w:r w:rsidR="00C87846">
        <w:rPr>
          <w:rFonts w:ascii="Times New Roman" w:hAnsi="Times New Roman" w:cs="Times New Roman"/>
          <w:i/>
          <w:sz w:val="24"/>
          <w:szCs w:val="24"/>
        </w:rPr>
        <w:t>Jekyll</w:t>
      </w:r>
      <w:proofErr w:type="spellEnd"/>
      <w:r w:rsidR="00C87846">
        <w:rPr>
          <w:rFonts w:ascii="Times New Roman" w:hAnsi="Times New Roman" w:cs="Times New Roman"/>
          <w:i/>
          <w:sz w:val="24"/>
          <w:szCs w:val="24"/>
        </w:rPr>
        <w:t xml:space="preserve"> and Mr. Hyde </w:t>
      </w:r>
      <w:r w:rsidR="00C87846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C87846">
        <w:rPr>
          <w:rFonts w:ascii="Times New Roman" w:hAnsi="Times New Roman" w:cs="Times New Roman"/>
          <w:i/>
          <w:sz w:val="24"/>
          <w:szCs w:val="24"/>
        </w:rPr>
        <w:t>Dracula</w:t>
      </w:r>
      <w:proofErr w:type="spellEnd"/>
      <w:r w:rsidR="00C87846">
        <w:rPr>
          <w:rFonts w:ascii="Times New Roman" w:hAnsi="Times New Roman" w:cs="Times New Roman"/>
          <w:sz w:val="24"/>
          <w:szCs w:val="24"/>
        </w:rPr>
        <w:t>)</w:t>
      </w:r>
      <w:r w:rsidR="00C8784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87846">
        <w:rPr>
          <w:rFonts w:ascii="Times New Roman" w:hAnsi="Times New Roman" w:cs="Times New Roman"/>
          <w:sz w:val="24"/>
          <w:szCs w:val="24"/>
        </w:rPr>
        <w:t xml:space="preserve">je pro téma naprosto odpovídající a vhodná. </w:t>
      </w:r>
    </w:p>
    <w:p w:rsidR="00430975" w:rsidRDefault="00430975" w:rsidP="00D21E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Práce je založena na výborné a obsáhlé bibliografii, což je patrné i z celkové kvality textu.</w:t>
      </w:r>
      <w:r w:rsidR="001F4A74">
        <w:rPr>
          <w:rFonts w:ascii="Times New Roman" w:hAnsi="Times New Roman" w:cs="Times New Roman"/>
          <w:sz w:val="24"/>
          <w:szCs w:val="24"/>
        </w:rPr>
        <w:t xml:space="preserve"> Pokud jde o formát a </w:t>
      </w:r>
      <w:r w:rsidR="0095665E">
        <w:rPr>
          <w:rFonts w:ascii="Times New Roman" w:hAnsi="Times New Roman" w:cs="Times New Roman"/>
          <w:sz w:val="24"/>
          <w:szCs w:val="24"/>
        </w:rPr>
        <w:t>členění, diplomant zvolil prolnutí teoretické a analytické části, což je sice obtížnější cesta, ale pro toto téma jednoznačně vhodnější. Oběma částem je proporčně věnován odpovídající prostor a obě jsou dostatečně propracovány, navíc je takto posílena celková provázanost textu, protože kapitoly jsou ucelené a diplomant může přímo odkazovat na komplexní teorii, kterou se v jednotlivých kapitolách zabývá.</w:t>
      </w:r>
    </w:p>
    <w:p w:rsidR="00090169" w:rsidRDefault="00090169" w:rsidP="00D21E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 obsahové stránce je třeba vyzdvihnout výborné porozumění teorii, kterou diplomant používá – a navíc ji používá velmi kreativně, již v kapitole, která představuje strukturalismus jako literární teorii, pracuje s celou řadou odkazů na díla, postavy a filmy (i současné). Svou schopnost kritického myšlení pak dokládá nejen shrnutím vývoje strukturalismu v lingvistice a literární vědě (např. vyprávěcích schémat), ale i srovnáním přístupu autorů jednotlivých konceptů (viz str. 14). </w:t>
      </w:r>
      <w:r w:rsidR="00784BF2">
        <w:rPr>
          <w:rFonts w:ascii="Times New Roman" w:hAnsi="Times New Roman" w:cs="Times New Roman"/>
          <w:sz w:val="24"/>
          <w:szCs w:val="24"/>
        </w:rPr>
        <w:t>Rovněž kapitola, která charakterizuje žánr gotického románu, je zpracovaná pečlivě, kromě vybraných primárních zdrojů diplomant odkazuje na celou řadu dalších děl, čímž poskytuje skutečně ucelenou charakteristiku žánru a zároveň dokládá svůj přehled.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F4A74">
        <w:rPr>
          <w:rFonts w:ascii="Times New Roman" w:hAnsi="Times New Roman" w:cs="Times New Roman"/>
          <w:sz w:val="24"/>
          <w:szCs w:val="24"/>
        </w:rPr>
        <w:t xml:space="preserve">Kapitola, v níž je zpracována vzájemná pozice vědy a náboženství, dopadla přes mé úvodní obavy velmi dobře. Diplomant se zde nepouští do teologických disputací, ale téma nahlíží čistě z kulturně-historického </w:t>
      </w:r>
      <w:r w:rsidR="005441E2">
        <w:rPr>
          <w:rFonts w:ascii="Times New Roman" w:hAnsi="Times New Roman" w:cs="Times New Roman"/>
          <w:sz w:val="24"/>
          <w:szCs w:val="24"/>
        </w:rPr>
        <w:t>pohledu</w:t>
      </w:r>
      <w:r w:rsidR="001F4A74">
        <w:rPr>
          <w:rFonts w:ascii="Times New Roman" w:hAnsi="Times New Roman" w:cs="Times New Roman"/>
          <w:sz w:val="24"/>
          <w:szCs w:val="24"/>
        </w:rPr>
        <w:t xml:space="preserve"> a analyzuje jej z literárního hlediska ve snaze dokázat nutnou koexistenci vědy a náboženství pro úplné a úspěšné pochopení použitých vyprávěcích schémat.</w:t>
      </w:r>
      <w:r w:rsidR="00220EE4">
        <w:rPr>
          <w:rFonts w:ascii="Times New Roman" w:hAnsi="Times New Roman" w:cs="Times New Roman"/>
          <w:sz w:val="24"/>
          <w:szCs w:val="24"/>
        </w:rPr>
        <w:t xml:space="preserve"> Kapitola věnovaná archetypu nezodpovědného vědce je vynikající a dle mého názoru přesahuje úroveň magisterské práce a ve spojení s kapitolou následující bych ji neváhala doporučit k publikaci v odborném časopise. Celkově tuto diplomovou práci po obsahové stránce hodnotím jako výbornou, odpovídající plně magisterské úrovni a někdy sahající i dále.</w:t>
      </w:r>
    </w:p>
    <w:p w:rsidR="00220EE4" w:rsidRDefault="00220EE4" w:rsidP="00D21E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 stránce formální či jazykové nemám k tomuto textu výhrady. Občasné jazykové nepřesnosti jsou naprosto zanedbatelné a celkovou kvalitu práce nijak nesnižují.</w:t>
      </w:r>
    </w:p>
    <w:p w:rsidR="00220EE4" w:rsidRDefault="00220EE4" w:rsidP="00D21E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Diplomovou práci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Function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Science as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Parole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in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Gothic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Fiction</w:t>
      </w:r>
      <w:r>
        <w:rPr>
          <w:rFonts w:ascii="Times New Roman" w:hAnsi="Times New Roman" w:cs="Times New Roman"/>
          <w:sz w:val="24"/>
          <w:szCs w:val="24"/>
        </w:rPr>
        <w:t xml:space="preserve"> Bc. Martina Mikuleckého </w:t>
      </w:r>
      <w:r w:rsidRPr="005441E2">
        <w:rPr>
          <w:rFonts w:ascii="Times New Roman" w:hAnsi="Times New Roman" w:cs="Times New Roman"/>
          <w:b/>
          <w:sz w:val="24"/>
          <w:szCs w:val="24"/>
        </w:rPr>
        <w:t>plně doporučuji k obhajobě s hodnocením A</w:t>
      </w:r>
      <w:r>
        <w:rPr>
          <w:rFonts w:ascii="Times New Roman" w:hAnsi="Times New Roman" w:cs="Times New Roman"/>
          <w:sz w:val="24"/>
          <w:szCs w:val="24"/>
        </w:rPr>
        <w:t>. Také bych ráda Martinovi tímto poděkovala za výběr a formulaci zajímavého tématu, odvahu jít i obtížnější cestou a věnovat se i aspektům, které jsem nepovažovala za „bezpečné“ a především za vzornou spolupráci.</w:t>
      </w:r>
    </w:p>
    <w:p w:rsidR="00220EE4" w:rsidRDefault="00220EE4" w:rsidP="00D21E6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20EE4" w:rsidRDefault="00220EE4" w:rsidP="00D21E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Pardubicích, 15. 8. 2019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220EE4" w:rsidRDefault="00220EE4" w:rsidP="00220EE4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Mgr. Olga Roebuck, Ph.D., </w:t>
      </w:r>
      <w:proofErr w:type="spellStart"/>
      <w:r>
        <w:rPr>
          <w:rFonts w:ascii="Times New Roman" w:hAnsi="Times New Roman" w:cs="Times New Roman"/>
          <w:sz w:val="24"/>
          <w:szCs w:val="24"/>
        </w:rPr>
        <w:t>M.Litt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220EE4" w:rsidRPr="00220EE4" w:rsidRDefault="00220EE4" w:rsidP="00220EE4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vedoucí práce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sectPr w:rsidR="00220EE4" w:rsidRPr="00220E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E65"/>
    <w:rsid w:val="00090169"/>
    <w:rsid w:val="001F4A74"/>
    <w:rsid w:val="00220EE4"/>
    <w:rsid w:val="00430975"/>
    <w:rsid w:val="005441E2"/>
    <w:rsid w:val="00784BF2"/>
    <w:rsid w:val="008041C9"/>
    <w:rsid w:val="0095665E"/>
    <w:rsid w:val="00C87846"/>
    <w:rsid w:val="00D21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6F9A23"/>
  <w15:chartTrackingRefBased/>
  <w15:docId w15:val="{C43565B9-FDDE-4C43-B99C-B4AB4169E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5441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441E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460</Words>
  <Characters>2719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Roebuck Olga</dc:creator>
  <cp:keywords/>
  <dc:description/>
  <cp:lastModifiedBy>Roebuck Olga</cp:lastModifiedBy>
  <cp:revision>3</cp:revision>
  <cp:lastPrinted>2019-08-19T11:39:00Z</cp:lastPrinted>
  <dcterms:created xsi:type="dcterms:W3CDTF">2019-08-19T08:56:00Z</dcterms:created>
  <dcterms:modified xsi:type="dcterms:W3CDTF">2019-08-19T11:40:00Z</dcterms:modified>
</cp:coreProperties>
</file>