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7CF6" w:rsidRPr="00731B98" w:rsidRDefault="00B37CF6" w:rsidP="000C13D8">
      <w:pPr>
        <w:rPr>
          <w:i w:val="0"/>
          <w:lang w:val="cs-CZ"/>
        </w:rPr>
      </w:pPr>
      <w:r w:rsidRPr="00731B98">
        <w:rPr>
          <w:lang w:val="cs-CZ"/>
        </w:rPr>
        <w:t>Monitorování cizorodých látek v životním prostředí X</w:t>
      </w:r>
      <w:r w:rsidR="00B1036E" w:rsidRPr="00731B98">
        <w:rPr>
          <w:lang w:val="cs-CZ"/>
        </w:rPr>
        <w:t>X</w:t>
      </w:r>
      <w:r w:rsidR="00A96379" w:rsidRPr="00731B98">
        <w:rPr>
          <w:lang w:val="cs-CZ"/>
        </w:rPr>
        <w:t>. (Ovčárna pod Pradědem, 25</w:t>
      </w:r>
      <w:r w:rsidRPr="00731B98">
        <w:rPr>
          <w:lang w:val="cs-CZ"/>
        </w:rPr>
        <w:t>. – 2</w:t>
      </w:r>
      <w:r w:rsidR="00A026EF" w:rsidRPr="00731B98">
        <w:rPr>
          <w:lang w:val="cs-CZ"/>
        </w:rPr>
        <w:t>7</w:t>
      </w:r>
      <w:r w:rsidRPr="00731B98">
        <w:rPr>
          <w:lang w:val="cs-CZ"/>
        </w:rPr>
        <w:t>. 4. 201</w:t>
      </w:r>
      <w:r w:rsidR="00A96379" w:rsidRPr="00731B98">
        <w:rPr>
          <w:lang w:val="cs-CZ"/>
        </w:rPr>
        <w:t>8</w:t>
      </w:r>
      <w:r w:rsidRPr="00731B98">
        <w:rPr>
          <w:lang w:val="cs-CZ"/>
        </w:rPr>
        <w:t>), Sborník příspěvků ze semináře (J. F</w:t>
      </w:r>
      <w:r w:rsidR="00A328C2" w:rsidRPr="00731B98">
        <w:rPr>
          <w:lang w:val="cs-CZ"/>
        </w:rPr>
        <w:t xml:space="preserve">ischer, J. Kellner, K. </w:t>
      </w:r>
      <w:proofErr w:type="spellStart"/>
      <w:r w:rsidR="00A328C2" w:rsidRPr="00731B98">
        <w:rPr>
          <w:lang w:val="cs-CZ"/>
        </w:rPr>
        <w:t>Vytřas</w:t>
      </w:r>
      <w:proofErr w:type="spellEnd"/>
      <w:r w:rsidR="00A328C2" w:rsidRPr="00731B98">
        <w:rPr>
          <w:lang w:val="cs-CZ"/>
        </w:rPr>
        <w:t xml:space="preserve">, </w:t>
      </w:r>
      <w:proofErr w:type="spellStart"/>
      <w:r w:rsidR="00A328C2" w:rsidRPr="00731B98">
        <w:rPr>
          <w:lang w:val="cs-CZ"/>
        </w:rPr>
        <w:t>E</w:t>
      </w:r>
      <w:r w:rsidRPr="00731B98">
        <w:rPr>
          <w:lang w:val="cs-CZ"/>
        </w:rPr>
        <w:t>ds</w:t>
      </w:r>
      <w:proofErr w:type="spellEnd"/>
      <w:r w:rsidRPr="00731B98">
        <w:rPr>
          <w:lang w:val="cs-CZ"/>
        </w:rPr>
        <w:t xml:space="preserve">.), str. </w:t>
      </w:r>
      <w:proofErr w:type="spellStart"/>
      <w:r w:rsidR="00A96379" w:rsidRPr="00731B98">
        <w:rPr>
          <w:lang w:val="cs-CZ"/>
        </w:rPr>
        <w:t>oo</w:t>
      </w:r>
      <w:proofErr w:type="spellEnd"/>
      <w:r w:rsidRPr="00731B98">
        <w:rPr>
          <w:lang w:val="cs-CZ"/>
        </w:rPr>
        <w:t xml:space="preserve"> – </w:t>
      </w:r>
      <w:proofErr w:type="spellStart"/>
      <w:r w:rsidR="00A96379" w:rsidRPr="00731B98">
        <w:rPr>
          <w:lang w:val="cs-CZ"/>
        </w:rPr>
        <w:t>oo</w:t>
      </w:r>
      <w:proofErr w:type="spellEnd"/>
      <w:r w:rsidRPr="00731B98">
        <w:rPr>
          <w:lang w:val="cs-CZ"/>
        </w:rPr>
        <w:t>.</w:t>
      </w:r>
    </w:p>
    <w:p w:rsidR="00B37CF6" w:rsidRPr="00731B98" w:rsidRDefault="00B37CF6" w:rsidP="000C13D8">
      <w:pPr>
        <w:rPr>
          <w:i w:val="0"/>
          <w:lang w:val="cs-CZ"/>
        </w:rPr>
      </w:pPr>
      <w:r w:rsidRPr="00731B98">
        <w:rPr>
          <w:lang w:val="cs-CZ"/>
        </w:rPr>
        <w:t>© Univerzita Pardubice, Pardubice 201</w:t>
      </w:r>
      <w:r w:rsidR="00A96379" w:rsidRPr="00731B98">
        <w:rPr>
          <w:lang w:val="cs-CZ"/>
        </w:rPr>
        <w:t>8</w:t>
      </w:r>
      <w:r w:rsidRPr="00731B98">
        <w:rPr>
          <w:lang w:val="cs-CZ"/>
        </w:rPr>
        <w:t>; ISBN 978-80-</w:t>
      </w:r>
      <w:proofErr w:type="gramStart"/>
      <w:r w:rsidRPr="00731B98">
        <w:rPr>
          <w:lang w:val="cs-CZ"/>
        </w:rPr>
        <w:t>7560-</w:t>
      </w:r>
      <w:r w:rsidR="00A96379" w:rsidRPr="00731B98">
        <w:rPr>
          <w:lang w:val="cs-CZ"/>
        </w:rPr>
        <w:t>xxx</w:t>
      </w:r>
      <w:proofErr w:type="gramEnd"/>
      <w:r w:rsidRPr="00731B98">
        <w:rPr>
          <w:lang w:val="cs-CZ"/>
        </w:rPr>
        <w:t>-</w:t>
      </w:r>
      <w:r w:rsidR="00A96379" w:rsidRPr="00731B98">
        <w:rPr>
          <w:lang w:val="cs-CZ"/>
        </w:rPr>
        <w:t>y</w:t>
      </w:r>
      <w:r w:rsidRPr="00731B98">
        <w:rPr>
          <w:lang w:val="cs-CZ"/>
        </w:rPr>
        <w:t>.</w:t>
      </w:r>
    </w:p>
    <w:p w:rsidR="00B37CF6" w:rsidRPr="00731B98" w:rsidRDefault="00B37CF6" w:rsidP="000C13D8">
      <w:pPr>
        <w:rPr>
          <w:i w:val="0"/>
          <w:lang w:val="cs-CZ"/>
        </w:rPr>
      </w:pPr>
    </w:p>
    <w:p w:rsidR="00B37CF6" w:rsidRPr="00731B98" w:rsidRDefault="00B37CF6" w:rsidP="00B37CF6">
      <w:pPr>
        <w:rPr>
          <w:i w:val="0"/>
          <w:sz w:val="23"/>
          <w:szCs w:val="23"/>
          <w:lang w:val="cs-CZ"/>
        </w:rPr>
      </w:pPr>
    </w:p>
    <w:p w:rsidR="007E1C65" w:rsidRDefault="00E67A03" w:rsidP="00A96379">
      <w:pPr>
        <w:pStyle w:val="Default"/>
        <w:jc w:val="center"/>
        <w:rPr>
          <w:b/>
          <w:bCs/>
          <w:caps/>
          <w:sz w:val="28"/>
          <w:szCs w:val="28"/>
        </w:rPr>
      </w:pPr>
      <w:r w:rsidRPr="008E232D">
        <w:rPr>
          <w:b/>
          <w:bCs/>
          <w:caps/>
          <w:sz w:val="28"/>
          <w:szCs w:val="28"/>
        </w:rPr>
        <w:t>Boldin jako potenciální inhibitor cholinesteras</w:t>
      </w:r>
    </w:p>
    <w:p w:rsidR="00A30D7E" w:rsidRDefault="00A30D7E" w:rsidP="00A96379">
      <w:pPr>
        <w:pStyle w:val="Default"/>
        <w:jc w:val="center"/>
        <w:rPr>
          <w:b/>
          <w:bCs/>
          <w:caps/>
          <w:sz w:val="22"/>
          <w:szCs w:val="22"/>
        </w:rPr>
      </w:pPr>
    </w:p>
    <w:p w:rsidR="00A30D7E" w:rsidRPr="00A30D7E" w:rsidRDefault="00A30D7E" w:rsidP="00A96379">
      <w:pPr>
        <w:pStyle w:val="Default"/>
        <w:jc w:val="center"/>
        <w:rPr>
          <w:b/>
          <w:bCs/>
          <w:caps/>
          <w:sz w:val="22"/>
          <w:szCs w:val="22"/>
        </w:rPr>
      </w:pPr>
      <w:r>
        <w:rPr>
          <w:b/>
          <w:bCs/>
          <w:caps/>
          <w:sz w:val="22"/>
          <w:szCs w:val="22"/>
        </w:rPr>
        <w:t>boldin as a potential inhibitor of cholinesterases</w:t>
      </w:r>
    </w:p>
    <w:p w:rsidR="007E1C65" w:rsidRPr="00731B98" w:rsidRDefault="007E1C65" w:rsidP="00B37CF6">
      <w:pPr>
        <w:pStyle w:val="Default"/>
        <w:spacing w:line="360" w:lineRule="auto"/>
        <w:jc w:val="center"/>
        <w:rPr>
          <w:bCs/>
        </w:rPr>
      </w:pPr>
    </w:p>
    <w:p w:rsidR="0048565B" w:rsidRPr="00731B98" w:rsidRDefault="00E67A03" w:rsidP="00B37CF6">
      <w:pPr>
        <w:pStyle w:val="Normlnweb"/>
        <w:spacing w:before="0" w:beforeAutospacing="0" w:after="0" w:afterAutospacing="0" w:line="360" w:lineRule="auto"/>
        <w:jc w:val="center"/>
        <w:textAlignment w:val="baseline"/>
        <w:rPr>
          <w:lang w:val="cs-CZ"/>
        </w:rPr>
      </w:pPr>
      <w:r w:rsidRPr="00731B98">
        <w:rPr>
          <w:color w:val="000000"/>
          <w:kern w:val="24"/>
          <w:lang w:val="cs-CZ"/>
        </w:rPr>
        <w:t>Adam Kostelník</w:t>
      </w:r>
      <w:r w:rsidR="001F5B38" w:rsidRPr="00731B98">
        <w:rPr>
          <w:color w:val="000000"/>
          <w:kern w:val="24"/>
          <w:vertAlign w:val="superscript"/>
          <w:lang w:val="cs-CZ"/>
        </w:rPr>
        <w:t>1</w:t>
      </w:r>
      <w:r w:rsidR="001F5B38" w:rsidRPr="00731B98">
        <w:rPr>
          <w:color w:val="000000"/>
          <w:kern w:val="24"/>
          <w:lang w:val="cs-CZ"/>
        </w:rPr>
        <w:t xml:space="preserve">, </w:t>
      </w:r>
      <w:r w:rsidR="000A4ECF" w:rsidRPr="00731B98">
        <w:rPr>
          <w:color w:val="000000"/>
          <w:kern w:val="24"/>
          <w:lang w:val="cs-CZ"/>
        </w:rPr>
        <w:t>Alexander Čegan</w:t>
      </w:r>
      <w:r w:rsidR="000A4ECF" w:rsidRPr="00731B98">
        <w:rPr>
          <w:color w:val="000000"/>
          <w:kern w:val="24"/>
          <w:vertAlign w:val="superscript"/>
          <w:lang w:val="cs-CZ"/>
        </w:rPr>
        <w:t>1</w:t>
      </w:r>
      <w:r w:rsidR="00A96379" w:rsidRPr="00731B98">
        <w:rPr>
          <w:color w:val="000000"/>
          <w:kern w:val="24"/>
          <w:lang w:val="cs-CZ"/>
        </w:rPr>
        <w:t xml:space="preserve"> a </w:t>
      </w:r>
      <w:r w:rsidR="000A4ECF" w:rsidRPr="00731B98">
        <w:rPr>
          <w:color w:val="000000"/>
          <w:kern w:val="24"/>
          <w:lang w:val="cs-CZ"/>
        </w:rPr>
        <w:t>Miroslav Pohanka</w:t>
      </w:r>
      <w:r w:rsidR="000A4ECF" w:rsidRPr="00731B98">
        <w:rPr>
          <w:color w:val="000000"/>
          <w:kern w:val="24"/>
          <w:vertAlign w:val="superscript"/>
          <w:lang w:val="cs-CZ"/>
        </w:rPr>
        <w:t>2</w:t>
      </w:r>
    </w:p>
    <w:p w:rsidR="0093017A" w:rsidRPr="00731B98" w:rsidRDefault="0093017A" w:rsidP="00B37CF6">
      <w:pPr>
        <w:pStyle w:val="Default"/>
        <w:spacing w:line="360" w:lineRule="auto"/>
        <w:jc w:val="center"/>
      </w:pPr>
    </w:p>
    <w:p w:rsidR="001F5B38" w:rsidRPr="00731B98" w:rsidRDefault="001F5B38" w:rsidP="00B37CF6">
      <w:pPr>
        <w:pStyle w:val="Normlnweb"/>
        <w:spacing w:before="0" w:beforeAutospacing="0" w:after="0" w:afterAutospacing="0" w:line="360" w:lineRule="auto"/>
        <w:jc w:val="center"/>
        <w:textAlignment w:val="baseline"/>
        <w:rPr>
          <w:i/>
          <w:color w:val="000000"/>
          <w:kern w:val="24"/>
          <w:lang w:val="cs-CZ"/>
        </w:rPr>
      </w:pPr>
      <w:r w:rsidRPr="00731B98">
        <w:rPr>
          <w:i/>
          <w:color w:val="000000"/>
          <w:kern w:val="24"/>
          <w:vertAlign w:val="superscript"/>
          <w:lang w:val="cs-CZ"/>
        </w:rPr>
        <w:t>1</w:t>
      </w:r>
      <w:r w:rsidR="00A96379" w:rsidRPr="00731B98">
        <w:rPr>
          <w:i/>
          <w:color w:val="000000"/>
          <w:kern w:val="24"/>
          <w:lang w:val="cs-CZ"/>
        </w:rPr>
        <w:t xml:space="preserve">Katedra </w:t>
      </w:r>
      <w:r w:rsidR="00E67A03" w:rsidRPr="00731B98">
        <w:rPr>
          <w:i/>
          <w:color w:val="000000"/>
          <w:kern w:val="24"/>
          <w:lang w:val="cs-CZ"/>
        </w:rPr>
        <w:t>biologických a biochemických věd</w:t>
      </w:r>
      <w:r w:rsidR="00A96379" w:rsidRPr="00731B98">
        <w:rPr>
          <w:i/>
          <w:color w:val="000000"/>
          <w:kern w:val="24"/>
          <w:lang w:val="cs-CZ"/>
        </w:rPr>
        <w:t xml:space="preserve">, Fakulta chemicko-technologická, Univerzita Pardubice, Studentská 573, 532 10 Pardubice </w:t>
      </w:r>
    </w:p>
    <w:p w:rsidR="00F0772A" w:rsidRPr="00731B98" w:rsidRDefault="001F5B38" w:rsidP="00B37CF6">
      <w:pPr>
        <w:pStyle w:val="Normlnweb"/>
        <w:spacing w:before="0" w:beforeAutospacing="0" w:after="0" w:afterAutospacing="0" w:line="360" w:lineRule="auto"/>
        <w:jc w:val="center"/>
        <w:textAlignment w:val="baseline"/>
        <w:rPr>
          <w:i/>
          <w:color w:val="000000"/>
          <w:kern w:val="24"/>
          <w:lang w:val="cs-CZ"/>
        </w:rPr>
      </w:pPr>
      <w:r w:rsidRPr="00731B98">
        <w:rPr>
          <w:i/>
          <w:color w:val="000000"/>
          <w:kern w:val="24"/>
          <w:vertAlign w:val="superscript"/>
          <w:lang w:val="cs-CZ"/>
        </w:rPr>
        <w:t>2</w:t>
      </w:r>
      <w:r w:rsidR="00A96379" w:rsidRPr="00731B98">
        <w:rPr>
          <w:i/>
          <w:color w:val="000000"/>
          <w:kern w:val="24"/>
          <w:lang w:val="cs-CZ"/>
        </w:rPr>
        <w:t xml:space="preserve">Katedra </w:t>
      </w:r>
      <w:r w:rsidR="000A4ECF" w:rsidRPr="00731B98">
        <w:rPr>
          <w:i/>
          <w:color w:val="000000"/>
          <w:kern w:val="24"/>
          <w:lang w:val="cs-CZ"/>
        </w:rPr>
        <w:t>molekulární patologie a biologie</w:t>
      </w:r>
      <w:r w:rsidR="00EF79D0" w:rsidRPr="00731B98">
        <w:rPr>
          <w:i/>
          <w:color w:val="000000"/>
          <w:kern w:val="24"/>
          <w:lang w:val="cs-CZ"/>
        </w:rPr>
        <w:t xml:space="preserve">, Fakulta vojenského </w:t>
      </w:r>
      <w:r w:rsidR="000A4ECF" w:rsidRPr="00731B98">
        <w:rPr>
          <w:i/>
          <w:color w:val="000000"/>
          <w:kern w:val="24"/>
          <w:lang w:val="cs-CZ"/>
        </w:rPr>
        <w:t>zdravotnictví</w:t>
      </w:r>
      <w:r w:rsidR="00EF79D0" w:rsidRPr="00731B98">
        <w:rPr>
          <w:i/>
          <w:color w:val="000000"/>
          <w:kern w:val="24"/>
          <w:lang w:val="cs-CZ"/>
        </w:rPr>
        <w:t xml:space="preserve">, Univerzita obrany, </w:t>
      </w:r>
      <w:r w:rsidR="00257C4A" w:rsidRPr="003B5207">
        <w:rPr>
          <w:i/>
          <w:lang w:val="cs-CZ" w:eastAsia="cs-CZ"/>
        </w:rPr>
        <w:t>Třebešská 1575</w:t>
      </w:r>
      <w:r w:rsidR="00EF79D0" w:rsidRPr="003B5207">
        <w:rPr>
          <w:i/>
          <w:lang w:val="cs-CZ" w:eastAsia="cs-CZ"/>
        </w:rPr>
        <w:t xml:space="preserve">, </w:t>
      </w:r>
      <w:r w:rsidR="00257C4A" w:rsidRPr="003B5207">
        <w:rPr>
          <w:i/>
          <w:lang w:val="cs-CZ" w:eastAsia="cs-CZ"/>
        </w:rPr>
        <w:t>500 01</w:t>
      </w:r>
      <w:r w:rsidR="00EF79D0" w:rsidRPr="003B5207">
        <w:rPr>
          <w:i/>
          <w:lang w:val="cs-CZ" w:eastAsia="cs-CZ"/>
        </w:rPr>
        <w:t xml:space="preserve"> </w:t>
      </w:r>
      <w:r w:rsidR="00257C4A" w:rsidRPr="003B5207">
        <w:rPr>
          <w:i/>
          <w:lang w:val="cs-CZ" w:eastAsia="cs-CZ"/>
        </w:rPr>
        <w:t>Hradec Králové</w:t>
      </w:r>
    </w:p>
    <w:p w:rsidR="00F0772A" w:rsidRPr="00A30D7E" w:rsidRDefault="00E37CFD" w:rsidP="00F0772A">
      <w:pPr>
        <w:pStyle w:val="Normlnweb"/>
        <w:spacing w:before="0" w:beforeAutospacing="0" w:after="0" w:afterAutospacing="0"/>
        <w:jc w:val="center"/>
        <w:textAlignment w:val="baseline"/>
        <w:rPr>
          <w:lang w:val="cs-CZ"/>
        </w:rPr>
      </w:pPr>
      <w:r w:rsidRPr="00963511">
        <w:rPr>
          <w:lang w:val="cs-CZ"/>
        </w:rPr>
        <w:t xml:space="preserve">E-mail </w:t>
      </w:r>
      <w:hyperlink r:id="rId8" w:history="1">
        <w:r w:rsidR="006D0FA8" w:rsidRPr="00963511">
          <w:rPr>
            <w:rStyle w:val="Hypertextovodkaz"/>
            <w:lang w:val="cs-CZ"/>
          </w:rPr>
          <w:t>Kostelnik.Adam@seznam.cz</w:t>
        </w:r>
      </w:hyperlink>
    </w:p>
    <w:p w:rsidR="00B37CF6" w:rsidRPr="00731B98" w:rsidRDefault="00B37CF6" w:rsidP="00F0772A">
      <w:pPr>
        <w:pStyle w:val="Normlnweb"/>
        <w:spacing w:before="0" w:beforeAutospacing="0" w:after="0" w:afterAutospacing="0"/>
        <w:jc w:val="center"/>
        <w:textAlignment w:val="baseline"/>
        <w:rPr>
          <w:i/>
          <w:lang w:val="cs-CZ"/>
        </w:rPr>
      </w:pPr>
    </w:p>
    <w:p w:rsidR="00EF79D0" w:rsidRPr="00731B98" w:rsidRDefault="00EF79D0" w:rsidP="00EF79D0">
      <w:pPr>
        <w:pStyle w:val="Default"/>
        <w:jc w:val="both"/>
        <w:rPr>
          <w:b/>
          <w:sz w:val="22"/>
          <w:szCs w:val="22"/>
        </w:rPr>
      </w:pPr>
      <w:r w:rsidRPr="00731B98">
        <w:rPr>
          <w:b/>
          <w:sz w:val="22"/>
          <w:szCs w:val="22"/>
        </w:rPr>
        <w:t>Souhrn</w:t>
      </w:r>
    </w:p>
    <w:p w:rsidR="0070146D" w:rsidRPr="00731B98" w:rsidRDefault="00772E56" w:rsidP="00EF79D0">
      <w:pPr>
        <w:pStyle w:val="Default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Acetylcholinesterasa a butyrylcholinesterasa jsou enzymy citlivé k různým látkám s</w:t>
      </w:r>
      <w:r w:rsidR="00D26F1B">
        <w:rPr>
          <w:sz w:val="22"/>
          <w:szCs w:val="22"/>
        </w:rPr>
        <w:t>chopných jejich inhibice. Přírodní alkaloid</w:t>
      </w:r>
      <w:r w:rsidR="00AB561C">
        <w:rPr>
          <w:sz w:val="22"/>
          <w:szCs w:val="22"/>
        </w:rPr>
        <w:t xml:space="preserve"> boldin</w:t>
      </w:r>
      <w:r w:rsidR="008E7F8C">
        <w:rPr>
          <w:sz w:val="22"/>
          <w:szCs w:val="22"/>
        </w:rPr>
        <w:t xml:space="preserve"> </w:t>
      </w:r>
      <w:r w:rsidR="00D26F1B">
        <w:rPr>
          <w:sz w:val="22"/>
          <w:szCs w:val="22"/>
        </w:rPr>
        <w:t xml:space="preserve">byl v dřívějších </w:t>
      </w:r>
      <w:r w:rsidR="00240B3F">
        <w:rPr>
          <w:sz w:val="22"/>
          <w:szCs w:val="22"/>
        </w:rPr>
        <w:t>prací</w:t>
      </w:r>
      <w:r w:rsidR="00D26F1B">
        <w:rPr>
          <w:sz w:val="22"/>
          <w:szCs w:val="22"/>
        </w:rPr>
        <w:t>ch zmíněn, jako</w:t>
      </w:r>
      <w:r w:rsidR="00381DFF">
        <w:rPr>
          <w:sz w:val="22"/>
          <w:szCs w:val="22"/>
        </w:rPr>
        <w:t xml:space="preserve"> slibný</w:t>
      </w:r>
      <w:r w:rsidR="00D26F1B">
        <w:rPr>
          <w:sz w:val="22"/>
          <w:szCs w:val="22"/>
        </w:rPr>
        <w:t xml:space="preserve"> inhibitor acetylcholinesterasy.</w:t>
      </w:r>
      <w:r w:rsidR="00AB561C">
        <w:rPr>
          <w:sz w:val="22"/>
          <w:szCs w:val="22"/>
        </w:rPr>
        <w:t xml:space="preserve"> </w:t>
      </w:r>
      <w:r w:rsidR="009110F3">
        <w:rPr>
          <w:sz w:val="22"/>
          <w:szCs w:val="22"/>
        </w:rPr>
        <w:t xml:space="preserve">V naší práci jsme znovu </w:t>
      </w:r>
      <w:r w:rsidR="00240B3F">
        <w:rPr>
          <w:sz w:val="22"/>
          <w:szCs w:val="22"/>
        </w:rPr>
        <w:t>prozkoumali jeho efekt na obě</w:t>
      </w:r>
      <w:r w:rsidR="00381DFF">
        <w:rPr>
          <w:sz w:val="22"/>
          <w:szCs w:val="22"/>
        </w:rPr>
        <w:t xml:space="preserve"> cholinesterasy a</w:t>
      </w:r>
      <w:r w:rsidR="00E30C7B">
        <w:rPr>
          <w:sz w:val="22"/>
          <w:szCs w:val="22"/>
        </w:rPr>
        <w:t xml:space="preserve"> za pomoci</w:t>
      </w:r>
      <w:r w:rsidR="00381DFF">
        <w:rPr>
          <w:sz w:val="22"/>
          <w:szCs w:val="22"/>
        </w:rPr>
        <w:t xml:space="preserve"> </w:t>
      </w:r>
      <w:r w:rsidR="00E30C7B">
        <w:rPr>
          <w:sz w:val="22"/>
          <w:szCs w:val="22"/>
        </w:rPr>
        <w:t>molekulárního modelování navrhli</w:t>
      </w:r>
      <w:r w:rsidR="004B7180">
        <w:rPr>
          <w:sz w:val="22"/>
          <w:szCs w:val="22"/>
        </w:rPr>
        <w:t xml:space="preserve"> možný</w:t>
      </w:r>
      <w:r w:rsidR="007522C4">
        <w:rPr>
          <w:sz w:val="22"/>
          <w:szCs w:val="22"/>
        </w:rPr>
        <w:t xml:space="preserve"> </w:t>
      </w:r>
      <w:r w:rsidR="00E30C7B">
        <w:rPr>
          <w:sz w:val="22"/>
          <w:szCs w:val="22"/>
        </w:rPr>
        <w:t>mechanismus jeho působení, který nebyl v literatuře nalezen.</w:t>
      </w:r>
    </w:p>
    <w:p w:rsidR="00EF79D0" w:rsidRPr="00731B98" w:rsidRDefault="00EF79D0" w:rsidP="00EF79D0">
      <w:pPr>
        <w:pStyle w:val="Default"/>
        <w:spacing w:line="360" w:lineRule="auto"/>
      </w:pPr>
    </w:p>
    <w:p w:rsidR="000E40B9" w:rsidRPr="00731B98" w:rsidRDefault="0093017A" w:rsidP="000E40B9">
      <w:pPr>
        <w:pStyle w:val="Default"/>
        <w:rPr>
          <w:sz w:val="22"/>
          <w:szCs w:val="22"/>
        </w:rPr>
      </w:pPr>
      <w:proofErr w:type="spellStart"/>
      <w:r w:rsidRPr="00731B98">
        <w:rPr>
          <w:b/>
          <w:bCs/>
          <w:sz w:val="22"/>
          <w:szCs w:val="22"/>
        </w:rPr>
        <w:t>Abstract</w:t>
      </w:r>
      <w:proofErr w:type="spellEnd"/>
    </w:p>
    <w:p w:rsidR="00722719" w:rsidRPr="00AC2FB1" w:rsidRDefault="00AC2FB1" w:rsidP="00E933C0">
      <w:pPr>
        <w:pStyle w:val="Default"/>
        <w:ind w:firstLine="709"/>
        <w:jc w:val="both"/>
        <w:rPr>
          <w:rStyle w:val="shorttext"/>
          <w:color w:val="222222"/>
          <w:sz w:val="22"/>
          <w:szCs w:val="22"/>
          <w:lang w:val="en-US"/>
        </w:rPr>
      </w:pPr>
      <w:r w:rsidRPr="00AC2FB1">
        <w:rPr>
          <w:rStyle w:val="shorttext"/>
          <w:color w:val="222222"/>
          <w:sz w:val="22"/>
          <w:szCs w:val="22"/>
          <w:lang w:val="en-US"/>
        </w:rPr>
        <w:t xml:space="preserve">Acetylcholinesterase and butyrylcholinesterase are enzymes sensitive to various compounds </w:t>
      </w:r>
      <w:r w:rsidR="00575373">
        <w:rPr>
          <w:rStyle w:val="shorttext"/>
          <w:color w:val="222222"/>
          <w:sz w:val="22"/>
          <w:szCs w:val="22"/>
          <w:lang w:val="en-US"/>
        </w:rPr>
        <w:t xml:space="preserve">which </w:t>
      </w:r>
      <w:r>
        <w:rPr>
          <w:rStyle w:val="shorttext"/>
          <w:color w:val="222222"/>
          <w:sz w:val="22"/>
          <w:szCs w:val="22"/>
          <w:lang w:val="en-US"/>
        </w:rPr>
        <w:t xml:space="preserve">having ability to inhibit them. Natural alkaloid boldin was mentioned in earlier papers as </w:t>
      </w:r>
      <w:r w:rsidR="0029131D">
        <w:rPr>
          <w:rStyle w:val="shorttext"/>
          <w:color w:val="222222"/>
          <w:sz w:val="22"/>
          <w:szCs w:val="22"/>
          <w:lang w:val="en-US"/>
        </w:rPr>
        <w:t xml:space="preserve">an </w:t>
      </w:r>
      <w:r>
        <w:rPr>
          <w:rStyle w:val="shorttext"/>
          <w:color w:val="222222"/>
          <w:sz w:val="22"/>
          <w:szCs w:val="22"/>
          <w:lang w:val="en-US"/>
        </w:rPr>
        <w:t xml:space="preserve">inhibitor of acetylcholinesterase. In our work, we reinvestigated this effect to both cholinesterases and suggested possible mechanism of interaction by molecular modeling, which </w:t>
      </w:r>
      <w:r w:rsidR="006772B0">
        <w:rPr>
          <w:rStyle w:val="shorttext"/>
          <w:color w:val="222222"/>
          <w:sz w:val="22"/>
          <w:szCs w:val="22"/>
          <w:lang w:val="en-US"/>
        </w:rPr>
        <w:t>has</w:t>
      </w:r>
      <w:r>
        <w:rPr>
          <w:rStyle w:val="shorttext"/>
          <w:color w:val="222222"/>
          <w:sz w:val="22"/>
          <w:szCs w:val="22"/>
          <w:lang w:val="en-US"/>
        </w:rPr>
        <w:t xml:space="preserve"> not </w:t>
      </w:r>
      <w:r w:rsidR="006772B0">
        <w:rPr>
          <w:rStyle w:val="shorttext"/>
          <w:color w:val="222222"/>
          <w:sz w:val="22"/>
          <w:szCs w:val="22"/>
          <w:lang w:val="en-US"/>
        </w:rPr>
        <w:t xml:space="preserve">been </w:t>
      </w:r>
      <w:r>
        <w:rPr>
          <w:rStyle w:val="shorttext"/>
          <w:color w:val="222222"/>
          <w:sz w:val="22"/>
          <w:szCs w:val="22"/>
          <w:lang w:val="en-US"/>
        </w:rPr>
        <w:t>found in</w:t>
      </w:r>
      <w:r w:rsidR="006772B0">
        <w:rPr>
          <w:rStyle w:val="shorttext"/>
          <w:color w:val="222222"/>
          <w:sz w:val="22"/>
          <w:szCs w:val="22"/>
          <w:lang w:val="en-US"/>
        </w:rPr>
        <w:t xml:space="preserve"> the current</w:t>
      </w:r>
      <w:r>
        <w:rPr>
          <w:rStyle w:val="shorttext"/>
          <w:color w:val="222222"/>
          <w:sz w:val="22"/>
          <w:szCs w:val="22"/>
          <w:lang w:val="en-US"/>
        </w:rPr>
        <w:t xml:space="preserve"> literature.</w:t>
      </w:r>
    </w:p>
    <w:p w:rsidR="000162C0" w:rsidRPr="00AC2FB1" w:rsidRDefault="000162C0" w:rsidP="000162C0">
      <w:pPr>
        <w:pStyle w:val="Default"/>
        <w:rPr>
          <w:sz w:val="22"/>
          <w:szCs w:val="22"/>
          <w:lang w:val="en-US"/>
        </w:rPr>
      </w:pPr>
    </w:p>
    <w:p w:rsidR="00722719" w:rsidRPr="00731B98" w:rsidRDefault="00722719" w:rsidP="000162C0">
      <w:pPr>
        <w:pStyle w:val="Default"/>
        <w:rPr>
          <w:sz w:val="22"/>
          <w:szCs w:val="22"/>
        </w:rPr>
      </w:pPr>
    </w:p>
    <w:p w:rsidR="00722719" w:rsidRPr="00731B98" w:rsidRDefault="00A328C2" w:rsidP="00954CDC">
      <w:pPr>
        <w:pStyle w:val="Default"/>
        <w:spacing w:line="348" w:lineRule="auto"/>
        <w:rPr>
          <w:b/>
          <w:bCs/>
          <w:sz w:val="26"/>
          <w:szCs w:val="26"/>
        </w:rPr>
      </w:pPr>
      <w:r w:rsidRPr="00731B98">
        <w:rPr>
          <w:b/>
          <w:bCs/>
          <w:sz w:val="26"/>
          <w:szCs w:val="26"/>
        </w:rPr>
        <w:t xml:space="preserve">1. </w:t>
      </w:r>
      <w:r w:rsidR="00722719" w:rsidRPr="00731B98">
        <w:rPr>
          <w:b/>
          <w:bCs/>
          <w:sz w:val="26"/>
          <w:szCs w:val="26"/>
        </w:rPr>
        <w:t>Úvod</w:t>
      </w:r>
    </w:p>
    <w:p w:rsidR="00832102" w:rsidRPr="00731B98" w:rsidRDefault="000E6FE3" w:rsidP="00832102">
      <w:pPr>
        <w:pStyle w:val="Normlnweb"/>
        <w:spacing w:before="0" w:beforeAutospacing="0" w:after="0" w:afterAutospacing="0" w:line="348" w:lineRule="auto"/>
        <w:ind w:firstLine="709"/>
        <w:jc w:val="both"/>
        <w:textAlignment w:val="baseline"/>
        <w:rPr>
          <w:lang w:val="cs-CZ"/>
        </w:rPr>
      </w:pPr>
      <w:r>
        <w:rPr>
          <w:lang w:val="cs-CZ"/>
        </w:rPr>
        <w:t>Do skupiny cholinesteras řadíme</w:t>
      </w:r>
      <w:r w:rsidR="00832102" w:rsidRPr="00731B98">
        <w:rPr>
          <w:lang w:val="cs-CZ"/>
        </w:rPr>
        <w:t xml:space="preserve"> dva enzymy, acetylcholinesteras</w:t>
      </w:r>
      <w:r>
        <w:rPr>
          <w:lang w:val="cs-CZ"/>
        </w:rPr>
        <w:t>u</w:t>
      </w:r>
      <w:r w:rsidR="00832102" w:rsidRPr="00731B98">
        <w:rPr>
          <w:lang w:val="cs-CZ"/>
        </w:rPr>
        <w:t xml:space="preserve"> (AChE) a butyrylcholinesteras</w:t>
      </w:r>
      <w:r>
        <w:rPr>
          <w:lang w:val="cs-CZ"/>
        </w:rPr>
        <w:t>u</w:t>
      </w:r>
      <w:r w:rsidR="00832102" w:rsidRPr="00731B98">
        <w:rPr>
          <w:lang w:val="cs-CZ"/>
        </w:rPr>
        <w:t xml:space="preserve"> (BChE). BChE se vyskytuje v séru a je zahrnuta hlavně v detoxifikačních procesech</w:t>
      </w:r>
      <w:r>
        <w:rPr>
          <w:lang w:val="cs-CZ"/>
        </w:rPr>
        <w:t xml:space="preserve"> </w:t>
      </w:r>
      <w:r w:rsidR="00832102" w:rsidRPr="00731B98">
        <w:rPr>
          <w:lang w:val="cs-CZ"/>
        </w:rPr>
        <w:t>např. kokainu, heroinu, aspirinu, ale i někter</w:t>
      </w:r>
      <w:r w:rsidR="00600A67">
        <w:rPr>
          <w:lang w:val="cs-CZ"/>
        </w:rPr>
        <w:t>ých klinicky používaných látek</w:t>
      </w:r>
      <w:r w:rsidR="00832102" w:rsidRPr="00731B98">
        <w:rPr>
          <w:lang w:val="cs-CZ"/>
        </w:rPr>
        <w:t xml:space="preserve"> jako např. </w:t>
      </w:r>
      <w:proofErr w:type="spellStart"/>
      <w:r w:rsidR="00832102" w:rsidRPr="00731B98">
        <w:rPr>
          <w:lang w:val="cs-CZ"/>
        </w:rPr>
        <w:t>myorelaxanty</w:t>
      </w:r>
      <w:proofErr w:type="spellEnd"/>
      <w:r w:rsidR="00FE1AEB">
        <w:rPr>
          <w:lang w:val="cs-CZ"/>
        </w:rPr>
        <w:t xml:space="preserve"> </w:t>
      </w:r>
      <w:r w:rsidR="00832102" w:rsidRPr="00731B98">
        <w:rPr>
          <w:lang w:val="cs-CZ"/>
        </w:rPr>
        <w:t>v chirurgii. Nicméně fyziologická role BChE zůstává stále neznámá. Na druhou stranu, AChE je</w:t>
      </w:r>
      <w:r w:rsidR="00EF35DA">
        <w:rPr>
          <w:lang w:val="cs-CZ"/>
        </w:rPr>
        <w:t xml:space="preserve"> velmi</w:t>
      </w:r>
      <w:r w:rsidR="00832102" w:rsidRPr="00731B98">
        <w:rPr>
          <w:lang w:val="cs-CZ"/>
        </w:rPr>
        <w:t xml:space="preserve"> dobře známá pro svou roli v centrálním nervovém sys</w:t>
      </w:r>
      <w:r w:rsidR="00EF35DA">
        <w:rPr>
          <w:lang w:val="cs-CZ"/>
        </w:rPr>
        <w:t>tému, kde rozkládá acetylcholin</w:t>
      </w:r>
      <w:r w:rsidR="00832102" w:rsidRPr="00731B98">
        <w:rPr>
          <w:lang w:val="cs-CZ"/>
        </w:rPr>
        <w:t xml:space="preserve">, čímž ukončuje neurální přenos informací </w:t>
      </w:r>
      <w:r w:rsidR="00832102" w:rsidRPr="00731B98">
        <w:rPr>
          <w:lang w:val="cs-CZ"/>
        </w:rPr>
        <w:fldChar w:fldCharType="begin">
          <w:fldData xml:space="preserve">PEVuZE5vdGU+PENpdGU+PEF1dGhvcj5Qb2hhbmthPC9BdXRob3I+PFllYXI+MjAxMTwvWWVhcj48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</w:fldData>
        </w:fldChar>
      </w:r>
      <w:r w:rsidR="00832102" w:rsidRPr="00731B98">
        <w:rPr>
          <w:lang w:val="cs-CZ"/>
        </w:rPr>
        <w:instrText xml:space="preserve"> ADDIN EN.CITE </w:instrText>
      </w:r>
      <w:r w:rsidR="00832102" w:rsidRPr="00731B98">
        <w:rPr>
          <w:lang w:val="cs-CZ"/>
        </w:rPr>
        <w:fldChar w:fldCharType="begin">
          <w:fldData xml:space="preserve">PEVuZE5vdGU+PENpdGU+PEF1dGhvcj5Qb2hhbmthPC9BdXRob3I+PFllYXI+MjAxMTwvWWVhcj48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</w:fldData>
        </w:fldChar>
      </w:r>
      <w:r w:rsidR="00832102" w:rsidRPr="00731B98">
        <w:rPr>
          <w:lang w:val="cs-CZ"/>
        </w:rPr>
        <w:instrText xml:space="preserve"> ADDIN EN.CITE.DATA </w:instrText>
      </w:r>
      <w:r w:rsidR="00832102" w:rsidRPr="00731B98">
        <w:rPr>
          <w:lang w:val="cs-CZ"/>
        </w:rPr>
      </w:r>
      <w:r w:rsidR="00832102" w:rsidRPr="00731B98">
        <w:rPr>
          <w:lang w:val="cs-CZ"/>
        </w:rPr>
        <w:fldChar w:fldCharType="end"/>
      </w:r>
      <w:r w:rsidR="00832102" w:rsidRPr="00731B98">
        <w:rPr>
          <w:lang w:val="cs-CZ"/>
        </w:rPr>
      </w:r>
      <w:r w:rsidR="00832102" w:rsidRPr="00731B98">
        <w:rPr>
          <w:lang w:val="cs-CZ"/>
        </w:rPr>
        <w:fldChar w:fldCharType="separate"/>
      </w:r>
      <w:r w:rsidR="00832102" w:rsidRPr="00731B98">
        <w:rPr>
          <w:noProof/>
          <w:lang w:val="cs-CZ"/>
        </w:rPr>
        <w:t>[</w:t>
      </w:r>
      <w:hyperlink w:anchor="_ENREF_1" w:tooltip="Pohanka, 2011 #13" w:history="1">
        <w:r w:rsidR="007856C0" w:rsidRPr="00731B98">
          <w:rPr>
            <w:noProof/>
            <w:lang w:val="cs-CZ"/>
          </w:rPr>
          <w:t>1</w:t>
        </w:r>
      </w:hyperlink>
      <w:r w:rsidR="00832102" w:rsidRPr="00731B98">
        <w:rPr>
          <w:noProof/>
          <w:lang w:val="cs-CZ"/>
        </w:rPr>
        <w:t xml:space="preserve">, </w:t>
      </w:r>
      <w:hyperlink w:anchor="_ENREF_2" w:tooltip="Pohanka, 2013 #33" w:history="1">
        <w:r w:rsidR="007856C0" w:rsidRPr="00731B98">
          <w:rPr>
            <w:noProof/>
            <w:lang w:val="cs-CZ"/>
          </w:rPr>
          <w:t>2</w:t>
        </w:r>
      </w:hyperlink>
      <w:r w:rsidR="00832102" w:rsidRPr="00731B98">
        <w:rPr>
          <w:noProof/>
          <w:lang w:val="cs-CZ"/>
        </w:rPr>
        <w:t>]</w:t>
      </w:r>
      <w:r w:rsidR="00832102" w:rsidRPr="00731B98">
        <w:rPr>
          <w:lang w:val="cs-CZ"/>
        </w:rPr>
        <w:fldChar w:fldCharType="end"/>
      </w:r>
      <w:r w:rsidR="00832102" w:rsidRPr="00731B98">
        <w:rPr>
          <w:lang w:val="cs-CZ"/>
        </w:rPr>
        <w:t>.</w:t>
      </w:r>
    </w:p>
    <w:p w:rsidR="00832102" w:rsidRPr="00731B98" w:rsidRDefault="008338E1" w:rsidP="00832102">
      <w:pPr>
        <w:pStyle w:val="Normlnweb"/>
        <w:spacing w:before="0" w:beforeAutospacing="0" w:after="0" w:afterAutospacing="0" w:line="348" w:lineRule="auto"/>
        <w:ind w:firstLine="709"/>
        <w:jc w:val="both"/>
        <w:textAlignment w:val="baseline"/>
        <w:rPr>
          <w:lang w:val="cs-CZ"/>
        </w:rPr>
      </w:pPr>
      <w:r w:rsidRPr="00731B98">
        <w:rPr>
          <w:lang w:val="cs-CZ"/>
        </w:rPr>
        <w:t>Citlivost cholinesteras k širokému spektru látek, jako</w:t>
      </w:r>
      <w:r w:rsidR="0079115A">
        <w:rPr>
          <w:lang w:val="cs-CZ"/>
        </w:rPr>
        <w:t xml:space="preserve"> jsou</w:t>
      </w:r>
      <w:r w:rsidRPr="00731B98">
        <w:rPr>
          <w:lang w:val="cs-CZ"/>
        </w:rPr>
        <w:t xml:space="preserve"> např. organofosfátové a karbamátové pesticidy (např. </w:t>
      </w:r>
      <w:proofErr w:type="spellStart"/>
      <w:r w:rsidRPr="00731B98">
        <w:rPr>
          <w:lang w:val="cs-CZ"/>
        </w:rPr>
        <w:t>parathion</w:t>
      </w:r>
      <w:proofErr w:type="spellEnd"/>
      <w:r w:rsidRPr="00731B98">
        <w:rPr>
          <w:lang w:val="cs-CZ"/>
        </w:rPr>
        <w:t xml:space="preserve">, </w:t>
      </w:r>
      <w:proofErr w:type="spellStart"/>
      <w:r w:rsidRPr="00731B98">
        <w:rPr>
          <w:lang w:val="cs-CZ"/>
        </w:rPr>
        <w:t>malathion</w:t>
      </w:r>
      <w:proofErr w:type="spellEnd"/>
      <w:r w:rsidRPr="00731B98">
        <w:rPr>
          <w:lang w:val="cs-CZ"/>
        </w:rPr>
        <w:t>, karbofura</w:t>
      </w:r>
      <w:r w:rsidR="0079115A">
        <w:rPr>
          <w:lang w:val="cs-CZ"/>
        </w:rPr>
        <w:t>n</w:t>
      </w:r>
      <w:r w:rsidRPr="00731B98">
        <w:rPr>
          <w:lang w:val="cs-CZ"/>
        </w:rPr>
        <w:t>), nervově paralytické látky (např. sarin, soman, V</w:t>
      </w:r>
      <w:r w:rsidR="0079115A">
        <w:rPr>
          <w:lang w:val="cs-CZ"/>
        </w:rPr>
        <w:t>X) či léky na Alzheimerovu</w:t>
      </w:r>
      <w:r w:rsidRPr="00731B98">
        <w:rPr>
          <w:lang w:val="cs-CZ"/>
        </w:rPr>
        <w:t xml:space="preserve"> nemoc (např. galantamin, donepezil) je </w:t>
      </w:r>
      <w:r w:rsidRPr="00731B98">
        <w:rPr>
          <w:lang w:val="cs-CZ"/>
        </w:rPr>
        <w:lastRenderedPageBreak/>
        <w:t xml:space="preserve">dobře známá. Některé z těchto molekul jsou schopny inhibovat cholinesterasy nevratně a pokud nedojde k okamžitému léčebnému zásahu nastává smrt </w:t>
      </w:r>
      <w:r w:rsidRPr="00731B98">
        <w:rPr>
          <w:lang w:val="cs-CZ"/>
        </w:rPr>
        <w:fldChar w:fldCharType="begin"/>
      </w:r>
      <w:r w:rsidRPr="00731B98">
        <w:rPr>
          <w:lang w:val="cs-CZ"/>
        </w:rPr>
        <w:instrText xml:space="preserve"> ADDIN EN.CITE &lt;EndNote&gt;&lt;Cite&gt;&lt;Author&gt;Pohanka&lt;/Author&gt;&lt;Year&gt;2012&lt;/Year&gt;&lt;RecNum&gt;34&lt;/RecNum&gt;&lt;DisplayText&gt;[3]&lt;/DisplayText&gt;&lt;record&gt;&lt;rec-number&gt;34&lt;/rec-number&gt;&lt;foreign-keys&gt;&lt;key app="EN" db-id="5e2esad9drd0s7e02rn5svebas2pvz2w5xsd"&gt;34&lt;/key&gt;&lt;/foreign-keys&gt;&lt;ref-type name="Journal Article"&gt;17&lt;/ref-type&gt;&lt;contributors&gt;&lt;authors&gt;&lt;author&gt;Pohanka, M.&lt;/author&gt;&lt;/authors&gt;&lt;/contributors&gt;&lt;titles&gt;&lt;title&gt;Acetylcholinesterase inhibitors: a patent review (2008-present)&lt;/title&gt;&lt;secondary-title&gt;&lt;style face="normal" font="default" size="100%"&gt;Expert Opin&lt;/style&gt;&lt;style face="normal" font="default" charset="238" size="100%"&gt;.&lt;/style&gt;&lt;style face="normal" font="default" size="100%"&gt; Ther&lt;/style&gt;&lt;style face="normal" font="default" charset="238" size="100%"&gt;.&lt;/style&gt;&lt;style face="normal" font="default" size="100%"&gt; Pat&lt;/style&gt;&lt;style face="normal" font="default" charset="238" size="100%"&gt;.&lt;/style&gt;&lt;/secondary-title&gt;&lt;/titles&gt;&lt;periodical&gt;&lt;full-title&gt;Expert Opin. Ther. Pat.&lt;/full-title&gt;&lt;/periodical&gt;&lt;pages&gt;871-886&lt;/pages&gt;&lt;volume&gt;22&lt;/volume&gt;&lt;number&gt;8&lt;/number&gt;&lt;dates&gt;&lt;year&gt;&lt;style face="normal" font="default" charset="238" size="100%"&gt;2012&lt;/style&gt;&lt;/year&gt;&lt;pub-dates&gt;&lt;date&gt;Aug&lt;/date&gt;&lt;/pub-dates&gt;&lt;/dates&gt;&lt;isbn&gt;1354-3776&lt;/isbn&gt;&lt;accession-num&gt;WOS:000306603000002&lt;/accession-num&gt;&lt;urls&gt;&lt;related-urls&gt;&lt;url&gt;&amp;lt;Go to ISI&amp;gt;://WOS:000306603000002&lt;/url&gt;&lt;/related-urls&gt;&lt;/urls&gt;&lt;electronic-resource-num&gt;10.1517/13543776.2012.701620&lt;/electronic-resource-num&gt;&lt;/record&gt;&lt;/Cite&gt;&lt;/EndNote&gt;</w:instrText>
      </w:r>
      <w:r w:rsidRPr="00731B98">
        <w:rPr>
          <w:lang w:val="cs-CZ"/>
        </w:rPr>
        <w:fldChar w:fldCharType="separate"/>
      </w:r>
      <w:r w:rsidRPr="00731B98">
        <w:rPr>
          <w:noProof/>
          <w:lang w:val="cs-CZ"/>
        </w:rPr>
        <w:t>[</w:t>
      </w:r>
      <w:hyperlink w:anchor="_ENREF_3" w:tooltip="Pohanka, 2012 #34" w:history="1">
        <w:r w:rsidR="007856C0" w:rsidRPr="00731B98">
          <w:rPr>
            <w:noProof/>
            <w:lang w:val="cs-CZ"/>
          </w:rPr>
          <w:t>3</w:t>
        </w:r>
      </w:hyperlink>
      <w:r w:rsidRPr="00731B98">
        <w:rPr>
          <w:noProof/>
          <w:lang w:val="cs-CZ"/>
        </w:rPr>
        <w:t>]</w:t>
      </w:r>
      <w:r w:rsidRPr="00731B98">
        <w:rPr>
          <w:lang w:val="cs-CZ"/>
        </w:rPr>
        <w:fldChar w:fldCharType="end"/>
      </w:r>
      <w:r w:rsidRPr="00731B98">
        <w:rPr>
          <w:lang w:val="cs-CZ"/>
        </w:rPr>
        <w:t>.</w:t>
      </w:r>
    </w:p>
    <w:p w:rsidR="008338E1" w:rsidRPr="00731B98" w:rsidRDefault="008338E1" w:rsidP="00832102">
      <w:pPr>
        <w:pStyle w:val="Normlnweb"/>
        <w:spacing w:before="0" w:beforeAutospacing="0" w:after="0" w:afterAutospacing="0" w:line="348" w:lineRule="auto"/>
        <w:ind w:firstLine="709"/>
        <w:jc w:val="both"/>
        <w:textAlignment w:val="baseline"/>
        <w:rPr>
          <w:lang w:val="cs-CZ"/>
        </w:rPr>
      </w:pPr>
      <w:r w:rsidRPr="00731B98">
        <w:rPr>
          <w:lang w:val="cs-CZ"/>
        </w:rPr>
        <w:t>Jak je vidět z předchozího textu, cholinesterasy jsou inhibovány širokým spektrem látek. Tohoto faktu lze využít při konstrukci biosenzorů pro stanoven</w:t>
      </w:r>
      <w:r w:rsidR="005C3F1B">
        <w:rPr>
          <w:lang w:val="cs-CZ"/>
        </w:rPr>
        <w:t>í těchto látek. V tomto směru bylo připraveno</w:t>
      </w:r>
      <w:r w:rsidRPr="00731B98">
        <w:rPr>
          <w:lang w:val="cs-CZ"/>
        </w:rPr>
        <w:t xml:space="preserve"> mnoho optických, elektrochemických či jiných biosenzorů založených buď na volném či na vázaném enzymu </w:t>
      </w:r>
      <w:r w:rsidRPr="00731B98">
        <w:rPr>
          <w:lang w:val="cs-CZ"/>
        </w:rPr>
        <w:fldChar w:fldCharType="begin"/>
      </w:r>
      <w:r w:rsidRPr="00731B98">
        <w:rPr>
          <w:lang w:val="cs-CZ"/>
        </w:rPr>
        <w:instrText xml:space="preserve"> ADDIN EN.CITE &lt;EndNote&gt;&lt;Cite&gt;&lt;Author&gt;Pohanka&lt;/Author&gt;&lt;Year&gt;2013&lt;/Year&gt;&lt;RecNum&gt;140&lt;/RecNum&gt;&lt;DisplayText&gt;[4]&lt;/DisplayText&gt;&lt;record&gt;&lt;rec-number&gt;140&lt;/rec-number&gt;&lt;foreign-keys&gt;&lt;key app="EN" db-id="5e2esad9drd0s7e02rn5svebas2pvz2w5xsd"&gt;140&lt;/key&gt;&lt;/foreign-keys&gt;&lt;ref-type name="Journal Article"&gt;17&lt;/ref-type&gt;&lt;contributors&gt;&lt;authors&gt;&lt;author&gt;Pohanka, Miroslav&lt;/author&gt;&lt;/authors&gt;&lt;/contributors&gt;&lt;titles&gt;&lt;title&gt;Biosensors based on cholinesterases&lt;/title&gt;&lt;secondary-title&gt;Chem. Listy&lt;/secondary-title&gt;&lt;/titles&gt;&lt;pages&gt;121-125&lt;/pages&gt;&lt;volume&gt;107&lt;/volume&gt;&lt;dates&gt;&lt;year&gt;&lt;style face="normal" font="default" charset="238" size="100%"&gt;2013&lt;/style&gt;&lt;/year&gt;&lt;/dates&gt;&lt;urls&gt;&lt;/urls&gt;&lt;/record&gt;&lt;/Cite&gt;&lt;/EndNote&gt;</w:instrText>
      </w:r>
      <w:r w:rsidRPr="00731B98">
        <w:rPr>
          <w:lang w:val="cs-CZ"/>
        </w:rPr>
        <w:fldChar w:fldCharType="separate"/>
      </w:r>
      <w:r w:rsidRPr="00731B98">
        <w:rPr>
          <w:noProof/>
          <w:lang w:val="cs-CZ"/>
        </w:rPr>
        <w:t>[</w:t>
      </w:r>
      <w:hyperlink w:anchor="_ENREF_4" w:tooltip="Pohanka, 2013 #140" w:history="1">
        <w:r w:rsidR="007856C0" w:rsidRPr="00731B98">
          <w:rPr>
            <w:noProof/>
            <w:lang w:val="cs-CZ"/>
          </w:rPr>
          <w:t>4</w:t>
        </w:r>
      </w:hyperlink>
      <w:r w:rsidRPr="00731B98">
        <w:rPr>
          <w:noProof/>
          <w:lang w:val="cs-CZ"/>
        </w:rPr>
        <w:t>]</w:t>
      </w:r>
      <w:r w:rsidRPr="00731B98">
        <w:rPr>
          <w:lang w:val="cs-CZ"/>
        </w:rPr>
        <w:fldChar w:fldCharType="end"/>
      </w:r>
      <w:r w:rsidRPr="00731B98">
        <w:rPr>
          <w:lang w:val="cs-CZ"/>
        </w:rPr>
        <w:t>.</w:t>
      </w:r>
    </w:p>
    <w:p w:rsidR="008C0712" w:rsidRPr="00731B98" w:rsidRDefault="008C0712" w:rsidP="00832102">
      <w:pPr>
        <w:pStyle w:val="Normlnweb"/>
        <w:spacing w:before="0" w:beforeAutospacing="0" w:after="0" w:afterAutospacing="0" w:line="348" w:lineRule="auto"/>
        <w:ind w:firstLine="709"/>
        <w:jc w:val="both"/>
        <w:textAlignment w:val="baseline"/>
        <w:rPr>
          <w:lang w:val="cs-CZ"/>
        </w:rPr>
      </w:pPr>
      <w:r w:rsidRPr="00731B98">
        <w:rPr>
          <w:lang w:val="cs-CZ"/>
        </w:rPr>
        <w:t xml:space="preserve">Jeden ze směrů výzkumu nových cholinesterasových inhibitorů </w:t>
      </w:r>
      <w:r w:rsidR="001626EC">
        <w:rPr>
          <w:lang w:val="cs-CZ"/>
        </w:rPr>
        <w:t xml:space="preserve">se </w:t>
      </w:r>
      <w:r w:rsidR="00D4020A">
        <w:rPr>
          <w:lang w:val="cs-CZ"/>
        </w:rPr>
        <w:t>zabývá</w:t>
      </w:r>
      <w:r w:rsidRPr="00731B98">
        <w:rPr>
          <w:lang w:val="cs-CZ"/>
        </w:rPr>
        <w:t> hledání</w:t>
      </w:r>
      <w:r w:rsidR="001626EC">
        <w:rPr>
          <w:lang w:val="cs-CZ"/>
        </w:rPr>
        <w:t>m</w:t>
      </w:r>
      <w:r w:rsidRPr="00731B98">
        <w:rPr>
          <w:lang w:val="cs-CZ"/>
        </w:rPr>
        <w:t xml:space="preserve"> nových struktur</w:t>
      </w:r>
      <w:r w:rsidR="00E95995">
        <w:rPr>
          <w:lang w:val="cs-CZ"/>
        </w:rPr>
        <w:t>, a to hlavně z přírodních zdrojů. J</w:t>
      </w:r>
      <w:r w:rsidRPr="00731B98">
        <w:rPr>
          <w:lang w:val="cs-CZ"/>
        </w:rPr>
        <w:t>edná se především o inh</w:t>
      </w:r>
      <w:r w:rsidR="007A6DAB">
        <w:rPr>
          <w:lang w:val="cs-CZ"/>
        </w:rPr>
        <w:t>ibitory AChE. Boldin (Obr. 1) můžeme uvést jako jednoho</w:t>
      </w:r>
      <w:r w:rsidRPr="00731B98">
        <w:rPr>
          <w:lang w:val="cs-CZ"/>
        </w:rPr>
        <w:t xml:space="preserve"> ze zástupců. Jedná se o </w:t>
      </w:r>
      <w:proofErr w:type="spellStart"/>
      <w:r w:rsidRPr="00731B98">
        <w:rPr>
          <w:lang w:val="cs-CZ"/>
        </w:rPr>
        <w:t>aporfinový</w:t>
      </w:r>
      <w:proofErr w:type="spellEnd"/>
      <w:r w:rsidRPr="00731B98">
        <w:rPr>
          <w:lang w:val="cs-CZ"/>
        </w:rPr>
        <w:t xml:space="preserve"> alkaloid, který nalezneme v rostlinách z rodu </w:t>
      </w:r>
      <w:proofErr w:type="spellStart"/>
      <w:r w:rsidRPr="00731B98">
        <w:rPr>
          <w:i/>
          <w:lang w:val="cs-CZ"/>
        </w:rPr>
        <w:t>Monimiaceae</w:t>
      </w:r>
      <w:proofErr w:type="spellEnd"/>
      <w:r w:rsidRPr="00731B98">
        <w:rPr>
          <w:lang w:val="cs-CZ"/>
        </w:rPr>
        <w:t xml:space="preserve"> a </w:t>
      </w:r>
      <w:proofErr w:type="spellStart"/>
      <w:r w:rsidRPr="00731B98">
        <w:rPr>
          <w:i/>
          <w:lang w:val="cs-CZ"/>
        </w:rPr>
        <w:t>Magnoliaceae</w:t>
      </w:r>
      <w:proofErr w:type="spellEnd"/>
      <w:r w:rsidRPr="00731B98">
        <w:rPr>
          <w:lang w:val="cs-CZ"/>
        </w:rPr>
        <w:t xml:space="preserve"> </w:t>
      </w:r>
      <w:r w:rsidRPr="00731B98">
        <w:rPr>
          <w:lang w:val="cs-CZ"/>
        </w:rPr>
        <w:fldChar w:fldCharType="begin">
          <w:fldData xml:space="preserve">PEVuZE5vdGU+PENpdGU+PEF1dGhvcj5P4oCZQnJpZW48L0F1dGhvcj48WWVhcj4yMDA2PC9ZZWFy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</w:fldData>
        </w:fldChar>
      </w:r>
      <w:r w:rsidRPr="00731B98">
        <w:rPr>
          <w:lang w:val="cs-CZ"/>
        </w:rPr>
        <w:instrText xml:space="preserve"> ADDIN EN.CITE </w:instrText>
      </w:r>
      <w:r w:rsidRPr="00731B98">
        <w:rPr>
          <w:lang w:val="cs-CZ"/>
        </w:rPr>
        <w:fldChar w:fldCharType="begin">
          <w:fldData xml:space="preserve">PEVuZE5vdGU+PENpdGU+PEF1dGhvcj5P4oCZQnJpZW48L0F1dGhvcj48WWVhcj4yMDA2PC9ZZWFy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</w:fldData>
        </w:fldChar>
      </w:r>
      <w:r w:rsidRPr="00731B98">
        <w:rPr>
          <w:lang w:val="cs-CZ"/>
        </w:rPr>
        <w:instrText xml:space="preserve"> ADDIN EN.CITE.DATA </w:instrText>
      </w:r>
      <w:r w:rsidRPr="00731B98">
        <w:rPr>
          <w:lang w:val="cs-CZ"/>
        </w:rPr>
      </w:r>
      <w:r w:rsidRPr="00731B98">
        <w:rPr>
          <w:lang w:val="cs-CZ"/>
        </w:rPr>
        <w:fldChar w:fldCharType="end"/>
      </w:r>
      <w:r w:rsidRPr="00731B98">
        <w:rPr>
          <w:lang w:val="cs-CZ"/>
        </w:rPr>
      </w:r>
      <w:r w:rsidRPr="00731B98">
        <w:rPr>
          <w:lang w:val="cs-CZ"/>
        </w:rPr>
        <w:fldChar w:fldCharType="separate"/>
      </w:r>
      <w:r w:rsidRPr="00731B98">
        <w:rPr>
          <w:noProof/>
          <w:lang w:val="cs-CZ"/>
        </w:rPr>
        <w:t>[</w:t>
      </w:r>
      <w:hyperlink w:anchor="_ENREF_5" w:tooltip="O’Brien, 2006 #306" w:history="1">
        <w:r w:rsidR="007856C0" w:rsidRPr="00731B98">
          <w:rPr>
            <w:noProof/>
            <w:lang w:val="cs-CZ"/>
          </w:rPr>
          <w:t>5</w:t>
        </w:r>
      </w:hyperlink>
      <w:r w:rsidRPr="00731B98">
        <w:rPr>
          <w:noProof/>
          <w:lang w:val="cs-CZ"/>
        </w:rPr>
        <w:t xml:space="preserve">, </w:t>
      </w:r>
      <w:hyperlink w:anchor="_ENREF_6" w:tooltip="Speisky, 1994 #305" w:history="1">
        <w:r w:rsidR="007856C0" w:rsidRPr="00731B98">
          <w:rPr>
            <w:noProof/>
            <w:lang w:val="cs-CZ"/>
          </w:rPr>
          <w:t>6</w:t>
        </w:r>
      </w:hyperlink>
      <w:r w:rsidRPr="00731B98">
        <w:rPr>
          <w:noProof/>
          <w:lang w:val="cs-CZ"/>
        </w:rPr>
        <w:t>]</w:t>
      </w:r>
      <w:r w:rsidRPr="00731B98">
        <w:rPr>
          <w:lang w:val="cs-CZ"/>
        </w:rPr>
        <w:fldChar w:fldCharType="end"/>
      </w:r>
      <w:r w:rsidR="00DC5C4E">
        <w:rPr>
          <w:lang w:val="cs-CZ"/>
        </w:rPr>
        <w:t>, a který byl v dřívější pr</w:t>
      </w:r>
      <w:r w:rsidR="00061ED4">
        <w:rPr>
          <w:lang w:val="cs-CZ"/>
        </w:rPr>
        <w:t>áci</w:t>
      </w:r>
      <w:r w:rsidR="00DC5C4E">
        <w:rPr>
          <w:lang w:val="cs-CZ"/>
        </w:rPr>
        <w:t xml:space="preserve"> </w:t>
      </w:r>
      <w:r w:rsidRPr="00731B98">
        <w:rPr>
          <w:lang w:val="cs-CZ"/>
        </w:rPr>
        <w:t xml:space="preserve">označen jako možný inhibitor AChE </w:t>
      </w:r>
      <w:r w:rsidRPr="00731B98">
        <w:rPr>
          <w:lang w:val="cs-CZ"/>
        </w:rPr>
        <w:fldChar w:fldCharType="begin"/>
      </w:r>
      <w:r w:rsidRPr="00731B98">
        <w:rPr>
          <w:lang w:val="cs-CZ"/>
        </w:rPr>
        <w:instrText xml:space="preserve"> ADDIN EN.CITE &lt;EndNote&gt;&lt;Cite&gt;&lt;Author&gt;Mollataghi&lt;/Author&gt;&lt;Year&gt;2012&lt;/Year&gt;&lt;RecNum&gt;304&lt;/RecNum&gt;&lt;DisplayText&gt;[7]&lt;/DisplayText&gt;&lt;record&gt;&lt;rec-number&gt;304&lt;/rec-number&gt;&lt;foreign-keys&gt;&lt;key app="EN" db-id="5e2esad9drd0s7e02rn5svebas2pvz2w5xsd"&gt;304&lt;/key&gt;&lt;/foreign-keys&gt;&lt;ref-type name="Journal Article"&gt;17&lt;/ref-type&gt;&lt;contributors&gt;&lt;authors&gt;&lt;author&gt;Mollataghi, Abbas&lt;/author&gt;&lt;author&gt;Coudiere, Emilie&lt;/author&gt;&lt;author&gt;Hadi, A. Hamid A.&lt;/author&gt;&lt;author&gt;Mukhtar, Mat Ropi&lt;/author&gt;&lt;author&gt;Awang, Khalijah&lt;/author&gt;&lt;author&gt;Litaudon, Marc&lt;/author&gt;&lt;author&gt;Ata, Athar&lt;/author&gt;&lt;/authors&gt;&lt;/contributors&gt;&lt;titles&gt;&lt;title&gt;&lt;style face="normal" font="default" size="100%"&gt;Anti-acetylcholinesterase, anti-α-glucosidase, anti-leishmanial and anti-fungal activities of chemical constituents of &lt;/style&gt;&lt;style face="italic" font="default" size="100%"&gt;Beilschmiedia &lt;/style&gt;&lt;style face="normal" font="default" size="100%"&gt;species&lt;/style&gt;&lt;/title&gt;&lt;secondary-title&gt;Fitoterapia&lt;/secondary-title&gt;&lt;/titles&gt;&lt;periodical&gt;&lt;full-title&gt;Fitoterapia&lt;/full-title&gt;&lt;/periodical&gt;&lt;pages&gt;298-302&lt;/pages&gt;&lt;volume&gt;83&lt;/volume&gt;&lt;number&gt;2&lt;/number&gt;&lt;keywords&gt;&lt;keyword&gt;2-Hydroxy-9-methoxyaporphine&lt;/keyword&gt;&lt;keyword&gt;Anti-acetylcholinesterase activity&lt;/keyword&gt;&lt;keyword&gt;Anti-α-glucosidase activity&lt;/keyword&gt;&lt;keyword&gt;Anti-leishmanial activity&lt;/keyword&gt;&lt;/keywords&gt;&lt;dates&gt;&lt;year&gt;2012&lt;/year&gt;&lt;pub-dates&gt;&lt;date&gt;2012/03/01/&lt;/date&gt;&lt;/pub-dates&gt;&lt;/dates&gt;&lt;isbn&gt;0367-326X&lt;/isbn&gt;&lt;urls&gt;&lt;related-urls&gt;&lt;url&gt;http://www.sciencedirect.com/science/article/pii/S0367326X11002851&lt;/url&gt;&lt;/related-urls&gt;&lt;/urls&gt;&lt;electronic-resource-num&gt;http://dx.doi.org/10.1016/j.fitote.2011.11.009&lt;/electronic-resource-num&gt;&lt;/record&gt;&lt;/Cite&gt;&lt;/EndNote&gt;</w:instrText>
      </w:r>
      <w:r w:rsidRPr="00731B98">
        <w:rPr>
          <w:lang w:val="cs-CZ"/>
        </w:rPr>
        <w:fldChar w:fldCharType="separate"/>
      </w:r>
      <w:r w:rsidRPr="00731B98">
        <w:rPr>
          <w:noProof/>
          <w:lang w:val="cs-CZ"/>
        </w:rPr>
        <w:t>[</w:t>
      </w:r>
      <w:hyperlink w:anchor="_ENREF_7" w:tooltip="Mollataghi, 2012 #304" w:history="1">
        <w:r w:rsidR="007856C0" w:rsidRPr="00731B98">
          <w:rPr>
            <w:noProof/>
            <w:lang w:val="cs-CZ"/>
          </w:rPr>
          <w:t>7</w:t>
        </w:r>
      </w:hyperlink>
      <w:r w:rsidRPr="00731B98">
        <w:rPr>
          <w:noProof/>
          <w:lang w:val="cs-CZ"/>
        </w:rPr>
        <w:t>]</w:t>
      </w:r>
      <w:r w:rsidRPr="00731B98">
        <w:rPr>
          <w:lang w:val="cs-CZ"/>
        </w:rPr>
        <w:fldChar w:fldCharType="end"/>
      </w:r>
      <w:r w:rsidRPr="00731B98">
        <w:rPr>
          <w:lang w:val="cs-CZ"/>
        </w:rPr>
        <w:t xml:space="preserve">. Ačkoliv v literatuře existují studie, kde byly publikovány mechanismy účinku </w:t>
      </w:r>
      <w:r w:rsidR="009E3058">
        <w:rPr>
          <w:lang w:val="cs-CZ"/>
        </w:rPr>
        <w:t>podobných</w:t>
      </w:r>
      <w:r w:rsidRPr="00731B98">
        <w:rPr>
          <w:lang w:val="cs-CZ"/>
        </w:rPr>
        <w:t xml:space="preserve"> aporfinových derivátů na AChE </w:t>
      </w:r>
      <w:r w:rsidRPr="00731B98">
        <w:rPr>
          <w:lang w:val="cs-CZ"/>
        </w:rPr>
        <w:fldChar w:fldCharType="begin">
          <w:fldData xml:space="preserve">PEVuZE5vdGU+PENpdGU+PEF1dGhvcj5ZYW5nPC9BdXRob3I+PFllYXI+MjAxNDwvWWVhcj48UmVj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</w:fldData>
        </w:fldChar>
      </w:r>
      <w:r w:rsidRPr="00731B98">
        <w:rPr>
          <w:lang w:val="cs-CZ"/>
        </w:rPr>
        <w:instrText xml:space="preserve"> ADDIN EN.CITE </w:instrText>
      </w:r>
      <w:r w:rsidRPr="00731B98">
        <w:rPr>
          <w:lang w:val="cs-CZ"/>
        </w:rPr>
        <w:fldChar w:fldCharType="begin">
          <w:fldData xml:space="preserve">PEVuZE5vdGU+PENpdGU+PEF1dGhvcj5ZYW5nPC9BdXRob3I+PFllYXI+MjAxNDwvWWVhcj48UmVj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</w:fldData>
        </w:fldChar>
      </w:r>
      <w:r w:rsidRPr="00731B98">
        <w:rPr>
          <w:lang w:val="cs-CZ"/>
        </w:rPr>
        <w:instrText xml:space="preserve"> ADDIN EN.CITE.DATA </w:instrText>
      </w:r>
      <w:r w:rsidRPr="00731B98">
        <w:rPr>
          <w:lang w:val="cs-CZ"/>
        </w:rPr>
      </w:r>
      <w:r w:rsidRPr="00731B98">
        <w:rPr>
          <w:lang w:val="cs-CZ"/>
        </w:rPr>
        <w:fldChar w:fldCharType="end"/>
      </w:r>
      <w:r w:rsidRPr="00731B98">
        <w:rPr>
          <w:lang w:val="cs-CZ"/>
        </w:rPr>
      </w:r>
      <w:r w:rsidRPr="00731B98">
        <w:rPr>
          <w:lang w:val="cs-CZ"/>
        </w:rPr>
        <w:fldChar w:fldCharType="separate"/>
      </w:r>
      <w:r w:rsidRPr="00731B98">
        <w:rPr>
          <w:noProof/>
          <w:lang w:val="cs-CZ"/>
        </w:rPr>
        <w:t>[</w:t>
      </w:r>
      <w:hyperlink w:anchor="_ENREF_8" w:tooltip="Yang, 2014 #307" w:history="1">
        <w:r w:rsidR="007856C0" w:rsidRPr="00731B98">
          <w:rPr>
            <w:noProof/>
            <w:lang w:val="cs-CZ"/>
          </w:rPr>
          <w:t>8-10</w:t>
        </w:r>
      </w:hyperlink>
      <w:r w:rsidRPr="00731B98">
        <w:rPr>
          <w:noProof/>
          <w:lang w:val="cs-CZ"/>
        </w:rPr>
        <w:t>]</w:t>
      </w:r>
      <w:r w:rsidRPr="00731B98">
        <w:rPr>
          <w:lang w:val="cs-CZ"/>
        </w:rPr>
        <w:fldChar w:fldCharType="end"/>
      </w:r>
      <w:r w:rsidR="00100C60" w:rsidRPr="00731B98">
        <w:rPr>
          <w:lang w:val="cs-CZ"/>
        </w:rPr>
        <w:t xml:space="preserve">, nenašli jsme žádnou zmínku o interakci samotného boldinu </w:t>
      </w:r>
      <w:r w:rsidR="00EF1A62">
        <w:rPr>
          <w:lang w:val="cs-CZ"/>
        </w:rPr>
        <w:t>s</w:t>
      </w:r>
      <w:r w:rsidR="00100C60" w:rsidRPr="00731B98">
        <w:rPr>
          <w:lang w:val="cs-CZ"/>
        </w:rPr>
        <w:t xml:space="preserve"> cholinesteras</w:t>
      </w:r>
      <w:r w:rsidR="00EF1A62">
        <w:rPr>
          <w:lang w:val="cs-CZ"/>
        </w:rPr>
        <w:t>ami</w:t>
      </w:r>
      <w:r w:rsidR="00100C60" w:rsidRPr="00731B98">
        <w:rPr>
          <w:lang w:val="cs-CZ"/>
        </w:rPr>
        <w:t xml:space="preserve">. Proto jsme provedli experimentální a </w:t>
      </w:r>
      <w:r w:rsidR="00100C60" w:rsidRPr="00731B98">
        <w:rPr>
          <w:i/>
          <w:lang w:val="cs-CZ"/>
        </w:rPr>
        <w:t>in silico</w:t>
      </w:r>
      <w:r w:rsidR="00100C60" w:rsidRPr="00731B98">
        <w:rPr>
          <w:lang w:val="cs-CZ"/>
        </w:rPr>
        <w:t xml:space="preserve"> studii, která měla za úkol</w:t>
      </w:r>
      <w:r w:rsidR="001D51F9">
        <w:rPr>
          <w:lang w:val="cs-CZ"/>
        </w:rPr>
        <w:t xml:space="preserve"> zjistit inhibiční konstanty</w:t>
      </w:r>
      <w:r w:rsidR="00095A1E">
        <w:rPr>
          <w:lang w:val="cs-CZ"/>
        </w:rPr>
        <w:t xml:space="preserve"> (K</w:t>
      </w:r>
      <w:r w:rsidR="00095A1E">
        <w:rPr>
          <w:vertAlign w:val="subscript"/>
          <w:lang w:val="cs-CZ"/>
        </w:rPr>
        <w:t>i</w:t>
      </w:r>
      <w:r w:rsidR="00095A1E">
        <w:rPr>
          <w:lang w:val="cs-CZ"/>
        </w:rPr>
        <w:t>)</w:t>
      </w:r>
      <w:r w:rsidR="001D51F9">
        <w:rPr>
          <w:lang w:val="cs-CZ"/>
        </w:rPr>
        <w:t xml:space="preserve"> boldinu pro oba enzymy a</w:t>
      </w:r>
      <w:r w:rsidR="00100C60" w:rsidRPr="00731B98">
        <w:rPr>
          <w:lang w:val="cs-CZ"/>
        </w:rPr>
        <w:t xml:space="preserve"> popsat mechanismus</w:t>
      </w:r>
      <w:r w:rsidR="001D51F9">
        <w:rPr>
          <w:lang w:val="cs-CZ"/>
        </w:rPr>
        <w:t xml:space="preserve"> interakce</w:t>
      </w:r>
      <w:r w:rsidR="008D6F06">
        <w:rPr>
          <w:lang w:val="cs-CZ"/>
        </w:rPr>
        <w:t xml:space="preserve"> na molekulární úrovni</w:t>
      </w:r>
      <w:r w:rsidR="007920A6">
        <w:rPr>
          <w:lang w:val="cs-CZ"/>
        </w:rPr>
        <w:t>.</w:t>
      </w:r>
    </w:p>
    <w:p w:rsidR="00BB7B0C" w:rsidRPr="00731B98" w:rsidRDefault="00BB7B0C" w:rsidP="00BB7B0C">
      <w:pPr>
        <w:pStyle w:val="Normlnweb"/>
        <w:keepNext/>
        <w:spacing w:before="0" w:beforeAutospacing="0" w:after="0" w:afterAutospacing="0" w:line="348" w:lineRule="auto"/>
        <w:jc w:val="both"/>
        <w:textAlignment w:val="baseline"/>
        <w:rPr>
          <w:lang w:val="cs-CZ"/>
        </w:rPr>
      </w:pPr>
      <w:r w:rsidRPr="00731B98">
        <w:rPr>
          <w:noProof/>
          <w:lang w:val="cs-CZ" w:eastAsia="cs-CZ"/>
        </w:rPr>
        <w:drawing>
          <wp:inline distT="0" distB="0" distL="0" distR="0">
            <wp:extent cx="2415540" cy="1867872"/>
            <wp:effectExtent l="0" t="0" r="381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1.TIFF.tif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17727" cy="18695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7B0C" w:rsidRPr="00731B98" w:rsidRDefault="00BB7B0C" w:rsidP="00BB7B0C">
      <w:pPr>
        <w:pStyle w:val="Titulek"/>
        <w:jc w:val="both"/>
        <w:rPr>
          <w:iCs w:val="0"/>
          <w:color w:val="auto"/>
          <w:sz w:val="20"/>
          <w:lang w:val="cs-CZ"/>
        </w:rPr>
      </w:pPr>
      <w:r w:rsidRPr="00731B98">
        <w:rPr>
          <w:color w:val="auto"/>
          <w:sz w:val="20"/>
          <w:lang w:val="cs-CZ"/>
        </w:rPr>
        <w:t xml:space="preserve">Obrázek </w:t>
      </w:r>
      <w:r w:rsidRPr="00731B98">
        <w:rPr>
          <w:color w:val="auto"/>
          <w:sz w:val="20"/>
          <w:lang w:val="cs-CZ"/>
        </w:rPr>
        <w:fldChar w:fldCharType="begin"/>
      </w:r>
      <w:r w:rsidRPr="00731B98">
        <w:rPr>
          <w:color w:val="auto"/>
          <w:sz w:val="20"/>
          <w:lang w:val="cs-CZ"/>
        </w:rPr>
        <w:instrText xml:space="preserve"> SEQ Obrázek \* ARABIC </w:instrText>
      </w:r>
      <w:r w:rsidRPr="00731B98">
        <w:rPr>
          <w:color w:val="auto"/>
          <w:sz w:val="20"/>
          <w:lang w:val="cs-CZ"/>
        </w:rPr>
        <w:fldChar w:fldCharType="separate"/>
      </w:r>
      <w:r w:rsidR="00EE6124" w:rsidRPr="00731B98">
        <w:rPr>
          <w:noProof/>
          <w:color w:val="auto"/>
          <w:sz w:val="20"/>
          <w:lang w:val="cs-CZ"/>
        </w:rPr>
        <w:t>1</w:t>
      </w:r>
      <w:r w:rsidRPr="00731B98">
        <w:rPr>
          <w:color w:val="auto"/>
          <w:sz w:val="20"/>
          <w:lang w:val="cs-CZ"/>
        </w:rPr>
        <w:fldChar w:fldCharType="end"/>
      </w:r>
      <w:r w:rsidRPr="00731B98">
        <w:rPr>
          <w:noProof/>
          <w:color w:val="auto"/>
          <w:sz w:val="20"/>
          <w:lang w:val="cs-CZ"/>
        </w:rPr>
        <w:t>. Struktura</w:t>
      </w:r>
      <w:r w:rsidR="00A16621">
        <w:rPr>
          <w:noProof/>
          <w:color w:val="auto"/>
          <w:sz w:val="20"/>
          <w:lang w:val="cs-CZ"/>
        </w:rPr>
        <w:t xml:space="preserve"> alkaloidu</w:t>
      </w:r>
      <w:r w:rsidRPr="00731B98">
        <w:rPr>
          <w:noProof/>
          <w:color w:val="auto"/>
          <w:sz w:val="20"/>
          <w:lang w:val="cs-CZ"/>
        </w:rPr>
        <w:t xml:space="preserve"> boldinu.</w:t>
      </w:r>
    </w:p>
    <w:p w:rsidR="00143061" w:rsidRPr="00731B98" w:rsidRDefault="00143061" w:rsidP="00143061">
      <w:pPr>
        <w:pStyle w:val="Normlnweb"/>
        <w:spacing w:before="0" w:beforeAutospacing="0" w:after="0" w:afterAutospacing="0" w:line="348" w:lineRule="auto"/>
        <w:jc w:val="both"/>
        <w:textAlignment w:val="baseline"/>
        <w:rPr>
          <w:iCs/>
          <w:lang w:val="cs-CZ"/>
        </w:rPr>
      </w:pPr>
    </w:p>
    <w:p w:rsidR="00143061" w:rsidRPr="00731B98" w:rsidRDefault="00A328C2" w:rsidP="00BB7B0C">
      <w:pPr>
        <w:pStyle w:val="Default"/>
        <w:spacing w:line="348" w:lineRule="auto"/>
        <w:rPr>
          <w:b/>
          <w:bCs/>
          <w:sz w:val="26"/>
          <w:szCs w:val="26"/>
        </w:rPr>
      </w:pPr>
      <w:r w:rsidRPr="00731B98">
        <w:rPr>
          <w:b/>
          <w:bCs/>
          <w:sz w:val="26"/>
          <w:szCs w:val="26"/>
        </w:rPr>
        <w:t xml:space="preserve">2. </w:t>
      </w:r>
      <w:r w:rsidR="008E730F" w:rsidRPr="00731B98">
        <w:rPr>
          <w:b/>
          <w:bCs/>
          <w:sz w:val="26"/>
          <w:szCs w:val="26"/>
        </w:rPr>
        <w:t>Experimentální část</w:t>
      </w:r>
    </w:p>
    <w:p w:rsidR="008E730F" w:rsidRPr="00731B98" w:rsidRDefault="008E730F" w:rsidP="00143061">
      <w:pPr>
        <w:pStyle w:val="Normlnweb"/>
        <w:spacing w:before="0" w:beforeAutospacing="0" w:after="0" w:afterAutospacing="0" w:line="348" w:lineRule="auto"/>
        <w:jc w:val="both"/>
        <w:textAlignment w:val="baseline"/>
        <w:rPr>
          <w:iCs/>
          <w:lang w:val="cs-CZ"/>
        </w:rPr>
      </w:pPr>
    </w:p>
    <w:p w:rsidR="008E730F" w:rsidRPr="00731B98" w:rsidRDefault="00A328C2" w:rsidP="00143061">
      <w:pPr>
        <w:pStyle w:val="Normlnweb"/>
        <w:spacing w:before="0" w:beforeAutospacing="0" w:after="0" w:afterAutospacing="0" w:line="348" w:lineRule="auto"/>
        <w:jc w:val="both"/>
        <w:textAlignment w:val="baseline"/>
        <w:rPr>
          <w:i/>
          <w:iCs/>
          <w:lang w:val="cs-CZ"/>
        </w:rPr>
      </w:pPr>
      <w:r w:rsidRPr="00731B98">
        <w:rPr>
          <w:i/>
          <w:iCs/>
          <w:lang w:val="cs-CZ"/>
        </w:rPr>
        <w:t xml:space="preserve">2.1. </w:t>
      </w:r>
      <w:r w:rsidR="00BB7B0C" w:rsidRPr="00731B98">
        <w:rPr>
          <w:i/>
          <w:iCs/>
          <w:lang w:val="cs-CZ"/>
        </w:rPr>
        <w:t>Chemikálie</w:t>
      </w:r>
    </w:p>
    <w:p w:rsidR="00BB7B0C" w:rsidRPr="00731B98" w:rsidRDefault="008E730F" w:rsidP="00BB7B0C">
      <w:pPr>
        <w:pStyle w:val="Normlnweb"/>
        <w:spacing w:before="0" w:beforeAutospacing="0" w:after="0" w:afterAutospacing="0" w:line="348" w:lineRule="auto"/>
        <w:jc w:val="both"/>
        <w:textAlignment w:val="baseline"/>
        <w:rPr>
          <w:iCs/>
          <w:lang w:val="cs-CZ"/>
        </w:rPr>
      </w:pPr>
      <w:r w:rsidRPr="00731B98">
        <w:rPr>
          <w:iCs/>
          <w:lang w:val="cs-CZ"/>
        </w:rPr>
        <w:tab/>
      </w:r>
      <w:r w:rsidR="00BB7B0C" w:rsidRPr="00731B98">
        <w:rPr>
          <w:lang w:val="cs-CZ"/>
        </w:rPr>
        <w:t>Lidská</w:t>
      </w:r>
      <w:r w:rsidR="00295AFF">
        <w:rPr>
          <w:lang w:val="cs-CZ"/>
        </w:rPr>
        <w:t xml:space="preserve"> rekombinantní</w:t>
      </w:r>
      <w:r w:rsidR="00BB7B0C" w:rsidRPr="00731B98">
        <w:rPr>
          <w:lang w:val="cs-CZ"/>
        </w:rPr>
        <w:t xml:space="preserve"> acetylcholinesterasa</w:t>
      </w:r>
      <w:r w:rsidR="00295AFF">
        <w:rPr>
          <w:lang w:val="cs-CZ"/>
        </w:rPr>
        <w:t xml:space="preserve"> </w:t>
      </w:r>
      <w:r w:rsidR="00BB7B0C" w:rsidRPr="00731B98">
        <w:rPr>
          <w:lang w:val="cs-CZ"/>
        </w:rPr>
        <w:t xml:space="preserve">(exprimováno v </w:t>
      </w:r>
      <w:r w:rsidR="00775677" w:rsidRPr="00731B98">
        <w:rPr>
          <w:lang w:val="cs-CZ"/>
        </w:rPr>
        <w:t xml:space="preserve">buňkách </w:t>
      </w:r>
      <w:r w:rsidR="00BB7B0C" w:rsidRPr="00731B98">
        <w:rPr>
          <w:lang w:val="cs-CZ"/>
        </w:rPr>
        <w:t>HEK 293, lyofilizát, ≥ 1000 U/mg protein</w:t>
      </w:r>
      <w:r w:rsidR="00BD1A5C" w:rsidRPr="00963511">
        <w:rPr>
          <w:lang w:val="cs-CZ"/>
        </w:rPr>
        <w:t>u</w:t>
      </w:r>
      <w:r w:rsidR="00BB7B0C" w:rsidRPr="00731B98">
        <w:rPr>
          <w:lang w:val="cs-CZ"/>
        </w:rPr>
        <w:t>), butyrylcholinesterasa z lidského séra (lyofilizát, ≥ 50 U/mg protein</w:t>
      </w:r>
      <w:r w:rsidR="00BD1A5C" w:rsidRPr="00963511">
        <w:rPr>
          <w:lang w:val="cs-CZ"/>
        </w:rPr>
        <w:t>u</w:t>
      </w:r>
      <w:r w:rsidR="00BB7B0C" w:rsidRPr="00731B98">
        <w:rPr>
          <w:lang w:val="cs-CZ"/>
        </w:rPr>
        <w:t>), boldin, acetylthiocholin chlorid (ATChCl), butyrylthiocholin jodid (BTChI) 5,5´-dithiobis(</w:t>
      </w:r>
      <w:proofErr w:type="gramStart"/>
      <w:r w:rsidR="00BB7B0C" w:rsidRPr="00731B98">
        <w:rPr>
          <w:lang w:val="cs-CZ"/>
        </w:rPr>
        <w:t>2-nitrobenzoová</w:t>
      </w:r>
      <w:proofErr w:type="gramEnd"/>
      <w:r w:rsidR="00BB7B0C" w:rsidRPr="00731B98">
        <w:rPr>
          <w:lang w:val="cs-CZ"/>
        </w:rPr>
        <w:t>) kyselina (DTNB), fosfátový pufr (PBS) pH 7,4 byly dodány od firmy Sigma-Aldrich (St. Louise, MO, USA); ethanol firmou Penta (Praha, Česká republika).</w:t>
      </w:r>
    </w:p>
    <w:p w:rsidR="00256A30" w:rsidRDefault="00D1514C" w:rsidP="00BB7B0C">
      <w:pPr>
        <w:pStyle w:val="Normlnweb"/>
        <w:spacing w:before="0" w:beforeAutospacing="0" w:after="0" w:afterAutospacing="0" w:line="348" w:lineRule="auto"/>
        <w:jc w:val="both"/>
        <w:textAlignment w:val="baseline"/>
        <w:rPr>
          <w:iCs/>
          <w:lang w:val="cs-CZ"/>
        </w:rPr>
      </w:pPr>
      <w:r w:rsidRPr="00731B98">
        <w:rPr>
          <w:iCs/>
          <w:lang w:val="cs-CZ"/>
        </w:rPr>
        <w:t xml:space="preserve"> </w:t>
      </w:r>
    </w:p>
    <w:p w:rsidR="00256A30" w:rsidRPr="00731B98" w:rsidRDefault="00256A30" w:rsidP="00BB7B0C">
      <w:pPr>
        <w:pStyle w:val="Normlnweb"/>
        <w:spacing w:before="0" w:beforeAutospacing="0" w:after="0" w:afterAutospacing="0" w:line="348" w:lineRule="auto"/>
        <w:jc w:val="both"/>
        <w:textAlignment w:val="baseline"/>
        <w:rPr>
          <w:iCs/>
          <w:lang w:val="cs-CZ"/>
        </w:rPr>
      </w:pPr>
    </w:p>
    <w:p w:rsidR="00F41E6D" w:rsidRPr="00731B98" w:rsidRDefault="00A328C2" w:rsidP="00143061">
      <w:pPr>
        <w:pStyle w:val="Normlnweb"/>
        <w:spacing w:before="0" w:beforeAutospacing="0" w:after="0" w:afterAutospacing="0" w:line="348" w:lineRule="auto"/>
        <w:jc w:val="both"/>
        <w:textAlignment w:val="baseline"/>
        <w:rPr>
          <w:i/>
          <w:iCs/>
          <w:lang w:val="cs-CZ"/>
        </w:rPr>
      </w:pPr>
      <w:r w:rsidRPr="00731B98">
        <w:rPr>
          <w:i/>
          <w:iCs/>
          <w:lang w:val="cs-CZ"/>
        </w:rPr>
        <w:lastRenderedPageBreak/>
        <w:t>2.</w:t>
      </w:r>
      <w:r w:rsidR="00BB7B0C" w:rsidRPr="00731B98">
        <w:rPr>
          <w:i/>
          <w:iCs/>
          <w:lang w:val="cs-CZ"/>
        </w:rPr>
        <w:t>2</w:t>
      </w:r>
      <w:r w:rsidRPr="00731B98">
        <w:rPr>
          <w:i/>
          <w:iCs/>
          <w:lang w:val="cs-CZ"/>
        </w:rPr>
        <w:t xml:space="preserve">. </w:t>
      </w:r>
      <w:r w:rsidR="00BB7B0C" w:rsidRPr="00731B98">
        <w:rPr>
          <w:i/>
          <w:iCs/>
          <w:lang w:val="cs-CZ"/>
        </w:rPr>
        <w:t>Stanovení enzymové aktivity</w:t>
      </w:r>
    </w:p>
    <w:p w:rsidR="00F41E6D" w:rsidRPr="00731B98" w:rsidRDefault="00F41E6D" w:rsidP="00143061">
      <w:pPr>
        <w:pStyle w:val="Normlnweb"/>
        <w:spacing w:before="0" w:beforeAutospacing="0" w:after="0" w:afterAutospacing="0" w:line="348" w:lineRule="auto"/>
        <w:jc w:val="both"/>
        <w:textAlignment w:val="baseline"/>
        <w:rPr>
          <w:lang w:val="cs-CZ"/>
        </w:rPr>
      </w:pPr>
      <w:r w:rsidRPr="00731B98">
        <w:rPr>
          <w:iCs/>
          <w:lang w:val="cs-CZ"/>
        </w:rPr>
        <w:tab/>
      </w:r>
      <w:r w:rsidR="00BB7B0C" w:rsidRPr="00731B98">
        <w:rPr>
          <w:lang w:val="cs-CZ"/>
        </w:rPr>
        <w:t>Pro stanovení aktivity</w:t>
      </w:r>
      <w:r w:rsidR="0006353A">
        <w:rPr>
          <w:lang w:val="cs-CZ"/>
        </w:rPr>
        <w:t xml:space="preserve"> obou</w:t>
      </w:r>
      <w:r w:rsidR="00BB7B0C" w:rsidRPr="00731B98">
        <w:rPr>
          <w:lang w:val="cs-CZ"/>
        </w:rPr>
        <w:t xml:space="preserve"> cholinesteras byla použita Ellmanova </w:t>
      </w:r>
      <w:r w:rsidR="00B8556D">
        <w:rPr>
          <w:lang w:val="cs-CZ"/>
        </w:rPr>
        <w:t xml:space="preserve">spektrofotometrická </w:t>
      </w:r>
      <w:r w:rsidR="00BB7B0C" w:rsidRPr="00731B98">
        <w:rPr>
          <w:lang w:val="cs-CZ"/>
        </w:rPr>
        <w:t>metoda. Pro stanovení AChE bylo do kyvety</w:t>
      </w:r>
      <w:r w:rsidR="007D4DF7">
        <w:rPr>
          <w:lang w:val="cs-CZ"/>
        </w:rPr>
        <w:t xml:space="preserve"> </w:t>
      </w:r>
      <w:r w:rsidR="00BB7B0C" w:rsidRPr="00731B98">
        <w:rPr>
          <w:lang w:val="cs-CZ"/>
        </w:rPr>
        <w:t>pipetováno: 400 µl DTNB (1 mmol/l), 25 µl AChE, 450 µl PBS, 25 µl roztoku boldinu</w:t>
      </w:r>
      <w:r w:rsidR="003738B0">
        <w:rPr>
          <w:lang w:val="cs-CZ"/>
        </w:rPr>
        <w:t xml:space="preserve"> v absolutním ethanolu</w:t>
      </w:r>
      <w:r w:rsidR="00BB7B0C" w:rsidRPr="00731B98">
        <w:rPr>
          <w:lang w:val="cs-CZ"/>
        </w:rPr>
        <w:t xml:space="preserve"> a reakce byla zahájena přídavkem 100 µl ATChCl (10 mmol/l). Absorbance byla měřena ihned po přídavku substrátu a</w:t>
      </w:r>
      <w:r w:rsidR="003370C6">
        <w:rPr>
          <w:lang w:val="cs-CZ"/>
        </w:rPr>
        <w:t xml:space="preserve"> poté</w:t>
      </w:r>
      <w:r w:rsidR="00BB7B0C" w:rsidRPr="00731B98">
        <w:rPr>
          <w:lang w:val="cs-CZ"/>
        </w:rPr>
        <w:t xml:space="preserve"> 2 min po reakci</w:t>
      </w:r>
      <w:r w:rsidR="003370C6" w:rsidRPr="003370C6">
        <w:rPr>
          <w:lang w:val="cs-CZ"/>
        </w:rPr>
        <w:t xml:space="preserve"> </w:t>
      </w:r>
      <w:r w:rsidR="003370C6" w:rsidRPr="00731B98">
        <w:rPr>
          <w:lang w:val="cs-CZ"/>
        </w:rPr>
        <w:t>při</w:t>
      </w:r>
      <w:r w:rsidR="003370C6">
        <w:rPr>
          <w:lang w:val="cs-CZ"/>
        </w:rPr>
        <w:t xml:space="preserve"> vlnové délce</w:t>
      </w:r>
      <w:r w:rsidR="003370C6" w:rsidRPr="00731B98">
        <w:rPr>
          <w:lang w:val="cs-CZ"/>
        </w:rPr>
        <w:t xml:space="preserve"> 412 nm</w:t>
      </w:r>
      <w:r w:rsidR="00BB7B0C" w:rsidRPr="00731B98">
        <w:rPr>
          <w:lang w:val="cs-CZ"/>
        </w:rPr>
        <w:t>. Aktivita BChE byla stanovena následovně: 400 µl DTNB, 25 µl BChE, 450 µl PBS, 25 µl roztoku boldinu</w:t>
      </w:r>
      <w:r w:rsidR="003738B0">
        <w:rPr>
          <w:lang w:val="cs-CZ"/>
        </w:rPr>
        <w:t xml:space="preserve"> v absolutním ethanolu</w:t>
      </w:r>
      <w:r w:rsidR="00BB7B0C" w:rsidRPr="00731B98">
        <w:rPr>
          <w:lang w:val="cs-CZ"/>
        </w:rPr>
        <w:t xml:space="preserve"> a reakce byla odstartována přídavkem 100 µl BTChI (10 mmol/l). Rozdíl absorbancí byl měřen opět po 2 min </w:t>
      </w:r>
      <w:r w:rsidR="006772B0">
        <w:rPr>
          <w:lang w:val="cs-CZ"/>
        </w:rPr>
        <w:t>inkubace</w:t>
      </w:r>
      <w:r w:rsidR="00BB7B0C" w:rsidRPr="00731B98">
        <w:rPr>
          <w:lang w:val="cs-CZ"/>
        </w:rPr>
        <w:t>.</w:t>
      </w:r>
    </w:p>
    <w:p w:rsidR="00F41E6D" w:rsidRPr="00731B98" w:rsidRDefault="00F41E6D" w:rsidP="00143061">
      <w:pPr>
        <w:pStyle w:val="Normlnweb"/>
        <w:spacing w:before="0" w:beforeAutospacing="0" w:after="0" w:afterAutospacing="0" w:line="348" w:lineRule="auto"/>
        <w:jc w:val="both"/>
        <w:textAlignment w:val="baseline"/>
        <w:rPr>
          <w:iCs/>
          <w:lang w:val="cs-CZ"/>
        </w:rPr>
      </w:pPr>
    </w:p>
    <w:p w:rsidR="00B7388E" w:rsidRPr="00731B98" w:rsidRDefault="00B7388E" w:rsidP="00143061">
      <w:pPr>
        <w:pStyle w:val="Normlnweb"/>
        <w:spacing w:before="0" w:beforeAutospacing="0" w:after="0" w:afterAutospacing="0" w:line="348" w:lineRule="auto"/>
        <w:jc w:val="both"/>
        <w:textAlignment w:val="baseline"/>
        <w:rPr>
          <w:i/>
          <w:iCs/>
          <w:lang w:val="cs-CZ"/>
        </w:rPr>
      </w:pPr>
      <w:r w:rsidRPr="00731B98">
        <w:rPr>
          <w:i/>
          <w:iCs/>
          <w:lang w:val="cs-CZ"/>
        </w:rPr>
        <w:t>2.3. Zpracování naměřených dat</w:t>
      </w:r>
    </w:p>
    <w:p w:rsidR="00B7388E" w:rsidRPr="00731B98" w:rsidRDefault="00B7388E" w:rsidP="00143061">
      <w:pPr>
        <w:pStyle w:val="Normlnweb"/>
        <w:spacing w:before="0" w:beforeAutospacing="0" w:after="0" w:afterAutospacing="0" w:line="348" w:lineRule="auto"/>
        <w:jc w:val="both"/>
        <w:textAlignment w:val="baseline"/>
        <w:rPr>
          <w:lang w:val="cs-CZ"/>
        </w:rPr>
      </w:pPr>
      <w:r w:rsidRPr="00731B98">
        <w:rPr>
          <w:iCs/>
          <w:lang w:val="cs-CZ"/>
        </w:rPr>
        <w:tab/>
      </w:r>
      <w:r w:rsidRPr="00731B98">
        <w:rPr>
          <w:lang w:val="cs-CZ"/>
        </w:rPr>
        <w:t>Enzymová aktivita byla vypočítána z rozdílu absorbancí za použití molárního absorpčního koeficientu pro 5-thio-2-nitrobenzoovou kyselinu ε = 14,150 l × mol</w:t>
      </w:r>
      <w:r w:rsidRPr="00731B98">
        <w:rPr>
          <w:vertAlign w:val="superscript"/>
          <w:lang w:val="cs-CZ"/>
        </w:rPr>
        <w:t>-1</w:t>
      </w:r>
      <w:r w:rsidRPr="00731B98">
        <w:rPr>
          <w:lang w:val="cs-CZ"/>
        </w:rPr>
        <w:t xml:space="preserve"> × cm</w:t>
      </w:r>
      <w:r w:rsidRPr="00731B98">
        <w:rPr>
          <w:vertAlign w:val="superscript"/>
          <w:lang w:val="cs-CZ"/>
        </w:rPr>
        <w:t>-1</w:t>
      </w:r>
      <w:r w:rsidRPr="00731B98">
        <w:rPr>
          <w:lang w:val="cs-CZ"/>
        </w:rPr>
        <w:t xml:space="preserve"> </w:t>
      </w:r>
      <w:r w:rsidRPr="00731B98">
        <w:rPr>
          <w:lang w:val="cs-CZ"/>
        </w:rPr>
        <w:fldChar w:fldCharType="begin"/>
      </w:r>
      <w:r w:rsidRPr="00731B98">
        <w:rPr>
          <w:lang w:val="cs-CZ"/>
        </w:rPr>
        <w:instrText xml:space="preserve"> ADDIN EN.CITE &lt;EndNote&gt;&lt;Cite&gt;&lt;Author&gt;Eyer&lt;/Author&gt;&lt;Year&gt;2003&lt;/Year&gt;&lt;RecNum&gt;258&lt;/RecNum&gt;&lt;DisplayText&gt;[11]&lt;/DisplayText&gt;&lt;record&gt;&lt;rec-number&gt;258&lt;/rec-number&gt;&lt;foreign-keys&gt;&lt;key app="EN" db-id="5e2esad9drd0s7e02rn5svebas2pvz2w5xsd"&gt;258&lt;/key&gt;&lt;/foreign-keys&gt;&lt;ref-type name="Journal Article"&gt;17&lt;/ref-type&gt;&lt;contributors&gt;&lt;authors&gt;&lt;author&gt;Eyer, Peter&lt;/author&gt;&lt;author&gt;Worek, Franz&lt;/author&gt;&lt;author&gt;Kiderlen, Daniela&lt;/author&gt;&lt;author&gt;Sinko, Goran&lt;/author&gt;&lt;author&gt;Stuglin, Anita&lt;/author&gt;&lt;author&gt;Simeon-Rudolf, Vera&lt;/author&gt;&lt;author&gt;Reiner, Elsa&lt;/author&gt;&lt;/authors&gt;&lt;/contributors&gt;&lt;titles&gt;&lt;title&gt;Molar absorption coefficients for the reduced Ellman reagent: reassessment&lt;/title&gt;&lt;secondary-title&gt;&lt;style face="normal" font="default" size="100%"&gt;Anal&lt;/style&gt;&lt;style face="normal" font="default" charset="238" size="100%"&gt;.&lt;/style&gt;&lt;style face="normal" font="default" size="100%"&gt; &lt;/style&gt;&lt;style face="normal" font="default" charset="238" size="100%"&gt;B&lt;/style&gt;&lt;style face="normal" font="default" size="100%"&gt;iochem&lt;/style&gt;&lt;style face="normal" font="default" charset="238" size="100%"&gt;.&lt;/style&gt;&lt;/secondary-title&gt;&lt;/titles&gt;&lt;periodical&gt;&lt;full-title&gt;Anal. Biochem.&lt;/full-title&gt;&lt;/periodical&gt;&lt;pages&gt;224-227&lt;/pages&gt;&lt;volume&gt;312&lt;/volume&gt;&lt;number&gt;2&lt;/number&gt;&lt;keywords&gt;&lt;keyword&gt;Reduced Ellman’s reagent&lt;/keyword&gt;&lt;keyword&gt;Molar absorption coefficients&lt;/keyword&gt;&lt;keyword&gt;Temperature dependence&lt;/keyword&gt;&lt;keyword&gt;Cholinesterase assays&lt;/keyword&gt;&lt;/keywords&gt;&lt;dates&gt;&lt;year&gt;2003&lt;/year&gt;&lt;/dates&gt;&lt;isbn&gt;0003-2697&lt;/isbn&gt;&lt;urls&gt;&lt;related-urls&gt;&lt;url&gt;http://www.sciencedirect.com/science/article/pii/S0003269702005067&lt;/url&gt;&lt;/related-urls&gt;&lt;/urls&gt;&lt;electronic-resource-num&gt;http://dx.doi.org/10.1016/S0003-2697(02)00506-7&lt;/electronic-resource-num&gt;&lt;/record&gt;&lt;/Cite&gt;&lt;/EndNote&gt;</w:instrText>
      </w:r>
      <w:r w:rsidRPr="00731B98">
        <w:rPr>
          <w:lang w:val="cs-CZ"/>
        </w:rPr>
        <w:fldChar w:fldCharType="separate"/>
      </w:r>
      <w:r w:rsidRPr="00731B98">
        <w:rPr>
          <w:noProof/>
          <w:lang w:val="cs-CZ"/>
        </w:rPr>
        <w:t>[</w:t>
      </w:r>
      <w:hyperlink w:anchor="_ENREF_11" w:tooltip="Eyer, 2003 #258" w:history="1">
        <w:r w:rsidR="007856C0" w:rsidRPr="00731B98">
          <w:rPr>
            <w:noProof/>
            <w:lang w:val="cs-CZ"/>
          </w:rPr>
          <w:t>11</w:t>
        </w:r>
      </w:hyperlink>
      <w:r w:rsidRPr="00731B98">
        <w:rPr>
          <w:noProof/>
          <w:lang w:val="cs-CZ"/>
        </w:rPr>
        <w:t>]</w:t>
      </w:r>
      <w:r w:rsidRPr="00731B98">
        <w:rPr>
          <w:lang w:val="cs-CZ"/>
        </w:rPr>
        <w:fldChar w:fldCharType="end"/>
      </w:r>
      <w:r w:rsidRPr="00731B98">
        <w:rPr>
          <w:lang w:val="cs-CZ"/>
        </w:rPr>
        <w:t xml:space="preserve">. </w:t>
      </w:r>
      <w:proofErr w:type="spellStart"/>
      <w:r w:rsidRPr="00731B98">
        <w:rPr>
          <w:lang w:val="cs-CZ"/>
        </w:rPr>
        <w:t>Dixonův</w:t>
      </w:r>
      <w:proofErr w:type="spellEnd"/>
      <w:r w:rsidRPr="00731B98">
        <w:rPr>
          <w:lang w:val="cs-CZ"/>
        </w:rPr>
        <w:t xml:space="preserve"> graf byl konstruován v Origin (Origin, </w:t>
      </w:r>
      <w:proofErr w:type="spellStart"/>
      <w:r w:rsidRPr="00731B98">
        <w:rPr>
          <w:lang w:val="cs-CZ"/>
        </w:rPr>
        <w:t>Northampton</w:t>
      </w:r>
      <w:proofErr w:type="spellEnd"/>
      <w:r w:rsidRPr="00731B98">
        <w:rPr>
          <w:lang w:val="cs-CZ"/>
        </w:rPr>
        <w:t>, MA, USA) a K</w:t>
      </w:r>
      <w:r w:rsidRPr="00731B98">
        <w:rPr>
          <w:vertAlign w:val="subscript"/>
          <w:lang w:val="cs-CZ"/>
        </w:rPr>
        <w:t>i</w:t>
      </w:r>
      <w:r w:rsidRPr="00731B98">
        <w:rPr>
          <w:lang w:val="cs-CZ"/>
        </w:rPr>
        <w:t xml:space="preserve"> bylo vypočteno z regresních rovnic</w:t>
      </w:r>
      <w:r w:rsidR="002B1BDD">
        <w:rPr>
          <w:lang w:val="cs-CZ"/>
        </w:rPr>
        <w:t xml:space="preserve"> pro jednotlivé koncentrace substrátu.</w:t>
      </w:r>
    </w:p>
    <w:p w:rsidR="00C9599E" w:rsidRPr="00731B98" w:rsidRDefault="00C9599E" w:rsidP="00143061">
      <w:pPr>
        <w:pStyle w:val="Normlnweb"/>
        <w:spacing w:before="0" w:beforeAutospacing="0" w:after="0" w:afterAutospacing="0" w:line="348" w:lineRule="auto"/>
        <w:jc w:val="both"/>
        <w:textAlignment w:val="baseline"/>
        <w:rPr>
          <w:iCs/>
          <w:lang w:val="cs-CZ"/>
        </w:rPr>
      </w:pPr>
    </w:p>
    <w:p w:rsidR="00C9599E" w:rsidRPr="00731B98" w:rsidRDefault="00C9599E" w:rsidP="00143061">
      <w:pPr>
        <w:pStyle w:val="Normlnweb"/>
        <w:spacing w:before="0" w:beforeAutospacing="0" w:after="0" w:afterAutospacing="0" w:line="348" w:lineRule="auto"/>
        <w:jc w:val="both"/>
        <w:textAlignment w:val="baseline"/>
        <w:rPr>
          <w:i/>
          <w:iCs/>
          <w:lang w:val="cs-CZ"/>
        </w:rPr>
      </w:pPr>
      <w:r w:rsidRPr="00731B98">
        <w:rPr>
          <w:i/>
          <w:iCs/>
          <w:lang w:val="cs-CZ"/>
        </w:rPr>
        <w:t>2.4. Molekulární modelování</w:t>
      </w:r>
    </w:p>
    <w:p w:rsidR="00C9599E" w:rsidRPr="00731B98" w:rsidRDefault="00C9599E" w:rsidP="00143061">
      <w:pPr>
        <w:pStyle w:val="Normlnweb"/>
        <w:spacing w:before="0" w:beforeAutospacing="0" w:after="0" w:afterAutospacing="0" w:line="348" w:lineRule="auto"/>
        <w:jc w:val="both"/>
        <w:textAlignment w:val="baseline"/>
        <w:rPr>
          <w:iCs/>
          <w:lang w:val="cs-CZ"/>
        </w:rPr>
      </w:pPr>
      <w:r w:rsidRPr="00731B98">
        <w:rPr>
          <w:iCs/>
          <w:lang w:val="cs-CZ"/>
        </w:rPr>
        <w:tab/>
      </w:r>
      <w:r w:rsidR="003900F2" w:rsidRPr="00731B98">
        <w:rPr>
          <w:lang w:val="cs-CZ"/>
        </w:rPr>
        <w:t xml:space="preserve">Pro molekulární modelování byl použit program UCSF Chimera, verze 1.11.2 (University </w:t>
      </w:r>
      <w:proofErr w:type="spellStart"/>
      <w:r w:rsidR="003900F2" w:rsidRPr="00731B98">
        <w:rPr>
          <w:lang w:val="cs-CZ"/>
        </w:rPr>
        <w:t>of</w:t>
      </w:r>
      <w:proofErr w:type="spellEnd"/>
      <w:r w:rsidR="003900F2" w:rsidRPr="00731B98">
        <w:rPr>
          <w:lang w:val="cs-CZ"/>
        </w:rPr>
        <w:t xml:space="preserve"> </w:t>
      </w:r>
      <w:proofErr w:type="spellStart"/>
      <w:r w:rsidR="003900F2" w:rsidRPr="00731B98">
        <w:rPr>
          <w:lang w:val="cs-CZ"/>
        </w:rPr>
        <w:t>California</w:t>
      </w:r>
      <w:proofErr w:type="spellEnd"/>
      <w:r w:rsidR="003900F2" w:rsidRPr="00731B98">
        <w:rPr>
          <w:lang w:val="cs-CZ"/>
        </w:rPr>
        <w:t>, San Francisco</w:t>
      </w:r>
      <w:r w:rsidR="007856C0">
        <w:rPr>
          <w:lang w:val="cs-CZ"/>
        </w:rPr>
        <w:t xml:space="preserve"> </w:t>
      </w:r>
      <w:r w:rsidR="007856C0">
        <w:rPr>
          <w:lang w:val="cs-CZ"/>
        </w:rPr>
        <w:fldChar w:fldCharType="begin"/>
      </w:r>
      <w:r w:rsidR="007856C0">
        <w:rPr>
          <w:lang w:val="cs-CZ"/>
        </w:rPr>
        <w:instrText xml:space="preserve"> ADDIN EN.CITE &lt;EndNote&gt;&lt;Cite&gt;&lt;Author&gt;Pettersen&lt;/Author&gt;&lt;Year&gt;2004&lt;/Year&gt;&lt;RecNum&gt;317&lt;/RecNum&gt;&lt;DisplayText&gt;[12]&lt;/DisplayText&gt;&lt;record&gt;&lt;rec-number&gt;317&lt;/rec-number&gt;&lt;foreign-keys&gt;&lt;key app="EN" db-id="5e2esad9drd0s7e02rn5svebas2pvz2w5xsd"&gt;317&lt;/key&gt;&lt;/foreign-keys&gt;&lt;ref-type name="Journal Article"&gt;17&lt;/ref-type&gt;&lt;contributors&gt;&lt;authors&gt;&lt;author&gt;Pettersen, Eric F.&lt;/author&gt;&lt;author&gt;Goddard, Thomas D.&lt;/author&gt;&lt;author&gt;Huang, Conrad C.&lt;/author&gt;&lt;author&gt;Couch, Gregory S.&lt;/author&gt;&lt;author&gt;Greenblatt, Daniel M.&lt;/author&gt;&lt;author&gt;Meng, Elaine C.&lt;/author&gt;&lt;author&gt;Ferrin, Thomas E.&lt;/author&gt;&lt;/authors&gt;&lt;/contributors&gt;&lt;titles&gt;&lt;title&gt;UCSF Chimera—A visualization system for exploratory research and analysis&lt;/title&gt;&lt;secondary-title&gt;&lt;style face="normal" font="default" size="100%"&gt;J&lt;/style&gt;&lt;style face="normal" font="default" charset="238" size="100%"&gt;.&lt;/style&gt;&lt;style face="normal" font="default" size="100%"&gt; Comput&lt;/style&gt;&lt;style face="normal" font="default" charset="238" size="100%"&gt;.&lt;/style&gt;&lt;style face="normal" font="default" size="100%"&gt; Chem.&lt;/style&gt;&lt;/secondary-title&gt;&lt;/titles&gt;&lt;periodical&gt;&lt;full-title&gt;J. Comput. Chem.&lt;/full-title&gt;&lt;/periodical&gt;&lt;pages&gt;1605-1612&lt;/pages&gt;&lt;volume&gt;25&lt;/volume&gt;&lt;number&gt;13&lt;/number&gt;&lt;keywords&gt;&lt;keyword&gt;molecular graphics&lt;/keyword&gt;&lt;keyword&gt;extensibility&lt;/keyword&gt;&lt;keyword&gt;visualization&lt;/keyword&gt;&lt;keyword&gt;multiscale modeling&lt;/keyword&gt;&lt;keyword&gt;sequence alignment&lt;/keyword&gt;&lt;/keywords&gt;&lt;dates&gt;&lt;year&gt;2004&lt;/year&gt;&lt;/dates&gt;&lt;publisher&gt;John Wiley &amp;amp; Sons, Inc.&lt;/publisher&gt;&lt;isbn&gt;1096-987X&lt;/isbn&gt;&lt;urls&gt;&lt;related-urls&gt;&lt;url&gt;http://dx.doi.org/10.1002/jcc.20084&lt;/url&gt;&lt;/related-urls&gt;&lt;/urls&gt;&lt;electronic-resource-num&gt;10.1002/jcc.20084&lt;/electronic-resource-num&gt;&lt;/record&gt;&lt;/Cite&gt;&lt;/EndNote&gt;</w:instrText>
      </w:r>
      <w:r w:rsidR="007856C0">
        <w:rPr>
          <w:lang w:val="cs-CZ"/>
        </w:rPr>
        <w:fldChar w:fldCharType="separate"/>
      </w:r>
      <w:r w:rsidR="007856C0">
        <w:rPr>
          <w:noProof/>
          <w:lang w:val="cs-CZ"/>
        </w:rPr>
        <w:t>[</w:t>
      </w:r>
      <w:hyperlink w:anchor="_ENREF_12" w:tooltip="Pettersen, 2004 #317" w:history="1">
        <w:r w:rsidR="007856C0">
          <w:rPr>
            <w:noProof/>
            <w:lang w:val="cs-CZ"/>
          </w:rPr>
          <w:t>12</w:t>
        </w:r>
      </w:hyperlink>
      <w:r w:rsidR="007856C0">
        <w:rPr>
          <w:noProof/>
          <w:lang w:val="cs-CZ"/>
        </w:rPr>
        <w:t>]</w:t>
      </w:r>
      <w:r w:rsidR="007856C0">
        <w:rPr>
          <w:lang w:val="cs-CZ"/>
        </w:rPr>
        <w:fldChar w:fldCharType="end"/>
      </w:r>
      <w:r w:rsidR="003900F2" w:rsidRPr="00731B98">
        <w:rPr>
          <w:lang w:val="cs-CZ"/>
        </w:rPr>
        <w:t>). Z</w:t>
      </w:r>
      <w:r w:rsidR="00C268BF">
        <w:rPr>
          <w:lang w:val="cs-CZ"/>
        </w:rPr>
        <w:t> internetové databáze „</w:t>
      </w:r>
      <w:r w:rsidR="003900F2" w:rsidRPr="00731B98">
        <w:rPr>
          <w:lang w:val="cs-CZ"/>
        </w:rPr>
        <w:t>Protein Data Bank</w:t>
      </w:r>
      <w:r w:rsidR="00C268BF">
        <w:rPr>
          <w:lang w:val="cs-CZ"/>
        </w:rPr>
        <w:t>“</w:t>
      </w:r>
      <w:r w:rsidR="003900F2" w:rsidRPr="00731B98">
        <w:rPr>
          <w:lang w:val="cs-CZ"/>
        </w:rPr>
        <w:t xml:space="preserve"> (PDB; </w:t>
      </w:r>
      <w:hyperlink r:id="rId10" w:history="1">
        <w:r w:rsidR="003900F2" w:rsidRPr="00731B98">
          <w:rPr>
            <w:rStyle w:val="Hypertextovodkaz"/>
            <w:lang w:val="cs-CZ"/>
          </w:rPr>
          <w:t>www.rcsb.org</w:t>
        </w:r>
      </w:hyperlink>
      <w:r w:rsidR="003900F2" w:rsidRPr="00731B98">
        <w:rPr>
          <w:lang w:val="cs-CZ"/>
        </w:rPr>
        <w:t xml:space="preserve">), byly </w:t>
      </w:r>
      <w:r w:rsidR="00CF0E44">
        <w:rPr>
          <w:lang w:val="cs-CZ"/>
        </w:rPr>
        <w:t>použity</w:t>
      </w:r>
      <w:r w:rsidR="003900F2" w:rsidRPr="00731B98">
        <w:rPr>
          <w:lang w:val="cs-CZ"/>
        </w:rPr>
        <w:t xml:space="preserve"> krystalové struktury lidské AChE (PDB kód: 3LII </w:t>
      </w:r>
      <w:r w:rsidR="003900F2" w:rsidRPr="00731B98">
        <w:rPr>
          <w:lang w:val="cs-CZ"/>
        </w:rPr>
        <w:fldChar w:fldCharType="begin"/>
      </w:r>
      <w:r w:rsidR="007856C0">
        <w:rPr>
          <w:lang w:val="cs-CZ"/>
        </w:rPr>
        <w:instrText xml:space="preserve"> ADDIN EN.CITE &lt;EndNote&gt;&lt;Cite&gt;&lt;Author&gt;Dvir&lt;/Author&gt;&lt;Year&gt;2010&lt;/Year&gt;&lt;RecNum&gt;315&lt;/RecNum&gt;&lt;DisplayText&gt;[13]&lt;/DisplayText&gt;&lt;record&gt;&lt;rec-number&gt;315&lt;/rec-number&gt;&lt;foreign-keys&gt;&lt;key app="EN" db-id="5e2esad9drd0s7e02rn5svebas2pvz2w5xsd"&gt;315&lt;/key&gt;&lt;/foreign-keys&gt;&lt;ref-type name="Journal Article"&gt;17&lt;/ref-type&gt;&lt;contributors&gt;&lt;authors&gt;&lt;author&gt;Dvir, Hay&lt;/author&gt;&lt;author&gt;Silman, Israel&lt;/author&gt;&lt;author&gt;Harel, Michal&lt;/author&gt;&lt;author&gt;Rosenberry, Terrone L.&lt;/author&gt;&lt;author&gt;Sussman, Joel L.&lt;/author&gt;&lt;/authors&gt;&lt;/contributors&gt;&lt;titles&gt;&lt;title&gt;Acetylcholinesterase: From 3D structure to function&lt;/title&gt;&lt;secondary-title&gt;&lt;style face="normal" font="default" size="100%"&gt;Chem&lt;/style&gt;&lt;style face="normal" font="default" charset="238" size="100%"&gt;. &lt;/style&gt;&lt;style face="normal" font="default" size="100%"&gt;Bio&lt;/style&gt;&lt;style face="normal" font="default" charset="238" size="100%"&gt;l.&lt;/style&gt;&lt;style face="normal" font="default" size="100%"&gt; Interact&lt;/style&gt;&lt;style face="normal" font="default" charset="238" size="100%"&gt;.&lt;/style&gt;&lt;/secondary-title&gt;&lt;/titles&gt;&lt;periodical&gt;&lt;full-title&gt;Chem. Biol. Interact.&lt;/full-title&gt;&lt;/periodical&gt;&lt;pages&gt;10-22&lt;/pages&gt;&lt;volume&gt;187&lt;/volume&gt;&lt;number&gt;1&lt;/number&gt;&lt;keywords&gt;&lt;keyword&gt;Acetylcholinesterase&lt;/keyword&gt;&lt;keyword&gt;Nerve agent&lt;/keyword&gt;&lt;keyword&gt;X-ray crystallography&lt;/keyword&gt;&lt;/keywords&gt;&lt;dates&gt;&lt;year&gt;2010&lt;/year&gt;&lt;pub-dates&gt;&lt;date&gt;2010/09/06/&lt;/date&gt;&lt;/pub-dates&gt;&lt;/dates&gt;&lt;isbn&gt;0009-2797&lt;/isbn&gt;&lt;urls&gt;&lt;related-urls&gt;&lt;url&gt;http://www.sciencedirect.com/science/article/pii/S0009279710000669&lt;/url&gt;&lt;/related-urls&gt;&lt;/urls&gt;&lt;electronic-resource-num&gt;https://doi.org/10.1016/j.cbi.2010.01.042&lt;/electronic-resource-num&gt;&lt;/record&gt;&lt;/Cite&gt;&lt;/EndNote&gt;</w:instrText>
      </w:r>
      <w:r w:rsidR="003900F2" w:rsidRPr="00731B98">
        <w:rPr>
          <w:lang w:val="cs-CZ"/>
        </w:rPr>
        <w:fldChar w:fldCharType="separate"/>
      </w:r>
      <w:r w:rsidR="007856C0">
        <w:rPr>
          <w:noProof/>
          <w:lang w:val="cs-CZ"/>
        </w:rPr>
        <w:t>[</w:t>
      </w:r>
      <w:hyperlink w:anchor="_ENREF_13" w:tooltip="Dvir, 2010 #315" w:history="1">
        <w:r w:rsidR="007856C0">
          <w:rPr>
            <w:noProof/>
            <w:lang w:val="cs-CZ"/>
          </w:rPr>
          <w:t>13</w:t>
        </w:r>
      </w:hyperlink>
      <w:r w:rsidR="007856C0">
        <w:rPr>
          <w:noProof/>
          <w:lang w:val="cs-CZ"/>
        </w:rPr>
        <w:t>]</w:t>
      </w:r>
      <w:r w:rsidR="003900F2" w:rsidRPr="00731B98">
        <w:rPr>
          <w:lang w:val="cs-CZ"/>
        </w:rPr>
        <w:fldChar w:fldCharType="end"/>
      </w:r>
      <w:r w:rsidR="003900F2" w:rsidRPr="00731B98">
        <w:rPr>
          <w:lang w:val="cs-CZ"/>
        </w:rPr>
        <w:t xml:space="preserve">) and BChE (PDB kód: 1P0I </w:t>
      </w:r>
      <w:r w:rsidR="003900F2" w:rsidRPr="00731B98">
        <w:rPr>
          <w:lang w:val="cs-CZ"/>
        </w:rPr>
        <w:fldChar w:fldCharType="begin"/>
      </w:r>
      <w:r w:rsidR="007856C0">
        <w:rPr>
          <w:lang w:val="cs-CZ"/>
        </w:rPr>
        <w:instrText xml:space="preserve"> ADDIN EN.CITE &lt;EndNote&gt;&lt;Cite&gt;&lt;Author&gt;Nicolet&lt;/Author&gt;&lt;Year&gt;2003&lt;/Year&gt;&lt;RecNum&gt;316&lt;/RecNum&gt;&lt;DisplayText&gt;[14]&lt;/DisplayText&gt;&lt;record&gt;&lt;rec-number&gt;316&lt;/rec-number&gt;&lt;foreign-keys&gt;&lt;key app="EN" db-id="5e2esad9drd0s7e02rn5svebas2pvz2w5xsd"&gt;316&lt;/key&gt;&lt;/foreign-keys&gt;&lt;ref-type name="Journal Article"&gt;17&lt;/ref-type&gt;&lt;contributors&gt;&lt;authors&gt;&lt;author&gt;Nicolet, Yvain&lt;/author&gt;&lt;author&gt;Lockridge, Oksana&lt;/author&gt;&lt;author&gt;Masson, Patrick&lt;/author&gt;&lt;author&gt;Fontecilla-Camps, Juan C.&lt;/author&gt;&lt;author&gt;Nachon, Florian&lt;/author&gt;&lt;/authors&gt;&lt;/contributors&gt;&lt;titles&gt;&lt;title&gt;Crystal Structure of Human Butyrylcholinesterase and of Its Complexes with Substrate and Products&lt;/title&gt;&lt;secondary-title&gt;&lt;style face="normal" font="default" size="100%"&gt;J&lt;/style&gt;&lt;style face="normal" font="default" charset="238" size="100%"&gt;. &lt;/style&gt;&lt;style face="normal" font="default" size="100%"&gt;Biol&lt;/style&gt;&lt;style face="normal" font="default" charset="238" size="100%"&gt;.&lt;/style&gt;&lt;style face="normal" font="default" size="100%"&gt; Chem&lt;/style&gt;&lt;style face="normal" font="default" charset="238" size="100%"&gt;.&lt;/style&gt;&lt;/secondary-title&gt;&lt;/titles&gt;&lt;periodical&gt;&lt;full-title&gt;J. Biol. Chem.&lt;/full-title&gt;&lt;/periodical&gt;&lt;pages&gt;41141-41147&lt;/pages&gt;&lt;volume&gt;278&lt;/volume&gt;&lt;number&gt;42&lt;/number&gt;&lt;dates&gt;&lt;year&gt;2003&lt;/year&gt;&lt;pub-dates&gt;&lt;date&gt;October 17, 2003&lt;/date&gt;&lt;/pub-dates&gt;&lt;/dates&gt;&lt;urls&gt;&lt;related-urls&gt;&lt;url&gt;http://www.jbc.org/content/278/42/41141.abstract&lt;/url&gt;&lt;/related-urls&gt;&lt;/urls&gt;&lt;electronic-resource-num&gt;10.1074/jbc.M210241200&lt;/electronic-resource-num&gt;&lt;/record&gt;&lt;/Cite&gt;&lt;/EndNote&gt;</w:instrText>
      </w:r>
      <w:r w:rsidR="003900F2" w:rsidRPr="00731B98">
        <w:rPr>
          <w:lang w:val="cs-CZ"/>
        </w:rPr>
        <w:fldChar w:fldCharType="separate"/>
      </w:r>
      <w:r w:rsidR="007856C0">
        <w:rPr>
          <w:noProof/>
          <w:lang w:val="cs-CZ"/>
        </w:rPr>
        <w:t>[</w:t>
      </w:r>
      <w:hyperlink w:anchor="_ENREF_14" w:tooltip="Nicolet, 2003 #316" w:history="1">
        <w:r w:rsidR="007856C0">
          <w:rPr>
            <w:noProof/>
            <w:lang w:val="cs-CZ"/>
          </w:rPr>
          <w:t>14</w:t>
        </w:r>
      </w:hyperlink>
      <w:r w:rsidR="007856C0">
        <w:rPr>
          <w:noProof/>
          <w:lang w:val="cs-CZ"/>
        </w:rPr>
        <w:t>]</w:t>
      </w:r>
      <w:r w:rsidR="003900F2" w:rsidRPr="00731B98">
        <w:rPr>
          <w:lang w:val="cs-CZ"/>
        </w:rPr>
        <w:fldChar w:fldCharType="end"/>
      </w:r>
      <w:r w:rsidR="003900F2" w:rsidRPr="00731B98">
        <w:rPr>
          <w:lang w:val="cs-CZ"/>
        </w:rPr>
        <w:t xml:space="preserve">), vloženy do programu a připraveny pro modelování použitím nástroje </w:t>
      </w:r>
      <w:proofErr w:type="spellStart"/>
      <w:r w:rsidR="003900F2" w:rsidRPr="00731B98">
        <w:rPr>
          <w:lang w:val="cs-CZ"/>
        </w:rPr>
        <w:t>Dock</w:t>
      </w:r>
      <w:proofErr w:type="spellEnd"/>
      <w:r w:rsidR="003900F2" w:rsidRPr="00731B98">
        <w:rPr>
          <w:lang w:val="cs-CZ"/>
        </w:rPr>
        <w:t xml:space="preserve"> </w:t>
      </w:r>
      <w:proofErr w:type="spellStart"/>
      <w:r w:rsidR="003900F2" w:rsidRPr="00731B98">
        <w:rPr>
          <w:lang w:val="cs-CZ"/>
        </w:rPr>
        <w:t>Prep</w:t>
      </w:r>
      <w:proofErr w:type="spellEnd"/>
      <w:r w:rsidR="003900F2" w:rsidRPr="00731B98">
        <w:rPr>
          <w:lang w:val="cs-CZ"/>
        </w:rPr>
        <w:t xml:space="preserve">. Nástroj AutoDock Vina byl </w:t>
      </w:r>
      <w:r w:rsidR="0056519C">
        <w:rPr>
          <w:lang w:val="cs-CZ"/>
        </w:rPr>
        <w:t>následně</w:t>
      </w:r>
      <w:r w:rsidR="003900F2" w:rsidRPr="00731B98">
        <w:rPr>
          <w:lang w:val="cs-CZ"/>
        </w:rPr>
        <w:t xml:space="preserve"> použit k samotnému modelování a výpočty </w:t>
      </w:r>
      <w:r w:rsidR="00246C44">
        <w:rPr>
          <w:lang w:val="cs-CZ"/>
        </w:rPr>
        <w:t>byly prováděny</w:t>
      </w:r>
      <w:r w:rsidR="003900F2" w:rsidRPr="00731B98">
        <w:rPr>
          <w:lang w:val="cs-CZ"/>
        </w:rPr>
        <w:t xml:space="preserve"> on-line na Opal serveru.</w:t>
      </w:r>
    </w:p>
    <w:p w:rsidR="00B7388E" w:rsidRPr="00731B98" w:rsidRDefault="00B7388E" w:rsidP="00143061">
      <w:pPr>
        <w:pStyle w:val="Normlnweb"/>
        <w:spacing w:before="0" w:beforeAutospacing="0" w:after="0" w:afterAutospacing="0" w:line="348" w:lineRule="auto"/>
        <w:jc w:val="both"/>
        <w:textAlignment w:val="baseline"/>
        <w:rPr>
          <w:iCs/>
          <w:lang w:val="cs-CZ"/>
        </w:rPr>
      </w:pPr>
    </w:p>
    <w:p w:rsidR="00B71915" w:rsidRPr="00731B98" w:rsidRDefault="00A328C2" w:rsidP="00325441">
      <w:pPr>
        <w:pStyle w:val="Default"/>
        <w:spacing w:line="348" w:lineRule="auto"/>
        <w:jc w:val="both"/>
        <w:rPr>
          <w:b/>
          <w:bCs/>
          <w:sz w:val="26"/>
          <w:szCs w:val="26"/>
        </w:rPr>
      </w:pPr>
      <w:r w:rsidRPr="00731B98">
        <w:rPr>
          <w:b/>
          <w:bCs/>
          <w:sz w:val="26"/>
          <w:szCs w:val="26"/>
        </w:rPr>
        <w:t xml:space="preserve">3. </w:t>
      </w:r>
      <w:r w:rsidR="00F41E6D" w:rsidRPr="00731B98">
        <w:rPr>
          <w:b/>
          <w:bCs/>
          <w:sz w:val="26"/>
          <w:szCs w:val="26"/>
        </w:rPr>
        <w:t xml:space="preserve">Výsledky a diskuze </w:t>
      </w:r>
    </w:p>
    <w:p w:rsidR="00F41E6D" w:rsidRPr="00731B98" w:rsidRDefault="002351EA" w:rsidP="00325441">
      <w:pPr>
        <w:pStyle w:val="Default"/>
        <w:spacing w:line="348" w:lineRule="auto"/>
        <w:jc w:val="both"/>
        <w:rPr>
          <w:bCs/>
        </w:rPr>
      </w:pPr>
      <w:r w:rsidRPr="00731B98">
        <w:rPr>
          <w:bCs/>
        </w:rPr>
        <w:t xml:space="preserve"> </w:t>
      </w:r>
    </w:p>
    <w:p w:rsidR="00325441" w:rsidRDefault="00325441" w:rsidP="00325441">
      <w:pPr>
        <w:pStyle w:val="Default"/>
        <w:spacing w:line="348" w:lineRule="auto"/>
        <w:jc w:val="both"/>
      </w:pPr>
      <w:r w:rsidRPr="00731B98">
        <w:t xml:space="preserve">Z naší studie o efektu boldinu na cholinesterasy je vidět, že boldin má schopnost inhibovat oba enzymy. Ze zkonstruovaných </w:t>
      </w:r>
      <w:proofErr w:type="spellStart"/>
      <w:r w:rsidRPr="00731B98">
        <w:t>Dixonových</w:t>
      </w:r>
      <w:proofErr w:type="spellEnd"/>
      <w:r w:rsidRPr="00731B98">
        <w:t xml:space="preserve"> grafů </w:t>
      </w:r>
      <w:r w:rsidR="007030EC">
        <w:t>bylo zjiš</w:t>
      </w:r>
      <w:r w:rsidR="007F2379">
        <w:t>těno</w:t>
      </w:r>
      <w:r w:rsidRPr="00731B98">
        <w:t xml:space="preserve">, že boldin inhibuje </w:t>
      </w:r>
      <w:r w:rsidR="00D2593D">
        <w:t xml:space="preserve">cholinesterasy </w:t>
      </w:r>
      <w:r w:rsidRPr="00731B98">
        <w:t xml:space="preserve">nekompetitivním mechanismem a rovněž </w:t>
      </w:r>
      <w:r w:rsidR="007F2379">
        <w:t>byly z těchto grafů vypočteny</w:t>
      </w:r>
      <w:r w:rsidRPr="00731B98">
        <w:t xml:space="preserve"> hodnoty K</w:t>
      </w:r>
      <w:r w:rsidRPr="00731B98">
        <w:rPr>
          <w:vertAlign w:val="subscript"/>
        </w:rPr>
        <w:t>i</w:t>
      </w:r>
      <w:r w:rsidR="007F2379">
        <w:t>. Pro boldin</w:t>
      </w:r>
      <w:r w:rsidRPr="00731B98">
        <w:t xml:space="preserve"> a AChE to je 372</w:t>
      </w:r>
      <w:r w:rsidR="004D5506">
        <w:t>,3</w:t>
      </w:r>
      <w:r w:rsidRPr="00731B98">
        <w:t xml:space="preserve"> µmol/l a pro BChE 321</w:t>
      </w:r>
      <w:r w:rsidR="004D5506">
        <w:t>,</w:t>
      </w:r>
      <w:r w:rsidRPr="00731B98">
        <w:t>8 µmol/l. K</w:t>
      </w:r>
      <w:r w:rsidRPr="00731B98">
        <w:rPr>
          <w:vertAlign w:val="subscript"/>
        </w:rPr>
        <w:t>i</w:t>
      </w:r>
      <w:r w:rsidRPr="00731B98">
        <w:t xml:space="preserve"> a IC</w:t>
      </w:r>
      <w:r w:rsidRPr="00731B98">
        <w:rPr>
          <w:vertAlign w:val="subscript"/>
        </w:rPr>
        <w:t>50</w:t>
      </w:r>
      <w:r w:rsidRPr="00731B98">
        <w:t xml:space="preserve"> jsou v </w:t>
      </w:r>
      <w:proofErr w:type="spellStart"/>
      <w:r w:rsidRPr="00731B98">
        <w:t>Dixonově</w:t>
      </w:r>
      <w:proofErr w:type="spellEnd"/>
      <w:r w:rsidRPr="00731B98">
        <w:t xml:space="preserve"> grafu úměrné (</w:t>
      </w:r>
      <w:r w:rsidR="003B7D06">
        <w:t>Obr</w:t>
      </w:r>
      <w:r w:rsidRPr="00731B98">
        <w:t>. 2 and 3). Experimentální výsledky jsou shrnuty v tabulce 1. Inhibiční efekt boldinu na AChE byl již zkoumán a autoři publikovali IC</w:t>
      </w:r>
      <w:r w:rsidRPr="00731B98">
        <w:rPr>
          <w:vertAlign w:val="subscript"/>
        </w:rPr>
        <w:t>50</w:t>
      </w:r>
      <w:r w:rsidRPr="00731B98">
        <w:t xml:space="preserve"> rovno 8</w:t>
      </w:r>
      <w:r w:rsidR="004D5506">
        <w:t>,</w:t>
      </w:r>
      <w:r w:rsidRPr="00731B98">
        <w:t xml:space="preserve">5 µmol/l </w:t>
      </w:r>
      <w:r w:rsidRPr="00731B98">
        <w:fldChar w:fldCharType="begin"/>
      </w:r>
      <w:r w:rsidRPr="00731B98">
        <w:instrText xml:space="preserve"> ADDIN EN.CITE &lt;EndNote&gt;&lt;Cite&gt;&lt;Author&gt;Mollataghi&lt;/Author&gt;&lt;Year&gt;2012&lt;/Year&gt;&lt;RecNum&gt;304&lt;/RecNum&gt;&lt;DisplayText&gt;[7]&lt;/DisplayText&gt;&lt;record&gt;&lt;rec-number&gt;304&lt;/rec-number&gt;&lt;foreign-keys&gt;&lt;key app="EN" db-id="5e2esad9drd0s7e02rn5svebas2pvz2w5xsd"&gt;304&lt;/key&gt;&lt;/foreign-keys&gt;&lt;ref-type name="Journal Article"&gt;17&lt;/ref-type&gt;&lt;contributors&gt;&lt;authors&gt;&lt;author&gt;Mollataghi, Abbas&lt;/author&gt;&lt;author&gt;Coudiere, Emilie&lt;/author&gt;&lt;author&gt;Hadi, A. Hamid A.&lt;/author&gt;&lt;author&gt;Mukhtar, Mat Ropi&lt;/author&gt;&lt;author&gt;Awang, Khalijah&lt;/author&gt;&lt;author&gt;Litaudon, Marc&lt;/author&gt;&lt;author&gt;Ata, Athar&lt;/author&gt;&lt;/authors&gt;&lt;/contributors&gt;&lt;titles&gt;&lt;title&gt;&lt;style face="normal" font="default" size="100%"&gt;Anti-acetylcholinesterase, anti-α-glucosidase, anti-leishmanial and anti-fungal activities of chemical constituents of &lt;/style&gt;&lt;style face="italic" font="default" size="100%"&gt;Beilschmiedia &lt;/style&gt;&lt;style face="normal" font="default" size="100%"&gt;species&lt;/style&gt;&lt;/title&gt;&lt;secondary-title&gt;Fitoterapia&lt;/secondary-title&gt;&lt;/titles&gt;&lt;periodical&gt;&lt;full-title&gt;Fitoterapia&lt;/full-title&gt;&lt;/periodical&gt;&lt;pages&gt;298-302&lt;/pages&gt;&lt;volume&gt;83&lt;/volume&gt;&lt;number&gt;2&lt;/number&gt;&lt;keywords&gt;&lt;keyword&gt;2-Hydroxy-9-methoxyaporphine&lt;/keyword&gt;&lt;keyword&gt;Anti-acetylcholinesterase activity&lt;/keyword&gt;&lt;keyword&gt;Anti-α-glucosidase activity&lt;/keyword&gt;&lt;keyword&gt;Anti-leishmanial activity&lt;/keyword&gt;&lt;/keywords&gt;&lt;dates&gt;&lt;year&gt;2012&lt;/year&gt;&lt;pub-dates&gt;&lt;date&gt;2012/03/01/&lt;/date&gt;&lt;/pub-dates&gt;&lt;/dates&gt;&lt;isbn&gt;0367-326X&lt;/isbn&gt;&lt;urls&gt;&lt;related-urls&gt;&lt;url&gt;http://www.sciencedirect.com/science/article/pii/S0367326X11002851&lt;/url&gt;&lt;/related-urls&gt;&lt;/urls&gt;&lt;electronic-resource-num&gt;http://dx.doi.org/10.1016/j.fitote.2011.11.009&lt;/electronic-resource-num&gt;&lt;/record&gt;&lt;/Cite&gt;&lt;/EndNote&gt;</w:instrText>
      </w:r>
      <w:r w:rsidRPr="00731B98">
        <w:fldChar w:fldCharType="separate"/>
      </w:r>
      <w:r w:rsidRPr="00731B98">
        <w:rPr>
          <w:noProof/>
        </w:rPr>
        <w:t>[</w:t>
      </w:r>
      <w:hyperlink w:anchor="_ENREF_7" w:tooltip="Mollataghi, 2012 #304" w:history="1">
        <w:r w:rsidR="007856C0" w:rsidRPr="00731B98">
          <w:rPr>
            <w:noProof/>
          </w:rPr>
          <w:t>7</w:t>
        </w:r>
      </w:hyperlink>
      <w:r w:rsidRPr="00731B98">
        <w:rPr>
          <w:noProof/>
        </w:rPr>
        <w:t>]</w:t>
      </w:r>
      <w:r w:rsidRPr="00731B98">
        <w:fldChar w:fldCharType="end"/>
      </w:r>
      <w:r w:rsidRPr="00731B98">
        <w:t>. Jak je patrné, naše výsledky nejsou v souladu s dříve dosaženými výsledky, jelikož jsme našli asi 40x vyšší IC</w:t>
      </w:r>
      <w:r w:rsidRPr="00731B98">
        <w:rPr>
          <w:vertAlign w:val="subscript"/>
        </w:rPr>
        <w:t>50</w:t>
      </w:r>
      <w:r w:rsidRPr="00731B98">
        <w:t xml:space="preserve"> pro AChE. Tento rozdíl může být způsoben použitými enzymy; v naší práci bylo použito lidské AChE, zatímco v citované práci není AChE blíže specifikována a </w:t>
      </w:r>
      <w:r w:rsidRPr="00731B98">
        <w:lastRenderedPageBreak/>
        <w:t>autoři se odkazují až na původní práci G. Ellmana, který použil cholinesterasu</w:t>
      </w:r>
      <w:r w:rsidR="00AC5F56">
        <w:t xml:space="preserve"> z</w:t>
      </w:r>
      <w:r w:rsidRPr="00731B98">
        <w:t xml:space="preserve"> kravských erytrocytů </w:t>
      </w:r>
      <w:r w:rsidRPr="00731B98">
        <w:fldChar w:fldCharType="begin"/>
      </w:r>
      <w:r w:rsidR="007856C0">
        <w:instrText xml:space="preserve"> ADDIN EN.CITE &lt;EndNote&gt;&lt;Cite&gt;&lt;Author&gt;Ellman&lt;/Author&gt;&lt;Year&gt;1961&lt;/Year&gt;&lt;RecNum&gt;41&lt;/RecNum&gt;&lt;DisplayText&gt;[15]&lt;/DisplayText&gt;&lt;record&gt;&lt;rec-number&gt;41&lt;/rec-number&gt;&lt;foreign-keys&gt;&lt;key app="EN" db-id="5e2esad9drd0s7e02rn5svebas2pvz2w5xsd"&gt;41&lt;/key&gt;&lt;/foreign-keys&gt;&lt;ref-type name="Journal Article"&gt;17&lt;/ref-type&gt;&lt;contributors&gt;&lt;authors&gt;&lt;author&gt;Ellman, George L.&lt;/author&gt;&lt;author&gt;Courtney, K. Diane&lt;/author&gt;&lt;author&gt;Andres jr, Valentino&lt;/author&gt;&lt;author&gt;Featherstone, Robert M.&lt;/author&gt;&lt;/authors&gt;&lt;/contributors&gt;&lt;titles&gt;&lt;title&gt;A new and rapid colorimetric determination of acetylcholinesterase activity&lt;/title&gt;&lt;secondary-title&gt;&lt;style face="normal" font="default" size="100%"&gt;Biochem&lt;/style&gt;&lt;style face="normal" font="default" charset="238" size="100%"&gt;. &lt;/style&gt;&lt;style face="normal" font="default" size="100%"&gt;Pharmacol&lt;/style&gt;&lt;style face="normal" font="default" charset="238" size="100%"&gt;.&lt;/style&gt;&lt;/secondary-title&gt;&lt;/titles&gt;&lt;periodical&gt;&lt;full-title&gt;Biochem. Pharmacol.&lt;/full-title&gt;&lt;/periodical&gt;&lt;pages&gt;88-95&lt;/pages&gt;&lt;volume&gt;7&lt;/volume&gt;&lt;number&gt;2&lt;/number&gt;&lt;dates&gt;&lt;year&gt;1961&lt;/year&gt;&lt;/dates&gt;&lt;isbn&gt;0006-2952&lt;/isbn&gt;&lt;urls&gt;&lt;related-urls&gt;&lt;url&gt;http://www.sciencedirect.com/science/article/pii/0006295261901459&lt;/url&gt;&lt;/related-urls&gt;&lt;/urls&gt;&lt;electronic-resource-num&gt;http://dx.doi.org/10.1016/0006-2952(61)90145-9&lt;/electronic-resource-num&gt;&lt;/record&gt;&lt;/Cite&gt;&lt;/EndNote&gt;</w:instrText>
      </w:r>
      <w:r w:rsidRPr="00731B98">
        <w:fldChar w:fldCharType="separate"/>
      </w:r>
      <w:r w:rsidR="007856C0">
        <w:rPr>
          <w:noProof/>
        </w:rPr>
        <w:t>[</w:t>
      </w:r>
      <w:hyperlink w:anchor="_ENREF_15" w:tooltip="Ellman, 1961 #41" w:history="1">
        <w:r w:rsidR="007856C0">
          <w:rPr>
            <w:noProof/>
          </w:rPr>
          <w:t>15</w:t>
        </w:r>
      </w:hyperlink>
      <w:r w:rsidR="007856C0">
        <w:rPr>
          <w:noProof/>
        </w:rPr>
        <w:t>]</w:t>
      </w:r>
      <w:r w:rsidRPr="00731B98">
        <w:fldChar w:fldCharType="end"/>
      </w:r>
      <w:r w:rsidRPr="00731B98">
        <w:t xml:space="preserve">. Další rozdíl může být v použitém isomeru boldinu, který se liší </w:t>
      </w:r>
      <w:r w:rsidR="008B0391">
        <w:t>v konformaci</w:t>
      </w:r>
      <w:r w:rsidRPr="00731B98">
        <w:t xml:space="preserve"> atom vodíku v pozici 6a, zatímco </w:t>
      </w:r>
      <w:r w:rsidR="00585669">
        <w:t>v na</w:t>
      </w:r>
      <w:bookmarkStart w:id="0" w:name="_GoBack"/>
      <w:bookmarkEnd w:id="0"/>
      <w:r w:rsidR="00585669">
        <w:t>ší práci</w:t>
      </w:r>
      <w:r w:rsidRPr="00731B98">
        <w:t xml:space="preserve"> jsme použili (S) isomer, citovaná práce jej neuvádí. Navzdory faktu, že existují dva isomery, naše výsledky naznačují, že zmíněný vodíkový atom nemá na interakci s enzymem vliv. Z uvedených faktů můžeme říci, že boldin je slabý inhibitor</w:t>
      </w:r>
      <w:r w:rsidR="00AB15FE">
        <w:t xml:space="preserve"> </w:t>
      </w:r>
      <w:r w:rsidR="00AB15FE" w:rsidRPr="00963511">
        <w:t>cholinesteras</w:t>
      </w:r>
      <w:r w:rsidRPr="00731B98">
        <w:t xml:space="preserve"> s omezeným významem pro další farmakologický výzkum. Z výsledků je rovněž patrné, že IC</w:t>
      </w:r>
      <w:r w:rsidRPr="00731B98">
        <w:rPr>
          <w:vertAlign w:val="subscript"/>
        </w:rPr>
        <w:t>50</w:t>
      </w:r>
      <w:r w:rsidRPr="00731B98">
        <w:t xml:space="preserve"> je pro oba enzymy prakticky totožná, což naznačuje inhibici v alfa-anionickém místě enzymu, jelikož beta-anionické místo v BChE chybí </w:t>
      </w:r>
      <w:r w:rsidRPr="00731B98">
        <w:fldChar w:fldCharType="begin"/>
      </w:r>
      <w:r w:rsidR="007856C0">
        <w:instrText xml:space="preserve"> ADDIN EN.CITE &lt;EndNote&gt;&lt;Cite&gt;&lt;Author&gt;Patočka&lt;/Author&gt;&lt;Year&gt;2004&lt;/Year&gt;&lt;RecNum&gt;35&lt;/RecNum&gt;&lt;DisplayText&gt;[16]&lt;/DisplayText&gt;&lt;record&gt;&lt;rec-number&gt;35&lt;/rec-number&gt;&lt;foreign-keys&gt;&lt;key app="EN" db-id="5e2esad9drd0s7e02rn5svebas2pvz2w5xsd"&gt;35&lt;/key&gt;&lt;/foreign-keys&gt;&lt;ref-type name="Journal Article"&gt;17&lt;/ref-type&gt;&lt;contributors&gt;&lt;authors&gt;&lt;author&gt;&lt;style face="normal" font="default" size="100%"&gt;Pato&lt;/style&gt;&lt;style face="normal" font="default" charset="238" size="100%"&gt;č&lt;/style&gt;&lt;style face="normal" font="default" size="100%"&gt;ka, Ji&lt;/style&gt;&lt;style face="normal" font="default" charset="238" size="100%"&gt;ří&lt;/style&gt;&lt;/author&gt;&lt;author&gt;&lt;style face="normal" font="default" size="100%"&gt;Ku&lt;/style&gt;&lt;style face="normal" font="default" charset="238" size="100%"&gt;č&lt;/style&gt;&lt;style face="normal" font="default" size="100%"&gt;a, Kamil&lt;/style&gt;&lt;/author&gt;&lt;author&gt;Jun, Daniel&lt;/author&gt;&lt;/authors&gt;&lt;/contributors&gt;&lt;titles&gt;&lt;title&gt;&lt;style face="normal" font="default" size="100%"&gt;Acetylcholinesterase and butyrylcholinesterase&lt;/style&gt;&lt;style face="normal" font="default" charset="238" size="100%"&gt; - &lt;/style&gt;&lt;style face="normal" font="default" size="100%"&gt;important enzymes of human body&lt;/style&gt;&lt;/title&gt;&lt;secondary-title&gt;Acta Medica&lt;/secondary-title&gt;&lt;/titles&gt;&lt;pages&gt;215-228&lt;/pages&gt;&lt;volume&gt;47&lt;/volume&gt;&lt;number&gt;4&lt;/number&gt;&lt;dates&gt;&lt;year&gt;2004&lt;/year&gt;&lt;/dates&gt;&lt;urls&gt;&lt;/urls&gt;&lt;/record&gt;&lt;/Cite&gt;&lt;/EndNote&gt;</w:instrText>
      </w:r>
      <w:r w:rsidRPr="00731B98">
        <w:fldChar w:fldCharType="separate"/>
      </w:r>
      <w:r w:rsidR="007856C0">
        <w:rPr>
          <w:noProof/>
        </w:rPr>
        <w:t>[</w:t>
      </w:r>
      <w:hyperlink w:anchor="_ENREF_16" w:tooltip="Patočka, 2004 #35" w:history="1">
        <w:r w:rsidR="007856C0">
          <w:rPr>
            <w:noProof/>
          </w:rPr>
          <w:t>16</w:t>
        </w:r>
      </w:hyperlink>
      <w:r w:rsidR="007856C0">
        <w:rPr>
          <w:noProof/>
        </w:rPr>
        <w:t>]</w:t>
      </w:r>
      <w:r w:rsidRPr="00731B98">
        <w:fldChar w:fldCharType="end"/>
      </w:r>
      <w:r w:rsidRPr="00731B98">
        <w:t>.</w:t>
      </w:r>
    </w:p>
    <w:p w:rsidR="00337791" w:rsidRPr="00337791" w:rsidRDefault="00337791" w:rsidP="00325441">
      <w:pPr>
        <w:pStyle w:val="Default"/>
        <w:spacing w:line="348" w:lineRule="auto"/>
        <w:jc w:val="both"/>
        <w:rPr>
          <w:sz w:val="16"/>
        </w:rPr>
      </w:pPr>
    </w:p>
    <w:p w:rsidR="002636EC" w:rsidRPr="00731B98" w:rsidRDefault="002636EC" w:rsidP="002636EC">
      <w:pPr>
        <w:pStyle w:val="Titulek"/>
        <w:keepNext/>
        <w:rPr>
          <w:color w:val="auto"/>
          <w:sz w:val="20"/>
          <w:lang w:val="cs-CZ"/>
        </w:rPr>
      </w:pPr>
      <w:r w:rsidRPr="00731B98">
        <w:rPr>
          <w:color w:val="auto"/>
          <w:sz w:val="20"/>
          <w:lang w:val="cs-CZ"/>
        </w:rPr>
        <w:t xml:space="preserve">Tabulka </w:t>
      </w:r>
      <w:r w:rsidRPr="00731B98">
        <w:rPr>
          <w:color w:val="auto"/>
          <w:sz w:val="20"/>
          <w:lang w:val="cs-CZ"/>
        </w:rPr>
        <w:fldChar w:fldCharType="begin"/>
      </w:r>
      <w:r w:rsidRPr="00731B98">
        <w:rPr>
          <w:color w:val="auto"/>
          <w:sz w:val="20"/>
          <w:lang w:val="cs-CZ"/>
        </w:rPr>
        <w:instrText xml:space="preserve"> SEQ Tabulka \* ARABIC </w:instrText>
      </w:r>
      <w:r w:rsidRPr="00731B98">
        <w:rPr>
          <w:color w:val="auto"/>
          <w:sz w:val="20"/>
          <w:lang w:val="cs-CZ"/>
        </w:rPr>
        <w:fldChar w:fldCharType="separate"/>
      </w:r>
      <w:r w:rsidR="00F36C8B" w:rsidRPr="00731B98">
        <w:rPr>
          <w:noProof/>
          <w:color w:val="auto"/>
          <w:sz w:val="20"/>
          <w:lang w:val="cs-CZ"/>
        </w:rPr>
        <w:t>1</w:t>
      </w:r>
      <w:r w:rsidRPr="00731B98">
        <w:rPr>
          <w:color w:val="auto"/>
          <w:sz w:val="20"/>
          <w:lang w:val="cs-CZ"/>
        </w:rPr>
        <w:fldChar w:fldCharType="end"/>
      </w:r>
      <w:r w:rsidRPr="00731B98">
        <w:rPr>
          <w:color w:val="auto"/>
          <w:sz w:val="20"/>
          <w:lang w:val="cs-CZ"/>
        </w:rPr>
        <w:t>. Experimentální výsledky</w:t>
      </w:r>
      <w:r w:rsidR="009649C7">
        <w:rPr>
          <w:color w:val="auto"/>
          <w:sz w:val="20"/>
          <w:lang w:val="cs-CZ"/>
        </w:rPr>
        <w:t xml:space="preserve"> získané Ellmanovou metodou</w:t>
      </w:r>
      <w:r w:rsidR="008B0391">
        <w:rPr>
          <w:color w:val="auto"/>
          <w:sz w:val="20"/>
          <w:lang w:val="cs-CZ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812"/>
        <w:gridCol w:w="1813"/>
        <w:gridCol w:w="1813"/>
        <w:gridCol w:w="1813"/>
      </w:tblGrid>
      <w:tr w:rsidR="002636EC" w:rsidRPr="00731B98" w:rsidTr="00FF1B3A">
        <w:tc>
          <w:tcPr>
            <w:tcW w:w="1811" w:type="dxa"/>
            <w:tcBorders>
              <w:bottom w:val="single" w:sz="4" w:space="0" w:color="auto"/>
            </w:tcBorders>
            <w:vAlign w:val="center"/>
          </w:tcPr>
          <w:p w:rsidR="002636EC" w:rsidRPr="00731B98" w:rsidRDefault="002636EC" w:rsidP="00FF1B3A">
            <w:pPr>
              <w:spacing w:line="276" w:lineRule="auto"/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Enzym</w:t>
            </w:r>
          </w:p>
        </w:tc>
        <w:tc>
          <w:tcPr>
            <w:tcW w:w="1812" w:type="dxa"/>
            <w:vAlign w:val="center"/>
          </w:tcPr>
          <w:p w:rsidR="002636EC" w:rsidRPr="00731B98" w:rsidRDefault="002636EC" w:rsidP="00FF1B3A">
            <w:pPr>
              <w:spacing w:line="276" w:lineRule="auto"/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Konc. substrátu (</w:t>
            </w:r>
            <w:r w:rsidR="00D31B67">
              <w:rPr>
                <w:rFonts w:ascii="Times New Roman" w:hAnsi="Times New Roman" w:cs="Times New Roman"/>
                <w:i w:val="0"/>
                <w:sz w:val="24"/>
              </w:rPr>
              <w:t>mmol/l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)</w:t>
            </w:r>
          </w:p>
        </w:tc>
        <w:tc>
          <w:tcPr>
            <w:tcW w:w="1813" w:type="dxa"/>
            <w:vAlign w:val="center"/>
          </w:tcPr>
          <w:p w:rsidR="002636EC" w:rsidRPr="00731B98" w:rsidRDefault="002636EC" w:rsidP="00FF1B3A">
            <w:pPr>
              <w:spacing w:line="276" w:lineRule="auto"/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Směrnice (s × l/mol</w:t>
            </w:r>
            <w:r w:rsidRPr="00731B98">
              <w:rPr>
                <w:rFonts w:ascii="Times New Roman" w:hAnsi="Times New Roman" w:cs="Times New Roman"/>
                <w:i w:val="0"/>
                <w:sz w:val="24"/>
                <w:vertAlign w:val="superscript"/>
              </w:rPr>
              <w:t>2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)</w:t>
            </w:r>
          </w:p>
        </w:tc>
        <w:tc>
          <w:tcPr>
            <w:tcW w:w="1813" w:type="dxa"/>
            <w:vAlign w:val="center"/>
          </w:tcPr>
          <w:p w:rsidR="002636EC" w:rsidRPr="00731B98" w:rsidRDefault="002636EC" w:rsidP="00FF1B3A">
            <w:pPr>
              <w:spacing w:line="276" w:lineRule="auto"/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Úsek (s/mol)</w:t>
            </w:r>
          </w:p>
        </w:tc>
        <w:tc>
          <w:tcPr>
            <w:tcW w:w="1813" w:type="dxa"/>
            <w:vAlign w:val="center"/>
          </w:tcPr>
          <w:p w:rsidR="002636EC" w:rsidRPr="00731B98" w:rsidRDefault="002636EC" w:rsidP="00FF1B3A">
            <w:pPr>
              <w:spacing w:line="276" w:lineRule="auto"/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Korelační koeficient</w:t>
            </w:r>
          </w:p>
        </w:tc>
      </w:tr>
      <w:tr w:rsidR="002636EC" w:rsidRPr="00731B98" w:rsidTr="00FF1B3A">
        <w:tc>
          <w:tcPr>
            <w:tcW w:w="1811" w:type="dxa"/>
            <w:vMerge w:val="restart"/>
            <w:vAlign w:val="center"/>
          </w:tcPr>
          <w:p w:rsidR="002636EC" w:rsidRPr="00731B98" w:rsidRDefault="002636EC" w:rsidP="00FF1B3A">
            <w:pPr>
              <w:spacing w:line="276" w:lineRule="auto"/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AChE</w:t>
            </w:r>
          </w:p>
        </w:tc>
        <w:tc>
          <w:tcPr>
            <w:tcW w:w="1812" w:type="dxa"/>
            <w:vAlign w:val="center"/>
          </w:tcPr>
          <w:p w:rsidR="002636EC" w:rsidRPr="00731B98" w:rsidRDefault="002636EC" w:rsidP="00FF1B3A">
            <w:pPr>
              <w:spacing w:line="276" w:lineRule="auto"/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0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5</w:t>
            </w:r>
          </w:p>
        </w:tc>
        <w:tc>
          <w:tcPr>
            <w:tcW w:w="1813" w:type="dxa"/>
            <w:vAlign w:val="center"/>
          </w:tcPr>
          <w:p w:rsidR="002636EC" w:rsidRPr="00731B98" w:rsidRDefault="002636EC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  <w:vertAlign w:val="superscript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3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34 × 10</w:t>
            </w:r>
            <w:r w:rsidRPr="00731B98">
              <w:rPr>
                <w:rFonts w:ascii="Times New Roman" w:hAnsi="Times New Roman" w:cs="Times New Roman"/>
                <w:i w:val="0"/>
                <w:sz w:val="24"/>
                <w:vertAlign w:val="superscript"/>
              </w:rPr>
              <w:t>6</w:t>
            </w:r>
          </w:p>
        </w:tc>
        <w:tc>
          <w:tcPr>
            <w:tcW w:w="1813" w:type="dxa"/>
            <w:vAlign w:val="center"/>
          </w:tcPr>
          <w:p w:rsidR="002636EC" w:rsidRPr="00731B98" w:rsidRDefault="002636EC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6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31 × 10</w:t>
            </w:r>
            <w:r w:rsidRPr="00731B98">
              <w:rPr>
                <w:rFonts w:ascii="Times New Roman" w:hAnsi="Times New Roman" w:cs="Times New Roman"/>
                <w:i w:val="0"/>
                <w:sz w:val="24"/>
                <w:vertAlign w:val="superscript"/>
              </w:rPr>
              <w:t>3</w:t>
            </w:r>
          </w:p>
        </w:tc>
        <w:tc>
          <w:tcPr>
            <w:tcW w:w="1813" w:type="dxa"/>
            <w:vAlign w:val="center"/>
          </w:tcPr>
          <w:p w:rsidR="002636EC" w:rsidRPr="00731B98" w:rsidRDefault="002636EC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0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9532</w:t>
            </w:r>
          </w:p>
        </w:tc>
      </w:tr>
      <w:tr w:rsidR="002636EC" w:rsidRPr="00731B98" w:rsidTr="00FF1B3A">
        <w:tc>
          <w:tcPr>
            <w:tcW w:w="1811" w:type="dxa"/>
            <w:vMerge/>
            <w:tcBorders>
              <w:top w:val="double" w:sz="4" w:space="0" w:color="auto"/>
            </w:tcBorders>
            <w:vAlign w:val="center"/>
          </w:tcPr>
          <w:p w:rsidR="002636EC" w:rsidRPr="00731B98" w:rsidRDefault="002636EC" w:rsidP="00FF1B3A">
            <w:pPr>
              <w:spacing w:line="276" w:lineRule="auto"/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  <w:vAlign w:val="center"/>
          </w:tcPr>
          <w:p w:rsidR="002636EC" w:rsidRPr="00731B98" w:rsidRDefault="002636EC" w:rsidP="00FF1B3A">
            <w:pPr>
              <w:spacing w:line="276" w:lineRule="auto"/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0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25</w:t>
            </w:r>
          </w:p>
        </w:tc>
        <w:tc>
          <w:tcPr>
            <w:tcW w:w="1813" w:type="dxa"/>
            <w:tcBorders>
              <w:bottom w:val="single" w:sz="4" w:space="0" w:color="auto"/>
            </w:tcBorders>
            <w:vAlign w:val="center"/>
          </w:tcPr>
          <w:p w:rsidR="002636EC" w:rsidRPr="00731B98" w:rsidRDefault="002636EC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  <w:vertAlign w:val="superscript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3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97 × 10</w:t>
            </w:r>
            <w:r w:rsidRPr="00731B98">
              <w:rPr>
                <w:rFonts w:ascii="Times New Roman" w:hAnsi="Times New Roman" w:cs="Times New Roman"/>
                <w:i w:val="0"/>
                <w:sz w:val="24"/>
                <w:vertAlign w:val="superscript"/>
              </w:rPr>
              <w:t>6</w:t>
            </w:r>
          </w:p>
        </w:tc>
        <w:tc>
          <w:tcPr>
            <w:tcW w:w="1813" w:type="dxa"/>
            <w:tcBorders>
              <w:bottom w:val="single" w:sz="4" w:space="0" w:color="auto"/>
            </w:tcBorders>
            <w:vAlign w:val="center"/>
          </w:tcPr>
          <w:p w:rsidR="002636EC" w:rsidRPr="00731B98" w:rsidRDefault="002636EC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11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64 × 10</w:t>
            </w:r>
            <w:r w:rsidRPr="00731B98">
              <w:rPr>
                <w:rFonts w:ascii="Times New Roman" w:hAnsi="Times New Roman" w:cs="Times New Roman"/>
                <w:i w:val="0"/>
                <w:sz w:val="24"/>
                <w:vertAlign w:val="superscript"/>
              </w:rPr>
              <w:t>3</w:t>
            </w:r>
          </w:p>
        </w:tc>
        <w:tc>
          <w:tcPr>
            <w:tcW w:w="1813" w:type="dxa"/>
            <w:tcBorders>
              <w:bottom w:val="single" w:sz="4" w:space="0" w:color="auto"/>
            </w:tcBorders>
            <w:vAlign w:val="center"/>
          </w:tcPr>
          <w:p w:rsidR="002636EC" w:rsidRPr="00731B98" w:rsidRDefault="002636EC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0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9985</w:t>
            </w:r>
          </w:p>
        </w:tc>
      </w:tr>
      <w:tr w:rsidR="002636EC" w:rsidRPr="00731B98" w:rsidTr="00FF1B3A">
        <w:tc>
          <w:tcPr>
            <w:tcW w:w="1811" w:type="dxa"/>
            <w:vMerge/>
            <w:tcBorders>
              <w:top w:val="double" w:sz="4" w:space="0" w:color="auto"/>
            </w:tcBorders>
            <w:vAlign w:val="center"/>
          </w:tcPr>
          <w:p w:rsidR="002636EC" w:rsidRPr="00731B98" w:rsidRDefault="002636EC" w:rsidP="00FF1B3A">
            <w:pPr>
              <w:spacing w:line="276" w:lineRule="auto"/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</w:p>
        </w:tc>
        <w:tc>
          <w:tcPr>
            <w:tcW w:w="1812" w:type="dxa"/>
            <w:tcBorders>
              <w:bottom w:val="double" w:sz="4" w:space="0" w:color="auto"/>
            </w:tcBorders>
            <w:vAlign w:val="center"/>
          </w:tcPr>
          <w:p w:rsidR="002636EC" w:rsidRPr="00731B98" w:rsidRDefault="002636EC" w:rsidP="00FF1B3A">
            <w:pPr>
              <w:spacing w:line="276" w:lineRule="auto"/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0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125</w:t>
            </w:r>
          </w:p>
        </w:tc>
        <w:tc>
          <w:tcPr>
            <w:tcW w:w="1813" w:type="dxa"/>
            <w:tcBorders>
              <w:bottom w:val="double" w:sz="4" w:space="0" w:color="auto"/>
            </w:tcBorders>
            <w:vAlign w:val="center"/>
          </w:tcPr>
          <w:p w:rsidR="002636EC" w:rsidRPr="00731B98" w:rsidRDefault="002636EC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  <w:vertAlign w:val="superscript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7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13 × 10</w:t>
            </w:r>
            <w:r w:rsidRPr="00731B98">
              <w:rPr>
                <w:rFonts w:ascii="Times New Roman" w:hAnsi="Times New Roman" w:cs="Times New Roman"/>
                <w:i w:val="0"/>
                <w:sz w:val="24"/>
                <w:vertAlign w:val="superscript"/>
              </w:rPr>
              <w:t>6</w:t>
            </w:r>
          </w:p>
        </w:tc>
        <w:tc>
          <w:tcPr>
            <w:tcW w:w="1813" w:type="dxa"/>
            <w:tcBorders>
              <w:bottom w:val="double" w:sz="4" w:space="0" w:color="auto"/>
            </w:tcBorders>
            <w:vAlign w:val="center"/>
          </w:tcPr>
          <w:p w:rsidR="002636EC" w:rsidRPr="00731B98" w:rsidRDefault="002636EC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28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95 × 10</w:t>
            </w:r>
            <w:r w:rsidRPr="00731B98">
              <w:rPr>
                <w:rFonts w:ascii="Times New Roman" w:hAnsi="Times New Roman" w:cs="Times New Roman"/>
                <w:i w:val="0"/>
                <w:sz w:val="24"/>
                <w:vertAlign w:val="superscript"/>
              </w:rPr>
              <w:t>3</w:t>
            </w:r>
          </w:p>
        </w:tc>
        <w:tc>
          <w:tcPr>
            <w:tcW w:w="1813" w:type="dxa"/>
            <w:tcBorders>
              <w:bottom w:val="double" w:sz="4" w:space="0" w:color="auto"/>
            </w:tcBorders>
            <w:vAlign w:val="center"/>
          </w:tcPr>
          <w:p w:rsidR="002636EC" w:rsidRPr="00731B98" w:rsidRDefault="002636EC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0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9662</w:t>
            </w:r>
          </w:p>
        </w:tc>
      </w:tr>
      <w:tr w:rsidR="002636EC" w:rsidRPr="00731B98" w:rsidTr="00FF1B3A">
        <w:tc>
          <w:tcPr>
            <w:tcW w:w="1811" w:type="dxa"/>
            <w:vMerge w:val="restart"/>
            <w:tcBorders>
              <w:top w:val="double" w:sz="4" w:space="0" w:color="auto"/>
            </w:tcBorders>
            <w:vAlign w:val="center"/>
          </w:tcPr>
          <w:p w:rsidR="002636EC" w:rsidRPr="00731B98" w:rsidRDefault="002636EC" w:rsidP="00FF1B3A">
            <w:pPr>
              <w:spacing w:line="276" w:lineRule="auto"/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BChE</w:t>
            </w:r>
          </w:p>
        </w:tc>
        <w:tc>
          <w:tcPr>
            <w:tcW w:w="1812" w:type="dxa"/>
            <w:tcBorders>
              <w:top w:val="double" w:sz="4" w:space="0" w:color="auto"/>
            </w:tcBorders>
            <w:vAlign w:val="center"/>
          </w:tcPr>
          <w:p w:rsidR="002636EC" w:rsidRPr="00731B98" w:rsidRDefault="002636EC" w:rsidP="00FF1B3A">
            <w:pPr>
              <w:spacing w:line="276" w:lineRule="auto"/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0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5</w:t>
            </w:r>
          </w:p>
        </w:tc>
        <w:tc>
          <w:tcPr>
            <w:tcW w:w="1813" w:type="dxa"/>
            <w:tcBorders>
              <w:top w:val="double" w:sz="4" w:space="0" w:color="auto"/>
            </w:tcBorders>
            <w:vAlign w:val="center"/>
          </w:tcPr>
          <w:p w:rsidR="002636EC" w:rsidRPr="00731B98" w:rsidRDefault="002636EC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  <w:vertAlign w:val="superscript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4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54 × 10</w:t>
            </w:r>
            <w:r w:rsidRPr="00731B98">
              <w:rPr>
                <w:rFonts w:ascii="Times New Roman" w:hAnsi="Times New Roman" w:cs="Times New Roman"/>
                <w:i w:val="0"/>
                <w:sz w:val="24"/>
                <w:vertAlign w:val="superscript"/>
              </w:rPr>
              <w:t>6</w:t>
            </w:r>
          </w:p>
        </w:tc>
        <w:tc>
          <w:tcPr>
            <w:tcW w:w="1813" w:type="dxa"/>
            <w:tcBorders>
              <w:top w:val="double" w:sz="4" w:space="0" w:color="auto"/>
            </w:tcBorders>
            <w:vAlign w:val="center"/>
          </w:tcPr>
          <w:p w:rsidR="002636EC" w:rsidRPr="00731B98" w:rsidRDefault="002636EC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9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99 × 10</w:t>
            </w:r>
            <w:r w:rsidRPr="00731B98">
              <w:rPr>
                <w:rFonts w:ascii="Times New Roman" w:hAnsi="Times New Roman" w:cs="Times New Roman"/>
                <w:i w:val="0"/>
                <w:sz w:val="24"/>
                <w:vertAlign w:val="superscript"/>
              </w:rPr>
              <w:t>3</w:t>
            </w:r>
          </w:p>
        </w:tc>
        <w:tc>
          <w:tcPr>
            <w:tcW w:w="1813" w:type="dxa"/>
            <w:tcBorders>
              <w:top w:val="double" w:sz="4" w:space="0" w:color="auto"/>
            </w:tcBorders>
            <w:vAlign w:val="center"/>
          </w:tcPr>
          <w:p w:rsidR="002636EC" w:rsidRPr="00731B98" w:rsidRDefault="002636EC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0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9983</w:t>
            </w:r>
          </w:p>
        </w:tc>
      </w:tr>
      <w:tr w:rsidR="002636EC" w:rsidRPr="00731B98" w:rsidTr="00FF1B3A">
        <w:tc>
          <w:tcPr>
            <w:tcW w:w="1811" w:type="dxa"/>
            <w:vMerge/>
            <w:tcBorders>
              <w:top w:val="double" w:sz="4" w:space="0" w:color="auto"/>
            </w:tcBorders>
            <w:vAlign w:val="center"/>
          </w:tcPr>
          <w:p w:rsidR="002636EC" w:rsidRPr="00731B98" w:rsidRDefault="002636EC" w:rsidP="00FF1B3A">
            <w:pPr>
              <w:spacing w:line="276" w:lineRule="auto"/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</w:p>
        </w:tc>
        <w:tc>
          <w:tcPr>
            <w:tcW w:w="1812" w:type="dxa"/>
            <w:vAlign w:val="center"/>
          </w:tcPr>
          <w:p w:rsidR="002636EC" w:rsidRPr="00731B98" w:rsidRDefault="002636EC" w:rsidP="00FF1B3A">
            <w:pPr>
              <w:spacing w:line="276" w:lineRule="auto"/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0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25</w:t>
            </w:r>
          </w:p>
        </w:tc>
        <w:tc>
          <w:tcPr>
            <w:tcW w:w="1813" w:type="dxa"/>
            <w:vAlign w:val="center"/>
          </w:tcPr>
          <w:p w:rsidR="002636EC" w:rsidRPr="00731B98" w:rsidRDefault="002636EC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  <w:vertAlign w:val="superscript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5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01 × 10</w:t>
            </w:r>
            <w:r w:rsidRPr="00731B98">
              <w:rPr>
                <w:rFonts w:ascii="Times New Roman" w:hAnsi="Times New Roman" w:cs="Times New Roman"/>
                <w:i w:val="0"/>
                <w:sz w:val="24"/>
                <w:vertAlign w:val="superscript"/>
              </w:rPr>
              <w:t>6</w:t>
            </w:r>
          </w:p>
        </w:tc>
        <w:tc>
          <w:tcPr>
            <w:tcW w:w="1813" w:type="dxa"/>
            <w:vAlign w:val="center"/>
          </w:tcPr>
          <w:p w:rsidR="002636EC" w:rsidRPr="00731B98" w:rsidRDefault="002636EC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14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67 × 10</w:t>
            </w:r>
            <w:r w:rsidRPr="00731B98">
              <w:rPr>
                <w:rFonts w:ascii="Times New Roman" w:hAnsi="Times New Roman" w:cs="Times New Roman"/>
                <w:i w:val="0"/>
                <w:sz w:val="24"/>
                <w:vertAlign w:val="superscript"/>
              </w:rPr>
              <w:t>3</w:t>
            </w:r>
          </w:p>
        </w:tc>
        <w:tc>
          <w:tcPr>
            <w:tcW w:w="1813" w:type="dxa"/>
            <w:vAlign w:val="center"/>
          </w:tcPr>
          <w:p w:rsidR="002636EC" w:rsidRPr="00731B98" w:rsidRDefault="002636EC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0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9924</w:t>
            </w:r>
          </w:p>
        </w:tc>
      </w:tr>
      <w:tr w:rsidR="002636EC" w:rsidRPr="00731B98" w:rsidTr="00FF1B3A">
        <w:tc>
          <w:tcPr>
            <w:tcW w:w="1811" w:type="dxa"/>
            <w:vMerge/>
            <w:tcBorders>
              <w:top w:val="double" w:sz="4" w:space="0" w:color="auto"/>
            </w:tcBorders>
            <w:vAlign w:val="center"/>
          </w:tcPr>
          <w:p w:rsidR="002636EC" w:rsidRPr="00731B98" w:rsidRDefault="002636EC" w:rsidP="00FF1B3A">
            <w:pPr>
              <w:spacing w:line="276" w:lineRule="auto"/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</w:p>
        </w:tc>
        <w:tc>
          <w:tcPr>
            <w:tcW w:w="1812" w:type="dxa"/>
            <w:vAlign w:val="center"/>
          </w:tcPr>
          <w:p w:rsidR="002636EC" w:rsidRPr="00731B98" w:rsidRDefault="002636EC" w:rsidP="00FF1B3A">
            <w:pPr>
              <w:spacing w:line="276" w:lineRule="auto"/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0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125</w:t>
            </w:r>
          </w:p>
        </w:tc>
        <w:tc>
          <w:tcPr>
            <w:tcW w:w="1813" w:type="dxa"/>
            <w:vAlign w:val="center"/>
          </w:tcPr>
          <w:p w:rsidR="002636EC" w:rsidRPr="00731B98" w:rsidRDefault="002636EC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  <w:vertAlign w:val="superscript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5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79 × 10</w:t>
            </w:r>
            <w:r w:rsidRPr="00731B98">
              <w:rPr>
                <w:rFonts w:ascii="Times New Roman" w:hAnsi="Times New Roman" w:cs="Times New Roman"/>
                <w:i w:val="0"/>
                <w:sz w:val="24"/>
                <w:vertAlign w:val="superscript"/>
              </w:rPr>
              <w:t>6</w:t>
            </w:r>
          </w:p>
        </w:tc>
        <w:tc>
          <w:tcPr>
            <w:tcW w:w="1813" w:type="dxa"/>
            <w:vAlign w:val="center"/>
          </w:tcPr>
          <w:p w:rsidR="002636EC" w:rsidRPr="00731B98" w:rsidRDefault="002636EC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34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14 × 10</w:t>
            </w:r>
            <w:r w:rsidRPr="00731B98">
              <w:rPr>
                <w:rFonts w:ascii="Times New Roman" w:hAnsi="Times New Roman" w:cs="Times New Roman"/>
                <w:i w:val="0"/>
                <w:sz w:val="24"/>
                <w:vertAlign w:val="superscript"/>
              </w:rPr>
              <w:t>3</w:t>
            </w:r>
          </w:p>
        </w:tc>
        <w:tc>
          <w:tcPr>
            <w:tcW w:w="1813" w:type="dxa"/>
            <w:vAlign w:val="center"/>
          </w:tcPr>
          <w:p w:rsidR="002636EC" w:rsidRPr="00731B98" w:rsidRDefault="002636EC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0</w:t>
            </w:r>
            <w:r w:rsidR="006F01D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9988</w:t>
            </w:r>
          </w:p>
        </w:tc>
      </w:tr>
    </w:tbl>
    <w:p w:rsidR="002636EC" w:rsidRPr="00731B98" w:rsidRDefault="002636EC" w:rsidP="00325441">
      <w:pPr>
        <w:pStyle w:val="Default"/>
        <w:spacing w:line="348" w:lineRule="auto"/>
        <w:jc w:val="both"/>
        <w:rPr>
          <w:bCs/>
        </w:rPr>
      </w:pPr>
    </w:p>
    <w:p w:rsidR="00ED7349" w:rsidRPr="00731B98" w:rsidRDefault="00175C74" w:rsidP="00ED7349">
      <w:pPr>
        <w:pStyle w:val="Default"/>
        <w:keepNext/>
        <w:spacing w:line="348" w:lineRule="auto"/>
        <w:jc w:val="both"/>
      </w:pPr>
      <w:r>
        <w:rPr>
          <w:noProof/>
          <w:lang w:bidi="ar-SA"/>
        </w:rPr>
        <w:drawing>
          <wp:inline distT="0" distB="0" distL="0" distR="0">
            <wp:extent cx="5760720" cy="4051300"/>
            <wp:effectExtent l="0" t="0" r="0" b="6350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AChEgraf.TIF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5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7349" w:rsidRPr="00731B98" w:rsidRDefault="00ED7349" w:rsidP="00ED7349">
      <w:pPr>
        <w:pStyle w:val="Titulek"/>
        <w:jc w:val="both"/>
        <w:rPr>
          <w:bCs/>
          <w:color w:val="auto"/>
          <w:sz w:val="20"/>
          <w:lang w:val="cs-CZ"/>
        </w:rPr>
      </w:pPr>
      <w:r w:rsidRPr="00731B98">
        <w:rPr>
          <w:color w:val="auto"/>
          <w:sz w:val="20"/>
          <w:lang w:val="cs-CZ"/>
        </w:rPr>
        <w:t xml:space="preserve">Obrázek </w:t>
      </w:r>
      <w:r w:rsidRPr="00731B98">
        <w:rPr>
          <w:color w:val="auto"/>
          <w:sz w:val="20"/>
          <w:lang w:val="cs-CZ"/>
        </w:rPr>
        <w:fldChar w:fldCharType="begin"/>
      </w:r>
      <w:r w:rsidRPr="00731B98">
        <w:rPr>
          <w:color w:val="auto"/>
          <w:sz w:val="20"/>
          <w:lang w:val="cs-CZ"/>
        </w:rPr>
        <w:instrText xml:space="preserve"> SEQ Obrázek \* ARABIC </w:instrText>
      </w:r>
      <w:r w:rsidRPr="00731B98">
        <w:rPr>
          <w:color w:val="auto"/>
          <w:sz w:val="20"/>
          <w:lang w:val="cs-CZ"/>
        </w:rPr>
        <w:fldChar w:fldCharType="separate"/>
      </w:r>
      <w:r w:rsidR="00EE6124" w:rsidRPr="00731B98">
        <w:rPr>
          <w:noProof/>
          <w:color w:val="auto"/>
          <w:sz w:val="20"/>
          <w:lang w:val="cs-CZ"/>
        </w:rPr>
        <w:t>2</w:t>
      </w:r>
      <w:r w:rsidRPr="00731B98">
        <w:rPr>
          <w:color w:val="auto"/>
          <w:sz w:val="20"/>
          <w:lang w:val="cs-CZ"/>
        </w:rPr>
        <w:fldChar w:fldCharType="end"/>
      </w:r>
      <w:r w:rsidRPr="00731B98">
        <w:rPr>
          <w:noProof/>
          <w:color w:val="auto"/>
          <w:sz w:val="20"/>
          <w:lang w:val="cs-CZ"/>
        </w:rPr>
        <w:t xml:space="preserve">. </w:t>
      </w:r>
      <w:proofErr w:type="spellStart"/>
      <w:r w:rsidRPr="00731B98">
        <w:rPr>
          <w:color w:val="auto"/>
          <w:sz w:val="20"/>
          <w:lang w:val="cs-CZ"/>
        </w:rPr>
        <w:t>Dixonův</w:t>
      </w:r>
      <w:proofErr w:type="spellEnd"/>
      <w:r w:rsidRPr="00731B98">
        <w:rPr>
          <w:color w:val="auto"/>
          <w:sz w:val="20"/>
          <w:lang w:val="cs-CZ"/>
        </w:rPr>
        <w:t xml:space="preserve"> graf pro AChE a boldin s různou koncentrací substrátu. Chybové úsečky jsou pro n = 3 ± SD.</w:t>
      </w:r>
    </w:p>
    <w:p w:rsidR="00ED7349" w:rsidRPr="00731B98" w:rsidRDefault="00175C74" w:rsidP="00ED7349">
      <w:pPr>
        <w:pStyle w:val="Default"/>
        <w:keepNext/>
        <w:spacing w:line="348" w:lineRule="auto"/>
        <w:jc w:val="both"/>
      </w:pPr>
      <w:r>
        <w:rPr>
          <w:noProof/>
          <w:lang w:bidi="ar-SA"/>
        </w:rPr>
        <w:lastRenderedPageBreak/>
        <w:drawing>
          <wp:inline distT="0" distB="0" distL="0" distR="0">
            <wp:extent cx="5760720" cy="4051300"/>
            <wp:effectExtent l="0" t="0" r="0" b="6350"/>
            <wp:docPr id="7" name="Obráze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BChEgraf.TIF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5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69A9" w:rsidRPr="00731B98" w:rsidRDefault="00ED7349" w:rsidP="00B369A9">
      <w:pPr>
        <w:pStyle w:val="Titulek"/>
        <w:jc w:val="both"/>
        <w:rPr>
          <w:noProof/>
          <w:color w:val="auto"/>
          <w:sz w:val="20"/>
          <w:lang w:val="cs-CZ"/>
        </w:rPr>
      </w:pPr>
      <w:r w:rsidRPr="00731B98">
        <w:rPr>
          <w:color w:val="auto"/>
          <w:sz w:val="20"/>
          <w:lang w:val="cs-CZ"/>
        </w:rPr>
        <w:t xml:space="preserve">Obrázek </w:t>
      </w:r>
      <w:r w:rsidRPr="00731B98">
        <w:rPr>
          <w:color w:val="auto"/>
          <w:sz w:val="20"/>
          <w:lang w:val="cs-CZ"/>
        </w:rPr>
        <w:fldChar w:fldCharType="begin"/>
      </w:r>
      <w:r w:rsidRPr="00731B98">
        <w:rPr>
          <w:color w:val="auto"/>
          <w:sz w:val="20"/>
          <w:lang w:val="cs-CZ"/>
        </w:rPr>
        <w:instrText xml:space="preserve"> SEQ Obrázek \* ARABIC </w:instrText>
      </w:r>
      <w:r w:rsidRPr="00731B98">
        <w:rPr>
          <w:color w:val="auto"/>
          <w:sz w:val="20"/>
          <w:lang w:val="cs-CZ"/>
        </w:rPr>
        <w:fldChar w:fldCharType="separate"/>
      </w:r>
      <w:r w:rsidR="00EE6124" w:rsidRPr="00731B98">
        <w:rPr>
          <w:noProof/>
          <w:color w:val="auto"/>
          <w:sz w:val="20"/>
          <w:lang w:val="cs-CZ"/>
        </w:rPr>
        <w:t>3</w:t>
      </w:r>
      <w:r w:rsidRPr="00731B98">
        <w:rPr>
          <w:color w:val="auto"/>
          <w:sz w:val="20"/>
          <w:lang w:val="cs-CZ"/>
        </w:rPr>
        <w:fldChar w:fldCharType="end"/>
      </w:r>
      <w:r w:rsidRPr="00731B98">
        <w:rPr>
          <w:noProof/>
          <w:color w:val="auto"/>
          <w:sz w:val="20"/>
          <w:lang w:val="cs-CZ"/>
        </w:rPr>
        <w:t>. Dixonův graf pro BChE a boldin s různou koncentrací substrátu. Chybové úsečky jsou pro n = 3 ± SD.</w:t>
      </w:r>
    </w:p>
    <w:p w:rsidR="00F41E6D" w:rsidRPr="00731B98" w:rsidRDefault="00B369A9" w:rsidP="00B369A9">
      <w:pPr>
        <w:pStyle w:val="Default"/>
        <w:spacing w:line="348" w:lineRule="auto"/>
        <w:jc w:val="both"/>
      </w:pPr>
      <w:r w:rsidRPr="00731B98">
        <w:t xml:space="preserve">Molekulární interakce boldinu s cholinesterasami nebyla v literatuře nalezena, proto jsme se pokusili mechanismus této interakce navrhnout. Struktura boldinu byla modelována do aktivního místa AChE kolem aminokyselinového residua Trp 86 a v BChE Trp 82 na základě již provedeného modelování podobných struktur. </w:t>
      </w:r>
      <w:r w:rsidR="008B0391">
        <w:t>Výsledek m</w:t>
      </w:r>
      <w:r w:rsidRPr="00731B98">
        <w:t xml:space="preserve">odelování ukázal vodíkovou vazbu s aminokyselinou </w:t>
      </w:r>
      <w:proofErr w:type="spellStart"/>
      <w:r w:rsidRPr="00731B98">
        <w:t>Asp</w:t>
      </w:r>
      <w:proofErr w:type="spellEnd"/>
      <w:r w:rsidRPr="00731B98">
        <w:t xml:space="preserve"> 74 v AChE a hydroxylovou skupinou boldinu v pozici 9, tato interakce byla navíc stabilizována π-π interakcí s Trp 86 a </w:t>
      </w:r>
      <w:r w:rsidR="008A5A77">
        <w:t xml:space="preserve">nenasyceného </w:t>
      </w:r>
      <w:r w:rsidRPr="00731B98">
        <w:t xml:space="preserve">A kruhu v molekule boldinu (Obr. 4). Podobná situace byla v BChE, kde se objevily dvě vodíkové vazby. Jedna mezi hydroxylovou skupinou boldinu v pozici 9 a aminokyselinou Glu 197 a druhá mezi </w:t>
      </w:r>
      <w:proofErr w:type="spellStart"/>
      <w:r w:rsidRPr="00731B98">
        <w:t>methoxy</w:t>
      </w:r>
      <w:proofErr w:type="spellEnd"/>
      <w:r w:rsidRPr="00731B98">
        <w:t xml:space="preserve"> skupinou v pozici 1 a </w:t>
      </w:r>
      <w:proofErr w:type="spellStart"/>
      <w:r w:rsidRPr="00731B98">
        <w:t>T</w:t>
      </w:r>
      <w:r w:rsidR="00805EF0">
        <w:t>hr</w:t>
      </w:r>
      <w:proofErr w:type="spellEnd"/>
      <w:r w:rsidR="00805EF0">
        <w:t xml:space="preserve"> 120. Aminokyselina Trp 82 a nenasycený</w:t>
      </w:r>
      <w:r w:rsidRPr="00731B98">
        <w:t xml:space="preserve"> D kruh boldinu zajistily π-π stabilizaci (Obr. 5). Naše výsledky společně s již dřív publikovan</w:t>
      </w:r>
      <w:r w:rsidR="00E41082">
        <w:t>ou</w:t>
      </w:r>
      <w:r w:rsidRPr="00731B98">
        <w:t xml:space="preserve"> prac</w:t>
      </w:r>
      <w:r w:rsidR="00E41082">
        <w:t>í</w:t>
      </w:r>
      <w:r w:rsidRPr="00731B98">
        <w:t xml:space="preserve"> </w:t>
      </w:r>
      <w:r w:rsidRPr="00731B98">
        <w:fldChar w:fldCharType="begin"/>
      </w:r>
      <w:r w:rsidRPr="00731B98">
        <w:instrText xml:space="preserve"> ADDIN EN.CITE &lt;EndNote&gt;&lt;Cite&gt;&lt;Author&gt;Yang&lt;/Author&gt;&lt;Year&gt;2014&lt;/Year&gt;&lt;RecNum&gt;307&lt;/RecNum&gt;&lt;DisplayText&gt;[8]&lt;/DisplayText&gt;&lt;record&gt;&lt;rec-number&gt;307&lt;/rec-number&gt;&lt;foreign-keys&gt;&lt;key app="EN" db-id="5e2esad9drd0s7e02rn5svebas2pvz2w5xsd"&gt;307&lt;/key&gt;&lt;/foreign-keys&gt;&lt;ref-type name="Journal Article"&gt;17&lt;/ref-type&gt;&lt;contributors&gt;&lt;authors&gt;&lt;author&gt;Yang, Zhongduo&lt;/author&gt;&lt;author&gt;Song, Zhuwen&lt;/author&gt;&lt;author&gt;Xue, Weiwei&lt;/author&gt;&lt;author&gt;Sheng, Jie&lt;/author&gt;&lt;author&gt;Shu, Zongmei&lt;/author&gt;&lt;author&gt;Shi, Yin&lt;/author&gt;&lt;author&gt;Liang, Jibei&lt;/author&gt;&lt;author&gt;Yao, Xiaojun&lt;/author&gt;&lt;/authors&gt;&lt;/contributors&gt;&lt;titles&gt;&lt;title&gt;Synthesis and structure–activity relationship of nuciferine derivatives as potential acetylcholinesterase inhibitors&lt;/title&gt;&lt;secondary-title&gt;&lt;style face="normal" font="default" size="100%"&gt;Med&lt;/style&gt;&lt;style face="normal" font="default" charset="238" size="100%"&gt;.&lt;/style&gt;&lt;style face="normal" font="default" size="100%"&gt; Chem&lt;/style&gt;&lt;style face="normal" font="default" charset="238" size="100%"&gt;.&lt;/style&gt;&lt;style face="normal" font="default" size="100%"&gt; Res&lt;/style&gt;&lt;style face="normal" font="default" charset="238" size="100%"&gt;.&lt;/style&gt;&lt;/secondary-title&gt;&lt;/titles&gt;&lt;periodical&gt;&lt;full-title&gt;Med. Chem. Res.&lt;/full-title&gt;&lt;/periodical&gt;&lt;pages&gt;3178-3186&lt;/pages&gt;&lt;volume&gt;23&lt;/volume&gt;&lt;number&gt;6&lt;/number&gt;&lt;dates&gt;&lt;year&gt;2014&lt;/year&gt;&lt;pub-dates&gt;&lt;date&gt;June 01&lt;/date&gt;&lt;/pub-dates&gt;&lt;/dates&gt;&lt;isbn&gt;1554-8120&lt;/isbn&gt;&lt;label&gt;Yang2014&lt;/label&gt;&lt;work-type&gt;journal article&lt;/work-type&gt;&lt;urls&gt;&lt;related-urls&gt;&lt;url&gt;https://doi.org/10.1007/s00044-013-0905-9&lt;/url&gt;&lt;/related-urls&gt;&lt;/urls&gt;&lt;electronic-resource-num&gt;10.1007/s00044-013-0905-9&lt;/electronic-resource-num&gt;&lt;/record&gt;&lt;/Cite&gt;&lt;/EndNote&gt;</w:instrText>
      </w:r>
      <w:r w:rsidRPr="00731B98">
        <w:fldChar w:fldCharType="separate"/>
      </w:r>
      <w:r w:rsidRPr="00731B98">
        <w:rPr>
          <w:noProof/>
        </w:rPr>
        <w:t>[</w:t>
      </w:r>
      <w:hyperlink w:anchor="_ENREF_8" w:tooltip="Yang, 2014 #307" w:history="1">
        <w:r w:rsidR="007856C0" w:rsidRPr="00731B98">
          <w:rPr>
            <w:noProof/>
          </w:rPr>
          <w:t>8</w:t>
        </w:r>
      </w:hyperlink>
      <w:r w:rsidRPr="00731B98">
        <w:rPr>
          <w:noProof/>
        </w:rPr>
        <w:t>]</w:t>
      </w:r>
      <w:r w:rsidRPr="00731B98">
        <w:fldChar w:fldCharType="end"/>
      </w:r>
      <w:r w:rsidRPr="00731B98">
        <w:t xml:space="preserve"> podporují výše zmíněnou myšlenku o inhibici skrze alfa-anionické místo obou enzymů. Jako další vodítko může posloužit fakt, že alfa-anionické místo je nečastějším místem působení nekompetitivních inhibitorů cholinesteras. Výše uvedená fakta jsou</w:t>
      </w:r>
      <w:r w:rsidR="00582A71">
        <w:t xml:space="preserve"> přehledně</w:t>
      </w:r>
      <w:r w:rsidRPr="00731B98">
        <w:t xml:space="preserve"> shrnuta v tabulce 2.</w:t>
      </w:r>
    </w:p>
    <w:p w:rsidR="00EE6124" w:rsidRPr="00731B98" w:rsidRDefault="00EE6124" w:rsidP="00EE6124">
      <w:pPr>
        <w:pStyle w:val="Default"/>
        <w:keepNext/>
        <w:spacing w:line="348" w:lineRule="auto"/>
        <w:jc w:val="both"/>
      </w:pPr>
      <w:r w:rsidRPr="00731B98">
        <w:rPr>
          <w:bCs/>
          <w:noProof/>
          <w:lang w:bidi="ar-SA"/>
        </w:rPr>
        <w:lastRenderedPageBreak/>
        <w:drawing>
          <wp:inline distT="0" distB="0" distL="0" distR="0">
            <wp:extent cx="5760720" cy="2850515"/>
            <wp:effectExtent l="0" t="0" r="0" b="6985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FIG4.TIFF.tif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50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124" w:rsidRPr="00731B98" w:rsidRDefault="00EE6124" w:rsidP="00EE6124">
      <w:pPr>
        <w:pStyle w:val="Titulek"/>
        <w:jc w:val="both"/>
        <w:rPr>
          <w:bCs/>
          <w:color w:val="auto"/>
          <w:sz w:val="20"/>
          <w:lang w:val="cs-CZ"/>
        </w:rPr>
      </w:pPr>
      <w:r w:rsidRPr="00731B98">
        <w:rPr>
          <w:color w:val="auto"/>
          <w:sz w:val="20"/>
          <w:lang w:val="cs-CZ"/>
        </w:rPr>
        <w:t xml:space="preserve">Obrázek </w:t>
      </w:r>
      <w:r w:rsidRPr="00731B98">
        <w:rPr>
          <w:color w:val="auto"/>
          <w:sz w:val="20"/>
          <w:lang w:val="cs-CZ"/>
        </w:rPr>
        <w:fldChar w:fldCharType="begin"/>
      </w:r>
      <w:r w:rsidRPr="00731B98">
        <w:rPr>
          <w:color w:val="auto"/>
          <w:sz w:val="20"/>
          <w:lang w:val="cs-CZ"/>
        </w:rPr>
        <w:instrText xml:space="preserve"> SEQ Obrázek \* ARABIC </w:instrText>
      </w:r>
      <w:r w:rsidRPr="00731B98">
        <w:rPr>
          <w:color w:val="auto"/>
          <w:sz w:val="20"/>
          <w:lang w:val="cs-CZ"/>
        </w:rPr>
        <w:fldChar w:fldCharType="separate"/>
      </w:r>
      <w:r w:rsidRPr="00731B98">
        <w:rPr>
          <w:noProof/>
          <w:color w:val="auto"/>
          <w:sz w:val="20"/>
          <w:lang w:val="cs-CZ"/>
        </w:rPr>
        <w:t>4</w:t>
      </w:r>
      <w:r w:rsidRPr="00731B98">
        <w:rPr>
          <w:color w:val="auto"/>
          <w:sz w:val="20"/>
          <w:lang w:val="cs-CZ"/>
        </w:rPr>
        <w:fldChar w:fldCharType="end"/>
      </w:r>
      <w:r w:rsidRPr="00731B98">
        <w:rPr>
          <w:color w:val="auto"/>
          <w:sz w:val="20"/>
          <w:lang w:val="cs-CZ"/>
        </w:rPr>
        <w:t>. Předpovězená pozice boldinu v alfa-anionickém místě AChE. Barva atomů: bílá = H, červená = O, modrá = N, šedá (v AChE) a zelená (v boldinu) = C. Bílé čáry znázorňují vodíkovou vazbu.</w:t>
      </w:r>
    </w:p>
    <w:p w:rsidR="00EE6124" w:rsidRPr="00731B98" w:rsidRDefault="00EE6124" w:rsidP="00EE6124">
      <w:pPr>
        <w:pStyle w:val="Default"/>
        <w:keepNext/>
        <w:spacing w:line="348" w:lineRule="auto"/>
        <w:jc w:val="both"/>
      </w:pPr>
      <w:r w:rsidRPr="00731B98">
        <w:rPr>
          <w:bCs/>
          <w:noProof/>
          <w:lang w:bidi="ar-SA"/>
        </w:rPr>
        <w:drawing>
          <wp:inline distT="0" distB="0" distL="0" distR="0">
            <wp:extent cx="5760720" cy="2850515"/>
            <wp:effectExtent l="0" t="0" r="0" b="6985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FIG5.TIFF.tif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50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725D" w:rsidRPr="00731B98" w:rsidRDefault="00EE6124" w:rsidP="00EE6124">
      <w:pPr>
        <w:pStyle w:val="Titulek"/>
        <w:jc w:val="both"/>
        <w:rPr>
          <w:bCs/>
          <w:color w:val="auto"/>
          <w:sz w:val="20"/>
          <w:lang w:val="cs-CZ"/>
        </w:rPr>
      </w:pPr>
      <w:r w:rsidRPr="00731B98">
        <w:rPr>
          <w:color w:val="auto"/>
          <w:sz w:val="20"/>
          <w:lang w:val="cs-CZ"/>
        </w:rPr>
        <w:t xml:space="preserve">Obrázek </w:t>
      </w:r>
      <w:r w:rsidRPr="00731B98">
        <w:rPr>
          <w:color w:val="auto"/>
          <w:sz w:val="20"/>
          <w:lang w:val="cs-CZ"/>
        </w:rPr>
        <w:fldChar w:fldCharType="begin"/>
      </w:r>
      <w:r w:rsidRPr="00731B98">
        <w:rPr>
          <w:color w:val="auto"/>
          <w:sz w:val="20"/>
          <w:lang w:val="cs-CZ"/>
        </w:rPr>
        <w:instrText xml:space="preserve"> SEQ Obrázek \* ARABIC </w:instrText>
      </w:r>
      <w:r w:rsidRPr="00731B98">
        <w:rPr>
          <w:color w:val="auto"/>
          <w:sz w:val="20"/>
          <w:lang w:val="cs-CZ"/>
        </w:rPr>
        <w:fldChar w:fldCharType="separate"/>
      </w:r>
      <w:r w:rsidRPr="00731B98">
        <w:rPr>
          <w:noProof/>
          <w:color w:val="auto"/>
          <w:sz w:val="20"/>
          <w:lang w:val="cs-CZ"/>
        </w:rPr>
        <w:t>5</w:t>
      </w:r>
      <w:r w:rsidRPr="00731B98">
        <w:rPr>
          <w:color w:val="auto"/>
          <w:sz w:val="20"/>
          <w:lang w:val="cs-CZ"/>
        </w:rPr>
        <w:fldChar w:fldCharType="end"/>
      </w:r>
      <w:r w:rsidRPr="00731B98">
        <w:rPr>
          <w:color w:val="auto"/>
          <w:sz w:val="20"/>
          <w:lang w:val="cs-CZ"/>
        </w:rPr>
        <w:t>. Předpovězená pozice boldinu v alfa-anionickém místě BChE. Barva atomů: bílá = H, červená = O, modrá = N, šedá (v BChE) a zelená (v boldinu) = C. Bílé čáry znázorňují vodíkovou vazbu.</w:t>
      </w:r>
    </w:p>
    <w:p w:rsidR="00F36C8B" w:rsidRPr="00731B98" w:rsidRDefault="00F36C8B" w:rsidP="00F36C8B">
      <w:pPr>
        <w:pStyle w:val="Titulek"/>
        <w:keepNext/>
        <w:rPr>
          <w:color w:val="auto"/>
          <w:sz w:val="20"/>
          <w:lang w:val="cs-CZ"/>
        </w:rPr>
      </w:pPr>
      <w:r w:rsidRPr="00731B98">
        <w:rPr>
          <w:color w:val="auto"/>
          <w:sz w:val="20"/>
          <w:lang w:val="cs-CZ"/>
        </w:rPr>
        <w:t xml:space="preserve">Tabulka </w:t>
      </w:r>
      <w:r w:rsidRPr="00731B98">
        <w:rPr>
          <w:color w:val="auto"/>
          <w:sz w:val="20"/>
          <w:lang w:val="cs-CZ"/>
        </w:rPr>
        <w:fldChar w:fldCharType="begin"/>
      </w:r>
      <w:r w:rsidRPr="00731B98">
        <w:rPr>
          <w:color w:val="auto"/>
          <w:sz w:val="20"/>
          <w:lang w:val="cs-CZ"/>
        </w:rPr>
        <w:instrText xml:space="preserve"> SEQ Tabulka \* ARABIC </w:instrText>
      </w:r>
      <w:r w:rsidRPr="00731B98">
        <w:rPr>
          <w:color w:val="auto"/>
          <w:sz w:val="20"/>
          <w:lang w:val="cs-CZ"/>
        </w:rPr>
        <w:fldChar w:fldCharType="separate"/>
      </w:r>
      <w:r w:rsidRPr="00731B98">
        <w:rPr>
          <w:noProof/>
          <w:color w:val="auto"/>
          <w:sz w:val="20"/>
          <w:lang w:val="cs-CZ"/>
        </w:rPr>
        <w:t>2</w:t>
      </w:r>
      <w:r w:rsidRPr="00731B98">
        <w:rPr>
          <w:color w:val="auto"/>
          <w:sz w:val="20"/>
          <w:lang w:val="cs-CZ"/>
        </w:rPr>
        <w:fldChar w:fldCharType="end"/>
      </w:r>
      <w:r w:rsidRPr="00731B98">
        <w:rPr>
          <w:color w:val="auto"/>
          <w:sz w:val="20"/>
          <w:lang w:val="cs-CZ"/>
        </w:rPr>
        <w:t>. Modelování interakce boldinu s</w:t>
      </w:r>
      <w:r w:rsidR="008B0391">
        <w:rPr>
          <w:color w:val="auto"/>
          <w:sz w:val="20"/>
          <w:lang w:val="cs-CZ"/>
        </w:rPr>
        <w:t> </w:t>
      </w:r>
      <w:r w:rsidRPr="00731B98">
        <w:rPr>
          <w:color w:val="auto"/>
          <w:sz w:val="20"/>
          <w:lang w:val="cs-CZ"/>
        </w:rPr>
        <w:t>cholinesteras</w:t>
      </w:r>
      <w:r w:rsidR="005309BA">
        <w:rPr>
          <w:color w:val="auto"/>
          <w:sz w:val="20"/>
          <w:lang w:val="cs-CZ"/>
        </w:rPr>
        <w:t>a</w:t>
      </w:r>
      <w:r w:rsidRPr="00731B98">
        <w:rPr>
          <w:color w:val="auto"/>
          <w:sz w:val="20"/>
          <w:lang w:val="cs-CZ"/>
        </w:rPr>
        <w:t>mi</w:t>
      </w:r>
      <w:r w:rsidR="008B0391">
        <w:rPr>
          <w:color w:val="auto"/>
          <w:sz w:val="20"/>
          <w:lang w:val="cs-CZ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4"/>
        <w:gridCol w:w="2016"/>
        <w:gridCol w:w="1536"/>
        <w:gridCol w:w="1868"/>
      </w:tblGrid>
      <w:tr w:rsidR="00F36C8B" w:rsidRPr="00731B98" w:rsidTr="00FF1B3A">
        <w:tc>
          <w:tcPr>
            <w:tcW w:w="1774" w:type="dxa"/>
            <w:vAlign w:val="center"/>
          </w:tcPr>
          <w:p w:rsidR="00F36C8B" w:rsidRPr="00731B98" w:rsidRDefault="00F36C8B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Enzym</w:t>
            </w:r>
          </w:p>
        </w:tc>
        <w:tc>
          <w:tcPr>
            <w:tcW w:w="2016" w:type="dxa"/>
            <w:vAlign w:val="center"/>
          </w:tcPr>
          <w:p w:rsidR="00F36C8B" w:rsidRPr="00731B98" w:rsidRDefault="00F36C8B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IC</w:t>
            </w:r>
            <w:r w:rsidRPr="00731B98">
              <w:rPr>
                <w:rFonts w:ascii="Times New Roman" w:hAnsi="Times New Roman" w:cs="Times New Roman"/>
                <w:i w:val="0"/>
                <w:sz w:val="24"/>
                <w:vertAlign w:val="subscript"/>
              </w:rPr>
              <w:t>50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 xml:space="preserve"> (µmol/l)</w:t>
            </w:r>
          </w:p>
        </w:tc>
        <w:tc>
          <w:tcPr>
            <w:tcW w:w="1536" w:type="dxa"/>
            <w:vAlign w:val="center"/>
          </w:tcPr>
          <w:p w:rsidR="00F36C8B" w:rsidRPr="00731B98" w:rsidRDefault="00F36C8B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ΔG (kcal/mol)</w:t>
            </w:r>
          </w:p>
        </w:tc>
        <w:tc>
          <w:tcPr>
            <w:tcW w:w="1868" w:type="dxa"/>
            <w:vAlign w:val="center"/>
          </w:tcPr>
          <w:p w:rsidR="00F36C8B" w:rsidRPr="00731B98" w:rsidRDefault="00F36C8B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Interakce v alfa-anionickém místě</w:t>
            </w:r>
          </w:p>
        </w:tc>
      </w:tr>
      <w:tr w:rsidR="00F36C8B" w:rsidRPr="00731B98" w:rsidTr="00FF1B3A">
        <w:tc>
          <w:tcPr>
            <w:tcW w:w="1774" w:type="dxa"/>
            <w:vAlign w:val="center"/>
          </w:tcPr>
          <w:p w:rsidR="00F36C8B" w:rsidRPr="00731B98" w:rsidRDefault="00F36C8B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AChE</w:t>
            </w:r>
          </w:p>
        </w:tc>
        <w:tc>
          <w:tcPr>
            <w:tcW w:w="2016" w:type="dxa"/>
            <w:vAlign w:val="center"/>
          </w:tcPr>
          <w:p w:rsidR="00F36C8B" w:rsidRPr="00731B98" w:rsidRDefault="00F36C8B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372</w:t>
            </w:r>
            <w:r w:rsidR="00205B7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3</w:t>
            </w:r>
          </w:p>
        </w:tc>
        <w:tc>
          <w:tcPr>
            <w:tcW w:w="1536" w:type="dxa"/>
            <w:vAlign w:val="center"/>
          </w:tcPr>
          <w:p w:rsidR="00F36C8B" w:rsidRPr="00731B98" w:rsidRDefault="00F36C8B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− 7</w:t>
            </w:r>
            <w:r w:rsidR="00205B7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 xml:space="preserve">6 (a. </w:t>
            </w:r>
            <w:proofErr w:type="spellStart"/>
            <w:r w:rsidRPr="00731B98">
              <w:rPr>
                <w:rFonts w:ascii="Times New Roman" w:hAnsi="Times New Roman" w:cs="Times New Roman"/>
                <w:i w:val="0"/>
                <w:sz w:val="24"/>
              </w:rPr>
              <w:t>site</w:t>
            </w:r>
            <w:proofErr w:type="spellEnd"/>
            <w:r w:rsidRPr="00731B98">
              <w:rPr>
                <w:rFonts w:ascii="Times New Roman" w:hAnsi="Times New Roman" w:cs="Times New Roman"/>
                <w:i w:val="0"/>
                <w:sz w:val="24"/>
              </w:rPr>
              <w:t>)</w:t>
            </w:r>
          </w:p>
        </w:tc>
        <w:tc>
          <w:tcPr>
            <w:tcW w:w="1868" w:type="dxa"/>
            <w:vAlign w:val="center"/>
          </w:tcPr>
          <w:p w:rsidR="00F36C8B" w:rsidRPr="00731B98" w:rsidRDefault="00F36C8B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 xml:space="preserve">H-vazba: </w:t>
            </w:r>
            <w:proofErr w:type="spellStart"/>
            <w:r w:rsidRPr="00731B98">
              <w:rPr>
                <w:rFonts w:ascii="Times New Roman" w:hAnsi="Times New Roman" w:cs="Times New Roman"/>
                <w:i w:val="0"/>
                <w:sz w:val="24"/>
              </w:rPr>
              <w:t>Asp</w:t>
            </w:r>
            <w:proofErr w:type="spellEnd"/>
            <w:r w:rsidRPr="00731B98">
              <w:rPr>
                <w:rFonts w:ascii="Times New Roman" w:hAnsi="Times New Roman" w:cs="Times New Roman"/>
                <w:i w:val="0"/>
                <w:sz w:val="24"/>
              </w:rPr>
              <w:t xml:space="preserve"> 74</w:t>
            </w:r>
          </w:p>
          <w:p w:rsidR="00F36C8B" w:rsidRPr="00731B98" w:rsidRDefault="00F36C8B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π-π: Trp 86</w:t>
            </w:r>
          </w:p>
        </w:tc>
      </w:tr>
      <w:tr w:rsidR="00F36C8B" w:rsidRPr="00731B98" w:rsidTr="00FF1B3A">
        <w:tc>
          <w:tcPr>
            <w:tcW w:w="1774" w:type="dxa"/>
            <w:vAlign w:val="center"/>
          </w:tcPr>
          <w:p w:rsidR="00F36C8B" w:rsidRPr="00731B98" w:rsidRDefault="00F36C8B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BChE</w:t>
            </w:r>
          </w:p>
        </w:tc>
        <w:tc>
          <w:tcPr>
            <w:tcW w:w="2016" w:type="dxa"/>
            <w:vAlign w:val="center"/>
          </w:tcPr>
          <w:p w:rsidR="00F36C8B" w:rsidRPr="00731B98" w:rsidRDefault="00F36C8B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321</w:t>
            </w:r>
            <w:r w:rsidR="00205B7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8</w:t>
            </w:r>
          </w:p>
        </w:tc>
        <w:tc>
          <w:tcPr>
            <w:tcW w:w="1536" w:type="dxa"/>
            <w:vAlign w:val="center"/>
          </w:tcPr>
          <w:p w:rsidR="00F36C8B" w:rsidRPr="00731B98" w:rsidRDefault="00F36C8B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− 9</w:t>
            </w:r>
            <w:r w:rsidR="00205B77">
              <w:rPr>
                <w:rFonts w:ascii="Times New Roman" w:hAnsi="Times New Roman" w:cs="Times New Roman"/>
                <w:i w:val="0"/>
                <w:sz w:val="24"/>
              </w:rPr>
              <w:t>,</w:t>
            </w:r>
            <w:r w:rsidRPr="00731B98">
              <w:rPr>
                <w:rFonts w:ascii="Times New Roman" w:hAnsi="Times New Roman" w:cs="Times New Roman"/>
                <w:i w:val="0"/>
                <w:sz w:val="24"/>
              </w:rPr>
              <w:t>7</w:t>
            </w:r>
          </w:p>
        </w:tc>
        <w:tc>
          <w:tcPr>
            <w:tcW w:w="1868" w:type="dxa"/>
            <w:vAlign w:val="center"/>
          </w:tcPr>
          <w:p w:rsidR="00F36C8B" w:rsidRPr="00731B98" w:rsidRDefault="00F36C8B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 xml:space="preserve">H-vazba: </w:t>
            </w:r>
            <w:proofErr w:type="spellStart"/>
            <w:r w:rsidRPr="00731B98">
              <w:rPr>
                <w:rFonts w:ascii="Times New Roman" w:hAnsi="Times New Roman" w:cs="Times New Roman"/>
                <w:i w:val="0"/>
                <w:sz w:val="24"/>
              </w:rPr>
              <w:t>Thr</w:t>
            </w:r>
            <w:proofErr w:type="spellEnd"/>
            <w:r w:rsidRPr="00731B98">
              <w:rPr>
                <w:rFonts w:ascii="Times New Roman" w:hAnsi="Times New Roman" w:cs="Times New Roman"/>
                <w:i w:val="0"/>
                <w:sz w:val="24"/>
              </w:rPr>
              <w:t xml:space="preserve"> 120, Glu 197</w:t>
            </w:r>
          </w:p>
          <w:p w:rsidR="00F36C8B" w:rsidRPr="00731B98" w:rsidRDefault="00F36C8B" w:rsidP="00FF1B3A">
            <w:pPr>
              <w:jc w:val="center"/>
              <w:rPr>
                <w:rFonts w:ascii="Times New Roman" w:hAnsi="Times New Roman" w:cs="Times New Roman"/>
                <w:i w:val="0"/>
                <w:sz w:val="24"/>
              </w:rPr>
            </w:pPr>
            <w:r w:rsidRPr="00731B98">
              <w:rPr>
                <w:rFonts w:ascii="Times New Roman" w:hAnsi="Times New Roman" w:cs="Times New Roman"/>
                <w:i w:val="0"/>
                <w:sz w:val="24"/>
              </w:rPr>
              <w:t>π-π: Trp 82</w:t>
            </w:r>
          </w:p>
        </w:tc>
      </w:tr>
    </w:tbl>
    <w:p w:rsidR="00B369A9" w:rsidRPr="00731B98" w:rsidRDefault="00B369A9" w:rsidP="00F41E6D">
      <w:pPr>
        <w:pStyle w:val="Default"/>
        <w:spacing w:line="348" w:lineRule="auto"/>
        <w:rPr>
          <w:bCs/>
        </w:rPr>
      </w:pPr>
    </w:p>
    <w:p w:rsidR="00F36C8B" w:rsidRPr="00731B98" w:rsidRDefault="00F36C8B" w:rsidP="00F41E6D">
      <w:pPr>
        <w:pStyle w:val="Default"/>
        <w:spacing w:line="348" w:lineRule="auto"/>
        <w:rPr>
          <w:bCs/>
        </w:rPr>
      </w:pPr>
    </w:p>
    <w:p w:rsidR="004B457F" w:rsidRPr="00731B98" w:rsidRDefault="00A328C2" w:rsidP="002351EA">
      <w:pPr>
        <w:pStyle w:val="Default"/>
        <w:spacing w:line="360" w:lineRule="auto"/>
        <w:jc w:val="both"/>
        <w:rPr>
          <w:sz w:val="26"/>
          <w:szCs w:val="26"/>
        </w:rPr>
      </w:pPr>
      <w:r w:rsidRPr="00731B98">
        <w:rPr>
          <w:b/>
          <w:bCs/>
          <w:sz w:val="26"/>
          <w:szCs w:val="26"/>
        </w:rPr>
        <w:lastRenderedPageBreak/>
        <w:t xml:space="preserve">4. </w:t>
      </w:r>
      <w:r w:rsidR="002351EA" w:rsidRPr="00731B98">
        <w:rPr>
          <w:b/>
          <w:bCs/>
          <w:sz w:val="26"/>
          <w:szCs w:val="26"/>
        </w:rPr>
        <w:t>Závěr</w:t>
      </w:r>
    </w:p>
    <w:p w:rsidR="002351EA" w:rsidRPr="00731B98" w:rsidRDefault="00204F97" w:rsidP="00D1514C">
      <w:pPr>
        <w:pStyle w:val="Default"/>
        <w:spacing w:line="348" w:lineRule="auto"/>
        <w:ind w:firstLine="708"/>
        <w:jc w:val="both"/>
        <w:rPr>
          <w:iCs/>
        </w:rPr>
      </w:pPr>
      <w:r>
        <w:t>Byl z</w:t>
      </w:r>
      <w:r w:rsidR="00731B98" w:rsidRPr="00731B98">
        <w:t>koum</w:t>
      </w:r>
      <w:r>
        <w:t xml:space="preserve">án </w:t>
      </w:r>
      <w:r w:rsidR="00731B98" w:rsidRPr="00731B98">
        <w:t xml:space="preserve">efekt boldinu na AChE a </w:t>
      </w:r>
      <w:r>
        <w:t>byla nalezena</w:t>
      </w:r>
      <w:r w:rsidR="00731B98" w:rsidRPr="00731B98">
        <w:t xml:space="preserve"> IC</w:t>
      </w:r>
      <w:r w:rsidR="00731B98" w:rsidRPr="00731B98">
        <w:rPr>
          <w:vertAlign w:val="subscript"/>
        </w:rPr>
        <w:t>50</w:t>
      </w:r>
      <w:r w:rsidR="00731B98" w:rsidRPr="00731B98">
        <w:t xml:space="preserve"> rovn</w:t>
      </w:r>
      <w:r>
        <w:t>a</w:t>
      </w:r>
      <w:r w:rsidR="00731B98" w:rsidRPr="00731B98">
        <w:t xml:space="preserve"> 372</w:t>
      </w:r>
      <w:r w:rsidR="004D5506">
        <w:t>,</w:t>
      </w:r>
      <w:r w:rsidR="00731B98" w:rsidRPr="00731B98">
        <w:t>3 µmol/l v porovnání s předchozí 8</w:t>
      </w:r>
      <w:r w:rsidR="004D5506">
        <w:t>,</w:t>
      </w:r>
      <w:r w:rsidR="00731B98" w:rsidRPr="00731B98">
        <w:t xml:space="preserve">5 µmol/l. Rovněž </w:t>
      </w:r>
      <w:r w:rsidR="00395E86">
        <w:t>byl zkoumán</w:t>
      </w:r>
      <w:r w:rsidR="00731B98" w:rsidRPr="00731B98">
        <w:t xml:space="preserve"> efekt na BChE (IC</w:t>
      </w:r>
      <w:r w:rsidR="00731B98" w:rsidRPr="00731B98">
        <w:rPr>
          <w:vertAlign w:val="subscript"/>
        </w:rPr>
        <w:t>50</w:t>
      </w:r>
      <w:r w:rsidR="004D5506">
        <w:t> </w:t>
      </w:r>
      <w:r w:rsidR="00731B98" w:rsidRPr="00731B98">
        <w:t>321</w:t>
      </w:r>
      <w:r w:rsidR="004D5506">
        <w:t>,</w:t>
      </w:r>
      <w:r w:rsidR="00731B98" w:rsidRPr="00731B98">
        <w:t>8 µmol/l)</w:t>
      </w:r>
      <w:r w:rsidR="00D01FB6">
        <w:t>, který byl nalezen</w:t>
      </w:r>
      <w:r w:rsidR="00731B98" w:rsidRPr="00731B98">
        <w:t xml:space="preserve"> na stejné úrovni jako v případě AChE. </w:t>
      </w:r>
      <w:r w:rsidR="00C879E3">
        <w:t>Z v</w:t>
      </w:r>
      <w:r w:rsidR="00731B98" w:rsidRPr="00731B98">
        <w:t>ýsledk</w:t>
      </w:r>
      <w:r w:rsidR="00C879E3">
        <w:t xml:space="preserve">ů byl </w:t>
      </w:r>
      <w:r w:rsidR="006273AD">
        <w:t>z</w:t>
      </w:r>
      <w:r w:rsidR="00FD52BD">
        <w:t>jištěn</w:t>
      </w:r>
      <w:r w:rsidR="00C879E3">
        <w:t xml:space="preserve"> </w:t>
      </w:r>
      <w:r w:rsidR="00731B98" w:rsidRPr="00731B98">
        <w:t>nekomp</w:t>
      </w:r>
      <w:r w:rsidR="001C7A56">
        <w:t>etitivní mechanismus inhibice</w:t>
      </w:r>
      <w:r w:rsidR="006E1183">
        <w:t xml:space="preserve"> a</w:t>
      </w:r>
      <w:r w:rsidR="001C7A56">
        <w:t xml:space="preserve"> byl navržen</w:t>
      </w:r>
      <w:r w:rsidR="00471AB8">
        <w:t xml:space="preserve"> </w:t>
      </w:r>
      <w:r w:rsidR="00731B98" w:rsidRPr="00731B98">
        <w:t>mechanismus interakce boldinu s oběm</w:t>
      </w:r>
      <w:r w:rsidR="00864C4D">
        <w:t>a</w:t>
      </w:r>
      <w:r w:rsidR="00731B98" w:rsidRPr="00731B98">
        <w:t xml:space="preserve"> </w:t>
      </w:r>
      <w:r w:rsidR="004857F9">
        <w:t>e</w:t>
      </w:r>
      <w:r w:rsidR="000F3FF8">
        <w:t>n</w:t>
      </w:r>
      <w:r w:rsidR="004857F9">
        <w:t>z</w:t>
      </w:r>
      <w:r w:rsidR="000F3FF8">
        <w:t>ymy</w:t>
      </w:r>
      <w:r w:rsidR="00731B98" w:rsidRPr="00731B98">
        <w:t>.</w:t>
      </w:r>
      <w:r w:rsidR="00AA474D">
        <w:t xml:space="preserve"> </w:t>
      </w:r>
      <w:r w:rsidR="00731B98" w:rsidRPr="00731B98">
        <w:t>Zvážíme-li závěry této studie, boldin se jeví jako slabý cholinesterasový inhibitor, nevhodný pro farmakologický výzkum,</w:t>
      </w:r>
      <w:r w:rsidR="00AA474D">
        <w:t xml:space="preserve"> </w:t>
      </w:r>
      <w:r w:rsidR="00731B98" w:rsidRPr="00731B98">
        <w:t>jak bylo publikováno dříve.</w:t>
      </w:r>
      <w:r w:rsidR="00A263BA">
        <w:t xml:space="preserve"> </w:t>
      </w:r>
      <w:r w:rsidR="00AA474D">
        <w:t>Prezentovaná p</w:t>
      </w:r>
      <w:r w:rsidR="00A263BA">
        <w:t xml:space="preserve">ráce byla publikována v odborném časopise </w:t>
      </w:r>
      <w:r w:rsidR="00B6656F">
        <w:fldChar w:fldCharType="begin"/>
      </w:r>
      <w:r w:rsidR="007856C0">
        <w:instrText xml:space="preserve"> ADDIN EN.CITE &lt;EndNote&gt;&lt;Cite&gt;&lt;Author&gt;Kostelnik&lt;/Author&gt;&lt;Year&gt;2018&lt;/Year&gt;&lt;RecNum&gt;385&lt;/RecNum&gt;&lt;DisplayText&gt;[17]&lt;/DisplayText&gt;&lt;record&gt;&lt;rec-number&gt;385&lt;/rec-number&gt;&lt;foreign-keys&gt;&lt;key app="EN" db-id="5e2esad9drd0s7e02rn5svebas2pvz2w5xsd"&gt;385&lt;/key&gt;&lt;/foreign-keys&gt;&lt;ref-type name="Journal Article"&gt;17&lt;/ref-type&gt;&lt;contributors&gt;&lt;authors&gt;&lt;author&gt;Kostelnik, Adam&lt;/author&gt;&lt;author&gt;Pohanka, Miroslav&lt;/author&gt;&lt;/authors&gt;&lt;/contributors&gt;&lt;titles&gt;&lt;title&gt;Inhibition of Acetylcholinesterase and Butyrylcholinesterase by a Plant Secondary Metabolite Boldine&lt;/title&gt;&lt;secondary-title&gt;BioMed Research International&lt;/secondary-title&gt;&lt;/titles&gt;&lt;periodical&gt;&lt;full-title&gt;BioMed Research International&lt;/full-title&gt;&lt;/periodical&gt;&lt;pages&gt;5&lt;/pages&gt;&lt;volume&gt;2018&lt;/volume&gt;&lt;dates&gt;&lt;year&gt;2018&lt;/year&gt;&lt;/dates&gt;&lt;urls&gt;&lt;related-urls&gt;&lt;url&gt;https://doi.org/10.1155/2018/9634349&lt;/url&gt;&lt;/related-urls&gt;&lt;/urls&gt;&lt;electronic-resource-num&gt;10.1155/2018/9634349&lt;/electronic-resource-num&gt;&lt;/record&gt;&lt;/Cite&gt;&lt;/EndNote&gt;</w:instrText>
      </w:r>
      <w:r w:rsidR="00B6656F">
        <w:fldChar w:fldCharType="separate"/>
      </w:r>
      <w:r w:rsidR="007856C0">
        <w:rPr>
          <w:noProof/>
        </w:rPr>
        <w:t>[</w:t>
      </w:r>
      <w:hyperlink w:anchor="_ENREF_17" w:tooltip="Kostelnik, 2018 #385" w:history="1">
        <w:r w:rsidR="007856C0">
          <w:rPr>
            <w:noProof/>
          </w:rPr>
          <w:t>17</w:t>
        </w:r>
      </w:hyperlink>
      <w:r w:rsidR="007856C0">
        <w:rPr>
          <w:noProof/>
        </w:rPr>
        <w:t>]</w:t>
      </w:r>
      <w:r w:rsidR="00B6656F">
        <w:fldChar w:fldCharType="end"/>
      </w:r>
      <w:r w:rsidR="00A263BA">
        <w:t>.</w:t>
      </w:r>
    </w:p>
    <w:p w:rsidR="004B457F" w:rsidRPr="00731B98" w:rsidRDefault="004B457F" w:rsidP="00A818C0">
      <w:pPr>
        <w:spacing w:line="360" w:lineRule="auto"/>
        <w:rPr>
          <w:i w:val="0"/>
          <w:iCs/>
          <w:sz w:val="24"/>
          <w:szCs w:val="24"/>
          <w:lang w:val="cs-CZ"/>
        </w:rPr>
      </w:pPr>
    </w:p>
    <w:p w:rsidR="002351EA" w:rsidRPr="00731B98" w:rsidRDefault="002351EA" w:rsidP="00A818C0">
      <w:pPr>
        <w:pStyle w:val="Default"/>
        <w:spacing w:line="360" w:lineRule="auto"/>
        <w:rPr>
          <w:b/>
          <w:bCs/>
          <w:sz w:val="26"/>
          <w:szCs w:val="26"/>
        </w:rPr>
      </w:pPr>
      <w:r w:rsidRPr="00731B98">
        <w:rPr>
          <w:b/>
          <w:bCs/>
          <w:sz w:val="26"/>
          <w:szCs w:val="26"/>
        </w:rPr>
        <w:t>Poděkování</w:t>
      </w:r>
    </w:p>
    <w:p w:rsidR="00D1514C" w:rsidRPr="00731B98" w:rsidRDefault="00D1514C" w:rsidP="00A33DFA">
      <w:pPr>
        <w:pStyle w:val="Normlnweb"/>
        <w:spacing w:before="0" w:beforeAutospacing="0" w:after="0" w:afterAutospacing="0" w:line="360" w:lineRule="auto"/>
        <w:ind w:firstLine="708"/>
        <w:jc w:val="both"/>
        <w:textAlignment w:val="baseline"/>
        <w:rPr>
          <w:rFonts w:eastAsia="+mn-ea"/>
          <w:color w:val="000000"/>
          <w:kern w:val="24"/>
          <w:lang w:val="cs-CZ"/>
        </w:rPr>
      </w:pPr>
      <w:r w:rsidRPr="00731B98">
        <w:rPr>
          <w:rFonts w:eastAsia="+mn-ea"/>
          <w:color w:val="000000"/>
          <w:kern w:val="24"/>
          <w:lang w:val="cs-CZ"/>
        </w:rPr>
        <w:t>Tato práce byla podpořena</w:t>
      </w:r>
      <w:r w:rsidR="00E93A90">
        <w:rPr>
          <w:rFonts w:eastAsia="+mn-ea"/>
          <w:color w:val="000000"/>
          <w:kern w:val="24"/>
          <w:lang w:val="cs-CZ"/>
        </w:rPr>
        <w:t xml:space="preserve"> Dlouhodobým výzkumným záměrem Fakulty vojenského zdravotnictví Univerzity obrany a</w:t>
      </w:r>
      <w:r w:rsidRPr="00731B98">
        <w:rPr>
          <w:rFonts w:eastAsia="+mn-ea"/>
          <w:color w:val="000000"/>
          <w:kern w:val="24"/>
          <w:lang w:val="cs-CZ"/>
        </w:rPr>
        <w:t xml:space="preserve"> grantovým projektem SGS-2018-001 Fakulty chemicko-technologické Univerzity Pardubice.</w:t>
      </w:r>
    </w:p>
    <w:p w:rsidR="00D1514C" w:rsidRPr="00731B98" w:rsidRDefault="00D1514C" w:rsidP="00C66454">
      <w:pPr>
        <w:pStyle w:val="Normlnweb"/>
        <w:spacing w:before="0" w:beforeAutospacing="0" w:after="0" w:afterAutospacing="0" w:line="360" w:lineRule="auto"/>
        <w:textAlignment w:val="baseline"/>
        <w:rPr>
          <w:rFonts w:eastAsia="+mn-ea"/>
          <w:b/>
          <w:color w:val="000000"/>
          <w:kern w:val="24"/>
          <w:sz w:val="26"/>
          <w:szCs w:val="26"/>
          <w:lang w:val="cs-CZ"/>
        </w:rPr>
      </w:pPr>
      <w:r w:rsidRPr="00731B98">
        <w:rPr>
          <w:rFonts w:eastAsia="+mn-ea"/>
          <w:b/>
          <w:color w:val="000000"/>
          <w:kern w:val="24"/>
          <w:sz w:val="26"/>
          <w:szCs w:val="26"/>
          <w:lang w:val="cs-CZ"/>
        </w:rPr>
        <w:t>Literatura</w:t>
      </w:r>
    </w:p>
    <w:p w:rsidR="007856C0" w:rsidRDefault="00832102" w:rsidP="007856C0">
      <w:pPr>
        <w:pStyle w:val="Normlnweb"/>
        <w:spacing w:after="0"/>
        <w:ind w:left="720" w:hanging="720"/>
        <w:rPr>
          <w:rFonts w:eastAsia="+mn-ea"/>
          <w:noProof/>
          <w:color w:val="000000"/>
          <w:kern w:val="24"/>
          <w:lang w:val="cs-CZ"/>
        </w:rPr>
      </w:pPr>
      <w:r w:rsidRPr="00731B98">
        <w:rPr>
          <w:rFonts w:eastAsia="+mn-ea"/>
          <w:color w:val="000000"/>
          <w:kern w:val="24"/>
          <w:lang w:val="cs-CZ"/>
        </w:rPr>
        <w:fldChar w:fldCharType="begin"/>
      </w:r>
      <w:r w:rsidRPr="00731B98">
        <w:rPr>
          <w:rFonts w:eastAsia="+mn-ea"/>
          <w:color w:val="000000"/>
          <w:kern w:val="24"/>
          <w:lang w:val="cs-CZ"/>
        </w:rPr>
        <w:instrText xml:space="preserve"> ADDIN EN.REFLIST </w:instrText>
      </w:r>
      <w:r w:rsidRPr="00731B98">
        <w:rPr>
          <w:rFonts w:eastAsia="+mn-ea"/>
          <w:color w:val="000000"/>
          <w:kern w:val="24"/>
          <w:lang w:val="cs-CZ"/>
        </w:rPr>
        <w:fldChar w:fldCharType="separate"/>
      </w:r>
      <w:bookmarkStart w:id="1" w:name="_ENREF_1"/>
      <w:r w:rsidR="007856C0">
        <w:rPr>
          <w:rFonts w:eastAsia="+mn-ea"/>
          <w:noProof/>
          <w:color w:val="000000"/>
          <w:kern w:val="24"/>
          <w:lang w:val="cs-CZ"/>
        </w:rPr>
        <w:t>1.</w:t>
      </w:r>
      <w:r w:rsidR="007856C0">
        <w:rPr>
          <w:rFonts w:eastAsia="+mn-ea"/>
          <w:noProof/>
          <w:color w:val="000000"/>
          <w:kern w:val="24"/>
          <w:lang w:val="cs-CZ"/>
        </w:rPr>
        <w:tab/>
        <w:t xml:space="preserve">Pohanka, M., </w:t>
      </w:r>
      <w:r w:rsidR="007856C0" w:rsidRPr="007856C0">
        <w:rPr>
          <w:rFonts w:eastAsia="+mn-ea"/>
          <w:i/>
          <w:noProof/>
          <w:color w:val="000000"/>
          <w:kern w:val="24"/>
          <w:lang w:val="cs-CZ"/>
        </w:rPr>
        <w:t>Cholinesterase, a target of pharmacology and toxicology.</w:t>
      </w:r>
      <w:r w:rsidR="007856C0">
        <w:rPr>
          <w:rFonts w:eastAsia="+mn-ea"/>
          <w:noProof/>
          <w:color w:val="000000"/>
          <w:kern w:val="24"/>
          <w:lang w:val="cs-CZ"/>
        </w:rPr>
        <w:t xml:space="preserve"> Biomed. Pap., 2011. </w:t>
      </w:r>
      <w:r w:rsidR="007856C0" w:rsidRPr="007856C0">
        <w:rPr>
          <w:rFonts w:eastAsia="+mn-ea"/>
          <w:b/>
          <w:noProof/>
          <w:color w:val="000000"/>
          <w:kern w:val="24"/>
          <w:lang w:val="cs-CZ"/>
        </w:rPr>
        <w:t>155</w:t>
      </w:r>
      <w:r w:rsidR="007856C0">
        <w:rPr>
          <w:rFonts w:eastAsia="+mn-ea"/>
          <w:noProof/>
          <w:color w:val="000000"/>
          <w:kern w:val="24"/>
          <w:lang w:val="cs-CZ"/>
        </w:rPr>
        <w:t>(3): p. 219-223.</w:t>
      </w:r>
      <w:bookmarkEnd w:id="1"/>
    </w:p>
    <w:p w:rsidR="007856C0" w:rsidRDefault="007856C0" w:rsidP="007856C0">
      <w:pPr>
        <w:pStyle w:val="Normlnweb"/>
        <w:spacing w:after="0"/>
        <w:ind w:left="720" w:hanging="720"/>
        <w:rPr>
          <w:rFonts w:eastAsia="+mn-ea"/>
          <w:noProof/>
          <w:color w:val="000000"/>
          <w:kern w:val="24"/>
          <w:lang w:val="cs-CZ"/>
        </w:rPr>
      </w:pPr>
      <w:bookmarkStart w:id="2" w:name="_ENREF_2"/>
      <w:r>
        <w:rPr>
          <w:rFonts w:eastAsia="+mn-ea"/>
          <w:noProof/>
          <w:color w:val="000000"/>
          <w:kern w:val="24"/>
          <w:lang w:val="cs-CZ"/>
        </w:rPr>
        <w:t>2.</w:t>
      </w:r>
      <w:r>
        <w:rPr>
          <w:rFonts w:eastAsia="+mn-ea"/>
          <w:noProof/>
          <w:color w:val="000000"/>
          <w:kern w:val="24"/>
          <w:lang w:val="cs-CZ"/>
        </w:rPr>
        <w:tab/>
        <w:t xml:space="preserve">Pohanka, M., </w:t>
      </w:r>
      <w:r w:rsidRPr="007856C0">
        <w:rPr>
          <w:rFonts w:eastAsia="+mn-ea"/>
          <w:i/>
          <w:noProof/>
          <w:color w:val="000000"/>
          <w:kern w:val="24"/>
          <w:lang w:val="cs-CZ"/>
        </w:rPr>
        <w:t>Butyrylcholinesterase as a biochemical marker.</w:t>
      </w:r>
      <w:r>
        <w:rPr>
          <w:rFonts w:eastAsia="+mn-ea"/>
          <w:noProof/>
          <w:color w:val="000000"/>
          <w:kern w:val="24"/>
          <w:lang w:val="cs-CZ"/>
        </w:rPr>
        <w:t xml:space="preserve"> Bratisl. Lek. Listy, 2013. </w:t>
      </w:r>
      <w:r w:rsidRPr="007856C0">
        <w:rPr>
          <w:rFonts w:eastAsia="+mn-ea"/>
          <w:b/>
          <w:noProof/>
          <w:color w:val="000000"/>
          <w:kern w:val="24"/>
          <w:lang w:val="cs-CZ"/>
        </w:rPr>
        <w:t>114</w:t>
      </w:r>
      <w:r>
        <w:rPr>
          <w:rFonts w:eastAsia="+mn-ea"/>
          <w:noProof/>
          <w:color w:val="000000"/>
          <w:kern w:val="24"/>
          <w:lang w:val="cs-CZ"/>
        </w:rPr>
        <w:t>(12): p. 726-734.</w:t>
      </w:r>
      <w:bookmarkEnd w:id="2"/>
    </w:p>
    <w:p w:rsidR="007856C0" w:rsidRDefault="007856C0" w:rsidP="007856C0">
      <w:pPr>
        <w:pStyle w:val="Normlnweb"/>
        <w:spacing w:after="0"/>
        <w:ind w:left="720" w:hanging="720"/>
        <w:rPr>
          <w:rFonts w:eastAsia="+mn-ea"/>
          <w:noProof/>
          <w:color w:val="000000"/>
          <w:kern w:val="24"/>
          <w:lang w:val="cs-CZ"/>
        </w:rPr>
      </w:pPr>
      <w:bookmarkStart w:id="3" w:name="_ENREF_3"/>
      <w:r>
        <w:rPr>
          <w:rFonts w:eastAsia="+mn-ea"/>
          <w:noProof/>
          <w:color w:val="000000"/>
          <w:kern w:val="24"/>
          <w:lang w:val="cs-CZ"/>
        </w:rPr>
        <w:t>3.</w:t>
      </w:r>
      <w:r>
        <w:rPr>
          <w:rFonts w:eastAsia="+mn-ea"/>
          <w:noProof/>
          <w:color w:val="000000"/>
          <w:kern w:val="24"/>
          <w:lang w:val="cs-CZ"/>
        </w:rPr>
        <w:tab/>
        <w:t xml:space="preserve">Pohanka, M., </w:t>
      </w:r>
      <w:r w:rsidRPr="007856C0">
        <w:rPr>
          <w:rFonts w:eastAsia="+mn-ea"/>
          <w:i/>
          <w:noProof/>
          <w:color w:val="000000"/>
          <w:kern w:val="24"/>
          <w:lang w:val="cs-CZ"/>
        </w:rPr>
        <w:t>Acetylcholinesterase inhibitors: a patent review (2008-present).</w:t>
      </w:r>
      <w:r>
        <w:rPr>
          <w:rFonts w:eastAsia="+mn-ea"/>
          <w:noProof/>
          <w:color w:val="000000"/>
          <w:kern w:val="24"/>
          <w:lang w:val="cs-CZ"/>
        </w:rPr>
        <w:t xml:space="preserve"> Expert Opin. Ther. Pat., 2012. </w:t>
      </w:r>
      <w:r w:rsidRPr="007856C0">
        <w:rPr>
          <w:rFonts w:eastAsia="+mn-ea"/>
          <w:b/>
          <w:noProof/>
          <w:color w:val="000000"/>
          <w:kern w:val="24"/>
          <w:lang w:val="cs-CZ"/>
        </w:rPr>
        <w:t>22</w:t>
      </w:r>
      <w:r>
        <w:rPr>
          <w:rFonts w:eastAsia="+mn-ea"/>
          <w:noProof/>
          <w:color w:val="000000"/>
          <w:kern w:val="24"/>
          <w:lang w:val="cs-CZ"/>
        </w:rPr>
        <w:t>(8): p. 871-886.</w:t>
      </w:r>
      <w:bookmarkEnd w:id="3"/>
    </w:p>
    <w:p w:rsidR="007856C0" w:rsidRDefault="007856C0" w:rsidP="007856C0">
      <w:pPr>
        <w:pStyle w:val="Normlnweb"/>
        <w:spacing w:after="0"/>
        <w:ind w:left="720" w:hanging="720"/>
        <w:rPr>
          <w:rFonts w:eastAsia="+mn-ea"/>
          <w:noProof/>
          <w:color w:val="000000"/>
          <w:kern w:val="24"/>
          <w:lang w:val="cs-CZ"/>
        </w:rPr>
      </w:pPr>
      <w:bookmarkStart w:id="4" w:name="_ENREF_4"/>
      <w:r>
        <w:rPr>
          <w:rFonts w:eastAsia="+mn-ea"/>
          <w:noProof/>
          <w:color w:val="000000"/>
          <w:kern w:val="24"/>
          <w:lang w:val="cs-CZ"/>
        </w:rPr>
        <w:t>4.</w:t>
      </w:r>
      <w:r>
        <w:rPr>
          <w:rFonts w:eastAsia="+mn-ea"/>
          <w:noProof/>
          <w:color w:val="000000"/>
          <w:kern w:val="24"/>
          <w:lang w:val="cs-CZ"/>
        </w:rPr>
        <w:tab/>
        <w:t xml:space="preserve">Pohanka, M., </w:t>
      </w:r>
      <w:r w:rsidRPr="007856C0">
        <w:rPr>
          <w:rFonts w:eastAsia="+mn-ea"/>
          <w:i/>
          <w:noProof/>
          <w:color w:val="000000"/>
          <w:kern w:val="24"/>
          <w:lang w:val="cs-CZ"/>
        </w:rPr>
        <w:t>Biosensors based on cholinesterases.</w:t>
      </w:r>
      <w:r>
        <w:rPr>
          <w:rFonts w:eastAsia="+mn-ea"/>
          <w:noProof/>
          <w:color w:val="000000"/>
          <w:kern w:val="24"/>
          <w:lang w:val="cs-CZ"/>
        </w:rPr>
        <w:t xml:space="preserve"> Chem. Listy, 2013. </w:t>
      </w:r>
      <w:r w:rsidRPr="007856C0">
        <w:rPr>
          <w:rFonts w:eastAsia="+mn-ea"/>
          <w:b/>
          <w:noProof/>
          <w:color w:val="000000"/>
          <w:kern w:val="24"/>
          <w:lang w:val="cs-CZ"/>
        </w:rPr>
        <w:t>107</w:t>
      </w:r>
      <w:r>
        <w:rPr>
          <w:rFonts w:eastAsia="+mn-ea"/>
          <w:noProof/>
          <w:color w:val="000000"/>
          <w:kern w:val="24"/>
          <w:lang w:val="cs-CZ"/>
        </w:rPr>
        <w:t>: p. 121-125.</w:t>
      </w:r>
      <w:bookmarkEnd w:id="4"/>
    </w:p>
    <w:p w:rsidR="007856C0" w:rsidRDefault="007856C0" w:rsidP="007856C0">
      <w:pPr>
        <w:pStyle w:val="Normlnweb"/>
        <w:spacing w:after="0"/>
        <w:ind w:left="720" w:hanging="720"/>
        <w:rPr>
          <w:rFonts w:eastAsia="+mn-ea"/>
          <w:noProof/>
          <w:color w:val="000000"/>
          <w:kern w:val="24"/>
          <w:lang w:val="cs-CZ"/>
        </w:rPr>
      </w:pPr>
      <w:bookmarkStart w:id="5" w:name="_ENREF_5"/>
      <w:r>
        <w:rPr>
          <w:rFonts w:eastAsia="+mn-ea"/>
          <w:noProof/>
          <w:color w:val="000000"/>
          <w:kern w:val="24"/>
          <w:lang w:val="cs-CZ"/>
        </w:rPr>
        <w:t>5.</w:t>
      </w:r>
      <w:r>
        <w:rPr>
          <w:rFonts w:eastAsia="+mn-ea"/>
          <w:noProof/>
          <w:color w:val="000000"/>
          <w:kern w:val="24"/>
          <w:lang w:val="cs-CZ"/>
        </w:rPr>
        <w:tab/>
        <w:t xml:space="preserve">O’Brien, P., C. Carrasco-Pozo, and H. Speisky, </w:t>
      </w:r>
      <w:r w:rsidRPr="007856C0">
        <w:rPr>
          <w:rFonts w:eastAsia="+mn-ea"/>
          <w:i/>
          <w:noProof/>
          <w:color w:val="000000"/>
          <w:kern w:val="24"/>
          <w:lang w:val="cs-CZ"/>
        </w:rPr>
        <w:t>Boldine and its antioxidant or health-promoting properties.</w:t>
      </w:r>
      <w:r>
        <w:rPr>
          <w:rFonts w:eastAsia="+mn-ea"/>
          <w:noProof/>
          <w:color w:val="000000"/>
          <w:kern w:val="24"/>
          <w:lang w:val="cs-CZ"/>
        </w:rPr>
        <w:t xml:space="preserve"> Chem. Biol. Interact., 2006. </w:t>
      </w:r>
      <w:r w:rsidRPr="007856C0">
        <w:rPr>
          <w:rFonts w:eastAsia="+mn-ea"/>
          <w:b/>
          <w:noProof/>
          <w:color w:val="000000"/>
          <w:kern w:val="24"/>
          <w:lang w:val="cs-CZ"/>
        </w:rPr>
        <w:t>159</w:t>
      </w:r>
      <w:r>
        <w:rPr>
          <w:rFonts w:eastAsia="+mn-ea"/>
          <w:noProof/>
          <w:color w:val="000000"/>
          <w:kern w:val="24"/>
          <w:lang w:val="cs-CZ"/>
        </w:rPr>
        <w:t>(1): p. 1-17.</w:t>
      </w:r>
      <w:bookmarkEnd w:id="5"/>
    </w:p>
    <w:p w:rsidR="007856C0" w:rsidRDefault="007856C0" w:rsidP="007856C0">
      <w:pPr>
        <w:pStyle w:val="Normlnweb"/>
        <w:spacing w:after="0"/>
        <w:ind w:left="720" w:hanging="720"/>
        <w:rPr>
          <w:rFonts w:eastAsia="+mn-ea"/>
          <w:noProof/>
          <w:color w:val="000000"/>
          <w:kern w:val="24"/>
          <w:lang w:val="cs-CZ"/>
        </w:rPr>
      </w:pPr>
      <w:bookmarkStart w:id="6" w:name="_ENREF_6"/>
      <w:r>
        <w:rPr>
          <w:rFonts w:eastAsia="+mn-ea"/>
          <w:noProof/>
          <w:color w:val="000000"/>
          <w:kern w:val="24"/>
          <w:lang w:val="cs-CZ"/>
        </w:rPr>
        <w:t>6.</w:t>
      </w:r>
      <w:r>
        <w:rPr>
          <w:rFonts w:eastAsia="+mn-ea"/>
          <w:noProof/>
          <w:color w:val="000000"/>
          <w:kern w:val="24"/>
          <w:lang w:val="cs-CZ"/>
        </w:rPr>
        <w:tab/>
        <w:t xml:space="preserve">Speisky, H. and B.K. Cassels, </w:t>
      </w:r>
      <w:r w:rsidRPr="007856C0">
        <w:rPr>
          <w:rFonts w:eastAsia="+mn-ea"/>
          <w:i/>
          <w:noProof/>
          <w:color w:val="000000"/>
          <w:kern w:val="24"/>
          <w:lang w:val="cs-CZ"/>
        </w:rPr>
        <w:t>Boldo and boldine: an emerging case of natural drug development.</w:t>
      </w:r>
      <w:r>
        <w:rPr>
          <w:rFonts w:eastAsia="+mn-ea"/>
          <w:noProof/>
          <w:color w:val="000000"/>
          <w:kern w:val="24"/>
          <w:lang w:val="cs-CZ"/>
        </w:rPr>
        <w:t xml:space="preserve"> Pharmacol. Res., 1994. </w:t>
      </w:r>
      <w:r w:rsidRPr="007856C0">
        <w:rPr>
          <w:rFonts w:eastAsia="+mn-ea"/>
          <w:b/>
          <w:noProof/>
          <w:color w:val="000000"/>
          <w:kern w:val="24"/>
          <w:lang w:val="cs-CZ"/>
        </w:rPr>
        <w:t>29</w:t>
      </w:r>
      <w:r>
        <w:rPr>
          <w:rFonts w:eastAsia="+mn-ea"/>
          <w:noProof/>
          <w:color w:val="000000"/>
          <w:kern w:val="24"/>
          <w:lang w:val="cs-CZ"/>
        </w:rPr>
        <w:t>(1): p. 1-12.</w:t>
      </w:r>
      <w:bookmarkEnd w:id="6"/>
    </w:p>
    <w:p w:rsidR="007856C0" w:rsidRDefault="007856C0" w:rsidP="007856C0">
      <w:pPr>
        <w:pStyle w:val="Normlnweb"/>
        <w:spacing w:after="0"/>
        <w:ind w:left="720" w:hanging="720"/>
        <w:rPr>
          <w:rFonts w:eastAsia="+mn-ea"/>
          <w:noProof/>
          <w:color w:val="000000"/>
          <w:kern w:val="24"/>
          <w:lang w:val="cs-CZ"/>
        </w:rPr>
      </w:pPr>
      <w:bookmarkStart w:id="7" w:name="_ENREF_7"/>
      <w:r>
        <w:rPr>
          <w:rFonts w:eastAsia="+mn-ea"/>
          <w:noProof/>
          <w:color w:val="000000"/>
          <w:kern w:val="24"/>
          <w:lang w:val="cs-CZ"/>
        </w:rPr>
        <w:t>7.</w:t>
      </w:r>
      <w:r>
        <w:rPr>
          <w:rFonts w:eastAsia="+mn-ea"/>
          <w:noProof/>
          <w:color w:val="000000"/>
          <w:kern w:val="24"/>
          <w:lang w:val="cs-CZ"/>
        </w:rPr>
        <w:tab/>
        <w:t xml:space="preserve">Mollataghi, A., et al., </w:t>
      </w:r>
      <w:r w:rsidRPr="007856C0">
        <w:rPr>
          <w:rFonts w:eastAsia="+mn-ea"/>
          <w:i/>
          <w:noProof/>
          <w:color w:val="000000"/>
          <w:kern w:val="24"/>
          <w:lang w:val="cs-CZ"/>
        </w:rPr>
        <w:t>Anti-acetylcholinesterase, anti-α-glucosidase, anti-leishmanial and anti-fungal activities of chemical constituents of Beilschmiedia species.</w:t>
      </w:r>
      <w:r>
        <w:rPr>
          <w:rFonts w:eastAsia="+mn-ea"/>
          <w:noProof/>
          <w:color w:val="000000"/>
          <w:kern w:val="24"/>
          <w:lang w:val="cs-CZ"/>
        </w:rPr>
        <w:t xml:space="preserve"> Fitoterapia, 2012. </w:t>
      </w:r>
      <w:r w:rsidRPr="007856C0">
        <w:rPr>
          <w:rFonts w:eastAsia="+mn-ea"/>
          <w:b/>
          <w:noProof/>
          <w:color w:val="000000"/>
          <w:kern w:val="24"/>
          <w:lang w:val="cs-CZ"/>
        </w:rPr>
        <w:t>83</w:t>
      </w:r>
      <w:r>
        <w:rPr>
          <w:rFonts w:eastAsia="+mn-ea"/>
          <w:noProof/>
          <w:color w:val="000000"/>
          <w:kern w:val="24"/>
          <w:lang w:val="cs-CZ"/>
        </w:rPr>
        <w:t>(2): p. 298-302.</w:t>
      </w:r>
      <w:bookmarkEnd w:id="7"/>
    </w:p>
    <w:p w:rsidR="007856C0" w:rsidRDefault="007856C0" w:rsidP="007856C0">
      <w:pPr>
        <w:pStyle w:val="Normlnweb"/>
        <w:spacing w:after="0"/>
        <w:ind w:left="720" w:hanging="720"/>
        <w:rPr>
          <w:rFonts w:eastAsia="+mn-ea"/>
          <w:noProof/>
          <w:color w:val="000000"/>
          <w:kern w:val="24"/>
          <w:lang w:val="cs-CZ"/>
        </w:rPr>
      </w:pPr>
      <w:bookmarkStart w:id="8" w:name="_ENREF_8"/>
      <w:r>
        <w:rPr>
          <w:rFonts w:eastAsia="+mn-ea"/>
          <w:noProof/>
          <w:color w:val="000000"/>
          <w:kern w:val="24"/>
          <w:lang w:val="cs-CZ"/>
        </w:rPr>
        <w:t>8.</w:t>
      </w:r>
      <w:r>
        <w:rPr>
          <w:rFonts w:eastAsia="+mn-ea"/>
          <w:noProof/>
          <w:color w:val="000000"/>
          <w:kern w:val="24"/>
          <w:lang w:val="cs-CZ"/>
        </w:rPr>
        <w:tab/>
        <w:t xml:space="preserve">Yang, Z., et al., </w:t>
      </w:r>
      <w:r w:rsidRPr="007856C0">
        <w:rPr>
          <w:rFonts w:eastAsia="+mn-ea"/>
          <w:i/>
          <w:noProof/>
          <w:color w:val="000000"/>
          <w:kern w:val="24"/>
          <w:lang w:val="cs-CZ"/>
        </w:rPr>
        <w:t>Synthesis and structure–activity relationship of nuciferine derivatives as potential acetylcholinesterase inhibitors.</w:t>
      </w:r>
      <w:r>
        <w:rPr>
          <w:rFonts w:eastAsia="+mn-ea"/>
          <w:noProof/>
          <w:color w:val="000000"/>
          <w:kern w:val="24"/>
          <w:lang w:val="cs-CZ"/>
        </w:rPr>
        <w:t xml:space="preserve"> Med. Chem. Res., 2014. </w:t>
      </w:r>
      <w:r w:rsidRPr="007856C0">
        <w:rPr>
          <w:rFonts w:eastAsia="+mn-ea"/>
          <w:b/>
          <w:noProof/>
          <w:color w:val="000000"/>
          <w:kern w:val="24"/>
          <w:lang w:val="cs-CZ"/>
        </w:rPr>
        <w:t>23</w:t>
      </w:r>
      <w:r>
        <w:rPr>
          <w:rFonts w:eastAsia="+mn-ea"/>
          <w:noProof/>
          <w:color w:val="000000"/>
          <w:kern w:val="24"/>
          <w:lang w:val="cs-CZ"/>
        </w:rPr>
        <w:t>(6): p. 3178-3186.</w:t>
      </w:r>
      <w:bookmarkEnd w:id="8"/>
    </w:p>
    <w:p w:rsidR="007856C0" w:rsidRDefault="007856C0" w:rsidP="007856C0">
      <w:pPr>
        <w:pStyle w:val="Normlnweb"/>
        <w:spacing w:after="0"/>
        <w:ind w:left="720" w:hanging="720"/>
        <w:rPr>
          <w:rFonts w:eastAsia="+mn-ea"/>
          <w:noProof/>
          <w:color w:val="000000"/>
          <w:kern w:val="24"/>
          <w:lang w:val="cs-CZ"/>
        </w:rPr>
      </w:pPr>
      <w:bookmarkStart w:id="9" w:name="_ENREF_9"/>
      <w:r>
        <w:rPr>
          <w:rFonts w:eastAsia="+mn-ea"/>
          <w:noProof/>
          <w:color w:val="000000"/>
          <w:kern w:val="24"/>
          <w:lang w:val="cs-CZ"/>
        </w:rPr>
        <w:lastRenderedPageBreak/>
        <w:t>9.</w:t>
      </w:r>
      <w:r>
        <w:rPr>
          <w:rFonts w:eastAsia="+mn-ea"/>
          <w:noProof/>
          <w:color w:val="000000"/>
          <w:kern w:val="24"/>
          <w:lang w:val="cs-CZ"/>
        </w:rPr>
        <w:tab/>
        <w:t xml:space="preserve">Pecic, S., M.A. McAnuff, and W.W. Harding, </w:t>
      </w:r>
      <w:r w:rsidRPr="007856C0">
        <w:rPr>
          <w:rFonts w:eastAsia="+mn-ea"/>
          <w:i/>
          <w:noProof/>
          <w:color w:val="000000"/>
          <w:kern w:val="24"/>
          <w:lang w:val="cs-CZ"/>
        </w:rPr>
        <w:t>Nantenine as an acetylcholinesterase inhibitor: SAR, enzyme kinetics and molecular modeling investigations.</w:t>
      </w:r>
      <w:r>
        <w:rPr>
          <w:rFonts w:eastAsia="+mn-ea"/>
          <w:noProof/>
          <w:color w:val="000000"/>
          <w:kern w:val="24"/>
          <w:lang w:val="cs-CZ"/>
        </w:rPr>
        <w:t xml:space="preserve"> J. Enzyme Inhib. Med. Chem., 2011. </w:t>
      </w:r>
      <w:r w:rsidRPr="007856C0">
        <w:rPr>
          <w:rFonts w:eastAsia="+mn-ea"/>
          <w:b/>
          <w:noProof/>
          <w:color w:val="000000"/>
          <w:kern w:val="24"/>
          <w:lang w:val="cs-CZ"/>
        </w:rPr>
        <w:t>26</w:t>
      </w:r>
      <w:r>
        <w:rPr>
          <w:rFonts w:eastAsia="+mn-ea"/>
          <w:noProof/>
          <w:color w:val="000000"/>
          <w:kern w:val="24"/>
          <w:lang w:val="cs-CZ"/>
        </w:rPr>
        <w:t>(1): p. 46-55.</w:t>
      </w:r>
      <w:bookmarkEnd w:id="9"/>
    </w:p>
    <w:p w:rsidR="007856C0" w:rsidRDefault="007856C0" w:rsidP="007856C0">
      <w:pPr>
        <w:pStyle w:val="Normlnweb"/>
        <w:spacing w:after="0"/>
        <w:ind w:left="720" w:hanging="720"/>
        <w:rPr>
          <w:rFonts w:eastAsia="+mn-ea"/>
          <w:noProof/>
          <w:color w:val="000000"/>
          <w:kern w:val="24"/>
          <w:lang w:val="cs-CZ"/>
        </w:rPr>
      </w:pPr>
      <w:bookmarkStart w:id="10" w:name="_ENREF_10"/>
      <w:r>
        <w:rPr>
          <w:rFonts w:eastAsia="+mn-ea"/>
          <w:noProof/>
          <w:color w:val="000000"/>
          <w:kern w:val="24"/>
          <w:lang w:val="cs-CZ"/>
        </w:rPr>
        <w:t>10.</w:t>
      </w:r>
      <w:r>
        <w:rPr>
          <w:rFonts w:eastAsia="+mn-ea"/>
          <w:noProof/>
          <w:color w:val="000000"/>
          <w:kern w:val="24"/>
          <w:lang w:val="cs-CZ"/>
        </w:rPr>
        <w:tab/>
        <w:t xml:space="preserve">Tang, H., et al., </w:t>
      </w:r>
      <w:r w:rsidRPr="007856C0">
        <w:rPr>
          <w:rFonts w:eastAsia="+mn-ea"/>
          <w:i/>
          <w:noProof/>
          <w:color w:val="000000"/>
          <w:kern w:val="24"/>
          <w:lang w:val="cs-CZ"/>
        </w:rPr>
        <w:t>Synthesis, biological evaluation and molecular modeling of oxoisoaporphine and oxoaporphine derivatives as new dual inhibitors of acetylcholinesterase/butyrylcholinesterase.</w:t>
      </w:r>
      <w:r>
        <w:rPr>
          <w:rFonts w:eastAsia="+mn-ea"/>
          <w:noProof/>
          <w:color w:val="000000"/>
          <w:kern w:val="24"/>
          <w:lang w:val="cs-CZ"/>
        </w:rPr>
        <w:t xml:space="preserve"> Eur. J. Med. Chem., 2009. </w:t>
      </w:r>
      <w:r w:rsidRPr="007856C0">
        <w:rPr>
          <w:rFonts w:eastAsia="+mn-ea"/>
          <w:b/>
          <w:noProof/>
          <w:color w:val="000000"/>
          <w:kern w:val="24"/>
          <w:lang w:val="cs-CZ"/>
        </w:rPr>
        <w:t>44</w:t>
      </w:r>
      <w:r>
        <w:rPr>
          <w:rFonts w:eastAsia="+mn-ea"/>
          <w:noProof/>
          <w:color w:val="000000"/>
          <w:kern w:val="24"/>
          <w:lang w:val="cs-CZ"/>
        </w:rPr>
        <w:t>(6): p. 2523-2532.</w:t>
      </w:r>
      <w:bookmarkEnd w:id="10"/>
    </w:p>
    <w:p w:rsidR="007856C0" w:rsidRDefault="007856C0" w:rsidP="007856C0">
      <w:pPr>
        <w:pStyle w:val="Normlnweb"/>
        <w:spacing w:after="0"/>
        <w:ind w:left="720" w:hanging="720"/>
        <w:rPr>
          <w:rFonts w:eastAsia="+mn-ea"/>
          <w:noProof/>
          <w:color w:val="000000"/>
          <w:kern w:val="24"/>
          <w:lang w:val="cs-CZ"/>
        </w:rPr>
      </w:pPr>
      <w:bookmarkStart w:id="11" w:name="_ENREF_11"/>
      <w:r>
        <w:rPr>
          <w:rFonts w:eastAsia="+mn-ea"/>
          <w:noProof/>
          <w:color w:val="000000"/>
          <w:kern w:val="24"/>
          <w:lang w:val="cs-CZ"/>
        </w:rPr>
        <w:t>11.</w:t>
      </w:r>
      <w:r>
        <w:rPr>
          <w:rFonts w:eastAsia="+mn-ea"/>
          <w:noProof/>
          <w:color w:val="000000"/>
          <w:kern w:val="24"/>
          <w:lang w:val="cs-CZ"/>
        </w:rPr>
        <w:tab/>
        <w:t xml:space="preserve">Eyer, P., et al., </w:t>
      </w:r>
      <w:r w:rsidRPr="007856C0">
        <w:rPr>
          <w:rFonts w:eastAsia="+mn-ea"/>
          <w:i/>
          <w:noProof/>
          <w:color w:val="000000"/>
          <w:kern w:val="24"/>
          <w:lang w:val="cs-CZ"/>
        </w:rPr>
        <w:t>Molar absorption coefficients for the reduced Ellman reagent: reassessment.</w:t>
      </w:r>
      <w:r>
        <w:rPr>
          <w:rFonts w:eastAsia="+mn-ea"/>
          <w:noProof/>
          <w:color w:val="000000"/>
          <w:kern w:val="24"/>
          <w:lang w:val="cs-CZ"/>
        </w:rPr>
        <w:t xml:space="preserve"> Anal. Biochem., 2003. </w:t>
      </w:r>
      <w:r w:rsidRPr="007856C0">
        <w:rPr>
          <w:rFonts w:eastAsia="+mn-ea"/>
          <w:b/>
          <w:noProof/>
          <w:color w:val="000000"/>
          <w:kern w:val="24"/>
          <w:lang w:val="cs-CZ"/>
        </w:rPr>
        <w:t>312</w:t>
      </w:r>
      <w:r>
        <w:rPr>
          <w:rFonts w:eastAsia="+mn-ea"/>
          <w:noProof/>
          <w:color w:val="000000"/>
          <w:kern w:val="24"/>
          <w:lang w:val="cs-CZ"/>
        </w:rPr>
        <w:t>(2): p. 224-227.</w:t>
      </w:r>
      <w:bookmarkEnd w:id="11"/>
    </w:p>
    <w:p w:rsidR="007856C0" w:rsidRDefault="007856C0" w:rsidP="007856C0">
      <w:pPr>
        <w:pStyle w:val="Normlnweb"/>
        <w:spacing w:after="0"/>
        <w:ind w:left="720" w:hanging="720"/>
        <w:rPr>
          <w:rFonts w:eastAsia="+mn-ea"/>
          <w:noProof/>
          <w:color w:val="000000"/>
          <w:kern w:val="24"/>
          <w:lang w:val="cs-CZ"/>
        </w:rPr>
      </w:pPr>
      <w:bookmarkStart w:id="12" w:name="_ENREF_12"/>
      <w:r>
        <w:rPr>
          <w:rFonts w:eastAsia="+mn-ea"/>
          <w:noProof/>
          <w:color w:val="000000"/>
          <w:kern w:val="24"/>
          <w:lang w:val="cs-CZ"/>
        </w:rPr>
        <w:t>12.</w:t>
      </w:r>
      <w:r>
        <w:rPr>
          <w:rFonts w:eastAsia="+mn-ea"/>
          <w:noProof/>
          <w:color w:val="000000"/>
          <w:kern w:val="24"/>
          <w:lang w:val="cs-CZ"/>
        </w:rPr>
        <w:tab/>
        <w:t xml:space="preserve">Pettersen, E.F., et al., </w:t>
      </w:r>
      <w:r w:rsidRPr="007856C0">
        <w:rPr>
          <w:rFonts w:eastAsia="+mn-ea"/>
          <w:i/>
          <w:noProof/>
          <w:color w:val="000000"/>
          <w:kern w:val="24"/>
          <w:lang w:val="cs-CZ"/>
        </w:rPr>
        <w:t>UCSF Chimera—A visualization system for exploratory research and analysis.</w:t>
      </w:r>
      <w:r>
        <w:rPr>
          <w:rFonts w:eastAsia="+mn-ea"/>
          <w:noProof/>
          <w:color w:val="000000"/>
          <w:kern w:val="24"/>
          <w:lang w:val="cs-CZ"/>
        </w:rPr>
        <w:t xml:space="preserve"> J. Comput. Chem., 2004. </w:t>
      </w:r>
      <w:r w:rsidRPr="007856C0">
        <w:rPr>
          <w:rFonts w:eastAsia="+mn-ea"/>
          <w:b/>
          <w:noProof/>
          <w:color w:val="000000"/>
          <w:kern w:val="24"/>
          <w:lang w:val="cs-CZ"/>
        </w:rPr>
        <w:t>25</w:t>
      </w:r>
      <w:r>
        <w:rPr>
          <w:rFonts w:eastAsia="+mn-ea"/>
          <w:noProof/>
          <w:color w:val="000000"/>
          <w:kern w:val="24"/>
          <w:lang w:val="cs-CZ"/>
        </w:rPr>
        <w:t>(13): p. 1605-1612.</w:t>
      </w:r>
      <w:bookmarkEnd w:id="12"/>
    </w:p>
    <w:p w:rsidR="007856C0" w:rsidRDefault="007856C0" w:rsidP="007856C0">
      <w:pPr>
        <w:pStyle w:val="Normlnweb"/>
        <w:spacing w:after="0"/>
        <w:ind w:left="720" w:hanging="720"/>
        <w:rPr>
          <w:rFonts w:eastAsia="+mn-ea"/>
          <w:noProof/>
          <w:color w:val="000000"/>
          <w:kern w:val="24"/>
          <w:lang w:val="cs-CZ"/>
        </w:rPr>
      </w:pPr>
      <w:bookmarkStart w:id="13" w:name="_ENREF_13"/>
      <w:r>
        <w:rPr>
          <w:rFonts w:eastAsia="+mn-ea"/>
          <w:noProof/>
          <w:color w:val="000000"/>
          <w:kern w:val="24"/>
          <w:lang w:val="cs-CZ"/>
        </w:rPr>
        <w:t>13.</w:t>
      </w:r>
      <w:r>
        <w:rPr>
          <w:rFonts w:eastAsia="+mn-ea"/>
          <w:noProof/>
          <w:color w:val="000000"/>
          <w:kern w:val="24"/>
          <w:lang w:val="cs-CZ"/>
        </w:rPr>
        <w:tab/>
        <w:t xml:space="preserve">Dvir, H., et al., </w:t>
      </w:r>
      <w:r w:rsidRPr="007856C0">
        <w:rPr>
          <w:rFonts w:eastAsia="+mn-ea"/>
          <w:i/>
          <w:noProof/>
          <w:color w:val="000000"/>
          <w:kern w:val="24"/>
          <w:lang w:val="cs-CZ"/>
        </w:rPr>
        <w:t>Acetylcholinesterase: From 3D structure to function.</w:t>
      </w:r>
      <w:r>
        <w:rPr>
          <w:rFonts w:eastAsia="+mn-ea"/>
          <w:noProof/>
          <w:color w:val="000000"/>
          <w:kern w:val="24"/>
          <w:lang w:val="cs-CZ"/>
        </w:rPr>
        <w:t xml:space="preserve"> Chem. Biol. Interact., 2010. </w:t>
      </w:r>
      <w:r w:rsidRPr="007856C0">
        <w:rPr>
          <w:rFonts w:eastAsia="+mn-ea"/>
          <w:b/>
          <w:noProof/>
          <w:color w:val="000000"/>
          <w:kern w:val="24"/>
          <w:lang w:val="cs-CZ"/>
        </w:rPr>
        <w:t>187</w:t>
      </w:r>
      <w:r>
        <w:rPr>
          <w:rFonts w:eastAsia="+mn-ea"/>
          <w:noProof/>
          <w:color w:val="000000"/>
          <w:kern w:val="24"/>
          <w:lang w:val="cs-CZ"/>
        </w:rPr>
        <w:t>(1): p. 10-22.</w:t>
      </w:r>
      <w:bookmarkEnd w:id="13"/>
    </w:p>
    <w:p w:rsidR="007856C0" w:rsidRDefault="007856C0" w:rsidP="007856C0">
      <w:pPr>
        <w:pStyle w:val="Normlnweb"/>
        <w:spacing w:after="0"/>
        <w:ind w:left="720" w:hanging="720"/>
        <w:rPr>
          <w:rFonts w:eastAsia="+mn-ea"/>
          <w:noProof/>
          <w:color w:val="000000"/>
          <w:kern w:val="24"/>
          <w:lang w:val="cs-CZ"/>
        </w:rPr>
      </w:pPr>
      <w:bookmarkStart w:id="14" w:name="_ENREF_14"/>
      <w:r>
        <w:rPr>
          <w:rFonts w:eastAsia="+mn-ea"/>
          <w:noProof/>
          <w:color w:val="000000"/>
          <w:kern w:val="24"/>
          <w:lang w:val="cs-CZ"/>
        </w:rPr>
        <w:t>14.</w:t>
      </w:r>
      <w:r>
        <w:rPr>
          <w:rFonts w:eastAsia="+mn-ea"/>
          <w:noProof/>
          <w:color w:val="000000"/>
          <w:kern w:val="24"/>
          <w:lang w:val="cs-CZ"/>
        </w:rPr>
        <w:tab/>
        <w:t xml:space="preserve">Nicolet, Y., et al., </w:t>
      </w:r>
      <w:r w:rsidRPr="007856C0">
        <w:rPr>
          <w:rFonts w:eastAsia="+mn-ea"/>
          <w:i/>
          <w:noProof/>
          <w:color w:val="000000"/>
          <w:kern w:val="24"/>
          <w:lang w:val="cs-CZ"/>
        </w:rPr>
        <w:t>Crystal Structure of Human Butyrylcholinesterase and of Its Complexes with Substrate and Products.</w:t>
      </w:r>
      <w:r>
        <w:rPr>
          <w:rFonts w:eastAsia="+mn-ea"/>
          <w:noProof/>
          <w:color w:val="000000"/>
          <w:kern w:val="24"/>
          <w:lang w:val="cs-CZ"/>
        </w:rPr>
        <w:t xml:space="preserve"> J. Biol. Chem., 2003. </w:t>
      </w:r>
      <w:r w:rsidRPr="007856C0">
        <w:rPr>
          <w:rFonts w:eastAsia="+mn-ea"/>
          <w:b/>
          <w:noProof/>
          <w:color w:val="000000"/>
          <w:kern w:val="24"/>
          <w:lang w:val="cs-CZ"/>
        </w:rPr>
        <w:t>278</w:t>
      </w:r>
      <w:r>
        <w:rPr>
          <w:rFonts w:eastAsia="+mn-ea"/>
          <w:noProof/>
          <w:color w:val="000000"/>
          <w:kern w:val="24"/>
          <w:lang w:val="cs-CZ"/>
        </w:rPr>
        <w:t>(42): p. 41141-41147.</w:t>
      </w:r>
      <w:bookmarkEnd w:id="14"/>
    </w:p>
    <w:p w:rsidR="007856C0" w:rsidRDefault="007856C0" w:rsidP="007856C0">
      <w:pPr>
        <w:pStyle w:val="Normlnweb"/>
        <w:spacing w:after="0"/>
        <w:ind w:left="720" w:hanging="720"/>
        <w:rPr>
          <w:rFonts w:eastAsia="+mn-ea"/>
          <w:noProof/>
          <w:color w:val="000000"/>
          <w:kern w:val="24"/>
          <w:lang w:val="cs-CZ"/>
        </w:rPr>
      </w:pPr>
      <w:bookmarkStart w:id="15" w:name="_ENREF_15"/>
      <w:r>
        <w:rPr>
          <w:rFonts w:eastAsia="+mn-ea"/>
          <w:noProof/>
          <w:color w:val="000000"/>
          <w:kern w:val="24"/>
          <w:lang w:val="cs-CZ"/>
        </w:rPr>
        <w:t>15.</w:t>
      </w:r>
      <w:r>
        <w:rPr>
          <w:rFonts w:eastAsia="+mn-ea"/>
          <w:noProof/>
          <w:color w:val="000000"/>
          <w:kern w:val="24"/>
          <w:lang w:val="cs-CZ"/>
        </w:rPr>
        <w:tab/>
        <w:t xml:space="preserve">Ellman, G.L., et al., </w:t>
      </w:r>
      <w:r w:rsidRPr="007856C0">
        <w:rPr>
          <w:rFonts w:eastAsia="+mn-ea"/>
          <w:i/>
          <w:noProof/>
          <w:color w:val="000000"/>
          <w:kern w:val="24"/>
          <w:lang w:val="cs-CZ"/>
        </w:rPr>
        <w:t>A new and rapid colorimetric determination of acetylcholinesterase activity.</w:t>
      </w:r>
      <w:r>
        <w:rPr>
          <w:rFonts w:eastAsia="+mn-ea"/>
          <w:noProof/>
          <w:color w:val="000000"/>
          <w:kern w:val="24"/>
          <w:lang w:val="cs-CZ"/>
        </w:rPr>
        <w:t xml:space="preserve"> Biochem. Pharmacol., 1961. </w:t>
      </w:r>
      <w:r w:rsidRPr="007856C0">
        <w:rPr>
          <w:rFonts w:eastAsia="+mn-ea"/>
          <w:b/>
          <w:noProof/>
          <w:color w:val="000000"/>
          <w:kern w:val="24"/>
          <w:lang w:val="cs-CZ"/>
        </w:rPr>
        <w:t>7</w:t>
      </w:r>
      <w:r>
        <w:rPr>
          <w:rFonts w:eastAsia="+mn-ea"/>
          <w:noProof/>
          <w:color w:val="000000"/>
          <w:kern w:val="24"/>
          <w:lang w:val="cs-CZ"/>
        </w:rPr>
        <w:t>(2): p. 88-95.</w:t>
      </w:r>
      <w:bookmarkEnd w:id="15"/>
    </w:p>
    <w:p w:rsidR="007856C0" w:rsidRDefault="007856C0" w:rsidP="007856C0">
      <w:pPr>
        <w:pStyle w:val="Normlnweb"/>
        <w:spacing w:after="0"/>
        <w:ind w:left="720" w:hanging="720"/>
        <w:rPr>
          <w:rFonts w:eastAsia="+mn-ea"/>
          <w:noProof/>
          <w:color w:val="000000"/>
          <w:kern w:val="24"/>
          <w:lang w:val="cs-CZ"/>
        </w:rPr>
      </w:pPr>
      <w:bookmarkStart w:id="16" w:name="_ENREF_16"/>
      <w:r>
        <w:rPr>
          <w:rFonts w:eastAsia="+mn-ea"/>
          <w:noProof/>
          <w:color w:val="000000"/>
          <w:kern w:val="24"/>
          <w:lang w:val="cs-CZ"/>
        </w:rPr>
        <w:t>16.</w:t>
      </w:r>
      <w:r>
        <w:rPr>
          <w:rFonts w:eastAsia="+mn-ea"/>
          <w:noProof/>
          <w:color w:val="000000"/>
          <w:kern w:val="24"/>
          <w:lang w:val="cs-CZ"/>
        </w:rPr>
        <w:tab/>
        <w:t xml:space="preserve">Patočka, J., K. Kuča, and D. Jun, </w:t>
      </w:r>
      <w:r w:rsidRPr="007856C0">
        <w:rPr>
          <w:rFonts w:eastAsia="+mn-ea"/>
          <w:i/>
          <w:noProof/>
          <w:color w:val="000000"/>
          <w:kern w:val="24"/>
          <w:lang w:val="cs-CZ"/>
        </w:rPr>
        <w:t>Acetylcholinesterase and butyrylcholinesterase - important enzymes of human body.</w:t>
      </w:r>
      <w:r>
        <w:rPr>
          <w:rFonts w:eastAsia="+mn-ea"/>
          <w:noProof/>
          <w:color w:val="000000"/>
          <w:kern w:val="24"/>
          <w:lang w:val="cs-CZ"/>
        </w:rPr>
        <w:t xml:space="preserve"> Acta Medica, 2004. </w:t>
      </w:r>
      <w:r w:rsidRPr="007856C0">
        <w:rPr>
          <w:rFonts w:eastAsia="+mn-ea"/>
          <w:b/>
          <w:noProof/>
          <w:color w:val="000000"/>
          <w:kern w:val="24"/>
          <w:lang w:val="cs-CZ"/>
        </w:rPr>
        <w:t>47</w:t>
      </w:r>
      <w:r>
        <w:rPr>
          <w:rFonts w:eastAsia="+mn-ea"/>
          <w:noProof/>
          <w:color w:val="000000"/>
          <w:kern w:val="24"/>
          <w:lang w:val="cs-CZ"/>
        </w:rPr>
        <w:t>(4): p. 215-228.</w:t>
      </w:r>
      <w:bookmarkEnd w:id="16"/>
    </w:p>
    <w:p w:rsidR="007856C0" w:rsidRDefault="007856C0" w:rsidP="007856C0">
      <w:pPr>
        <w:pStyle w:val="Normlnweb"/>
        <w:ind w:left="720" w:hanging="720"/>
        <w:rPr>
          <w:rFonts w:eastAsia="+mn-ea"/>
          <w:noProof/>
          <w:color w:val="000000"/>
          <w:kern w:val="24"/>
          <w:lang w:val="cs-CZ"/>
        </w:rPr>
      </w:pPr>
      <w:bookmarkStart w:id="17" w:name="_ENREF_17"/>
      <w:r>
        <w:rPr>
          <w:rFonts w:eastAsia="+mn-ea"/>
          <w:noProof/>
          <w:color w:val="000000"/>
          <w:kern w:val="24"/>
          <w:lang w:val="cs-CZ"/>
        </w:rPr>
        <w:t>17.</w:t>
      </w:r>
      <w:r>
        <w:rPr>
          <w:rFonts w:eastAsia="+mn-ea"/>
          <w:noProof/>
          <w:color w:val="000000"/>
          <w:kern w:val="24"/>
          <w:lang w:val="cs-CZ"/>
        </w:rPr>
        <w:tab/>
        <w:t xml:space="preserve">Kostelnik, A. and M. Pohanka, </w:t>
      </w:r>
      <w:r w:rsidRPr="007856C0">
        <w:rPr>
          <w:rFonts w:eastAsia="+mn-ea"/>
          <w:i/>
          <w:noProof/>
          <w:color w:val="000000"/>
          <w:kern w:val="24"/>
          <w:lang w:val="cs-CZ"/>
        </w:rPr>
        <w:t>Inhibition of Acetylcholinesterase and Butyrylcholinesterase by a Plant Secondary Metabolite Boldine.</w:t>
      </w:r>
      <w:r>
        <w:rPr>
          <w:rFonts w:eastAsia="+mn-ea"/>
          <w:noProof/>
          <w:color w:val="000000"/>
          <w:kern w:val="24"/>
          <w:lang w:val="cs-CZ"/>
        </w:rPr>
        <w:t xml:space="preserve"> BioMed Research International, 2018. </w:t>
      </w:r>
      <w:r w:rsidRPr="007856C0">
        <w:rPr>
          <w:rFonts w:eastAsia="+mn-ea"/>
          <w:b/>
          <w:noProof/>
          <w:color w:val="000000"/>
          <w:kern w:val="24"/>
          <w:lang w:val="cs-CZ"/>
        </w:rPr>
        <w:t>2018</w:t>
      </w:r>
      <w:r>
        <w:rPr>
          <w:rFonts w:eastAsia="+mn-ea"/>
          <w:noProof/>
          <w:color w:val="000000"/>
          <w:kern w:val="24"/>
          <w:lang w:val="cs-CZ"/>
        </w:rPr>
        <w:t>: p. 5.</w:t>
      </w:r>
      <w:bookmarkEnd w:id="17"/>
    </w:p>
    <w:p w:rsidR="007856C0" w:rsidRDefault="007856C0" w:rsidP="007856C0">
      <w:pPr>
        <w:pStyle w:val="Normlnweb"/>
        <w:rPr>
          <w:rFonts w:eastAsia="+mn-ea"/>
          <w:noProof/>
          <w:color w:val="000000"/>
          <w:kern w:val="24"/>
          <w:lang w:val="cs-CZ"/>
        </w:rPr>
      </w:pPr>
    </w:p>
    <w:p w:rsidR="00D1514C" w:rsidRPr="00731B98" w:rsidRDefault="00832102" w:rsidP="00832102">
      <w:pPr>
        <w:pStyle w:val="Normlnweb"/>
        <w:spacing w:before="0" w:beforeAutospacing="0" w:after="0" w:afterAutospacing="0" w:line="360" w:lineRule="auto"/>
        <w:textAlignment w:val="baseline"/>
        <w:rPr>
          <w:rFonts w:eastAsia="+mn-ea"/>
          <w:color w:val="000000"/>
          <w:kern w:val="24"/>
          <w:lang w:val="cs-CZ"/>
        </w:rPr>
      </w:pPr>
      <w:r w:rsidRPr="00731B98">
        <w:rPr>
          <w:rFonts w:eastAsia="+mn-ea"/>
          <w:color w:val="000000"/>
          <w:kern w:val="24"/>
          <w:lang w:val="cs-CZ"/>
        </w:rPr>
        <w:fldChar w:fldCharType="end"/>
      </w:r>
    </w:p>
    <w:sectPr w:rsidR="00D1514C" w:rsidRPr="00731B98" w:rsidSect="008C5AA6">
      <w:footerReference w:type="even" r:id="rId15"/>
      <w:footerReference w:type="default" r:id="rId16"/>
      <w:pgSz w:w="11906" w:h="16838"/>
      <w:pgMar w:top="1417" w:right="1417" w:bottom="1417" w:left="1417" w:header="708" w:footer="708" w:gutter="0"/>
      <w:pgNumType w:start="5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D6CD6" w:rsidRDefault="001D6CD6" w:rsidP="008C5AA6">
      <w:r>
        <w:separator/>
      </w:r>
    </w:p>
  </w:endnote>
  <w:endnote w:type="continuationSeparator" w:id="0">
    <w:p w:rsidR="001D6CD6" w:rsidRDefault="001D6CD6" w:rsidP="008C5A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5AA6" w:rsidRPr="008C5AA6" w:rsidRDefault="008C5AA6">
    <w:pPr>
      <w:pStyle w:val="Zpat"/>
      <w:rPr>
        <w:rFonts w:ascii="Calibri" w:hAnsi="Calibri"/>
        <w:i w:val="0"/>
      </w:rPr>
    </w:pPr>
  </w:p>
  <w:p w:rsidR="008C5AA6" w:rsidRDefault="008C5AA6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5AA6" w:rsidRPr="008C5AA6" w:rsidRDefault="008C5AA6">
    <w:pPr>
      <w:pStyle w:val="Zpat"/>
      <w:jc w:val="right"/>
      <w:rPr>
        <w:rFonts w:ascii="Calibri" w:hAnsi="Calibri"/>
        <w:i w:val="0"/>
      </w:rPr>
    </w:pPr>
  </w:p>
  <w:p w:rsidR="008C5AA6" w:rsidRDefault="008C5AA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D6CD6" w:rsidRDefault="001D6CD6" w:rsidP="008C5AA6">
      <w:r>
        <w:separator/>
      </w:r>
    </w:p>
  </w:footnote>
  <w:footnote w:type="continuationSeparator" w:id="0">
    <w:p w:rsidR="001D6CD6" w:rsidRDefault="001D6CD6" w:rsidP="008C5A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933462F"/>
    <w:multiLevelType w:val="hybridMultilevel"/>
    <w:tmpl w:val="23A496F8"/>
    <w:lvl w:ilvl="0" w:tplc="309A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5E052EC1"/>
    <w:multiLevelType w:val="hybridMultilevel"/>
    <w:tmpl w:val="73A63AE6"/>
    <w:lvl w:ilvl="0" w:tplc="A5E6E4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760A33B0"/>
    <w:multiLevelType w:val="multilevel"/>
    <w:tmpl w:val="46B4B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5e2esad9drd0s7e02rn5svebas2pvz2w5xsd&quot;&gt;Knihovna citací&lt;record-ids&gt;&lt;item&gt;13&lt;/item&gt;&lt;item&gt;33&lt;/item&gt;&lt;item&gt;34&lt;/item&gt;&lt;item&gt;35&lt;/item&gt;&lt;item&gt;41&lt;/item&gt;&lt;item&gt;140&lt;/item&gt;&lt;item&gt;258&lt;/item&gt;&lt;item&gt;304&lt;/item&gt;&lt;item&gt;305&lt;/item&gt;&lt;item&gt;306&lt;/item&gt;&lt;item&gt;307&lt;/item&gt;&lt;item&gt;312&lt;/item&gt;&lt;item&gt;313&lt;/item&gt;&lt;item&gt;315&lt;/item&gt;&lt;item&gt;316&lt;/item&gt;&lt;item&gt;317&lt;/item&gt;&lt;item&gt;385&lt;/item&gt;&lt;/record-ids&gt;&lt;/item&gt;&lt;/Libraries&gt;"/>
  </w:docVars>
  <w:rsids>
    <w:rsidRoot w:val="0093017A"/>
    <w:rsid w:val="00000482"/>
    <w:rsid w:val="00000601"/>
    <w:rsid w:val="00001CE7"/>
    <w:rsid w:val="00002A4F"/>
    <w:rsid w:val="0000545C"/>
    <w:rsid w:val="00006546"/>
    <w:rsid w:val="00015BBE"/>
    <w:rsid w:val="000162C0"/>
    <w:rsid w:val="0001730D"/>
    <w:rsid w:val="00017CF6"/>
    <w:rsid w:val="00023013"/>
    <w:rsid w:val="000244DA"/>
    <w:rsid w:val="0002580D"/>
    <w:rsid w:val="000309B8"/>
    <w:rsid w:val="000309E7"/>
    <w:rsid w:val="00032D75"/>
    <w:rsid w:val="00041B6D"/>
    <w:rsid w:val="00042835"/>
    <w:rsid w:val="000434B4"/>
    <w:rsid w:val="00045C34"/>
    <w:rsid w:val="000460CE"/>
    <w:rsid w:val="000503CB"/>
    <w:rsid w:val="00051579"/>
    <w:rsid w:val="00051BAB"/>
    <w:rsid w:val="00052628"/>
    <w:rsid w:val="000529EF"/>
    <w:rsid w:val="00057857"/>
    <w:rsid w:val="00057BA2"/>
    <w:rsid w:val="0006193F"/>
    <w:rsid w:val="00061ED4"/>
    <w:rsid w:val="000633AA"/>
    <w:rsid w:val="0006353A"/>
    <w:rsid w:val="00064216"/>
    <w:rsid w:val="00066366"/>
    <w:rsid w:val="00066FD0"/>
    <w:rsid w:val="00074FC1"/>
    <w:rsid w:val="00085238"/>
    <w:rsid w:val="000905DB"/>
    <w:rsid w:val="000925F0"/>
    <w:rsid w:val="00092BD2"/>
    <w:rsid w:val="00094364"/>
    <w:rsid w:val="00095A1E"/>
    <w:rsid w:val="00097DA9"/>
    <w:rsid w:val="000A07AA"/>
    <w:rsid w:val="000A13DE"/>
    <w:rsid w:val="000A158F"/>
    <w:rsid w:val="000A4ECF"/>
    <w:rsid w:val="000A5784"/>
    <w:rsid w:val="000A7C30"/>
    <w:rsid w:val="000A7ECF"/>
    <w:rsid w:val="000B0942"/>
    <w:rsid w:val="000B1236"/>
    <w:rsid w:val="000B3C83"/>
    <w:rsid w:val="000B4D19"/>
    <w:rsid w:val="000B6659"/>
    <w:rsid w:val="000C0409"/>
    <w:rsid w:val="000C0AAA"/>
    <w:rsid w:val="000C13D8"/>
    <w:rsid w:val="000C7163"/>
    <w:rsid w:val="000D03A6"/>
    <w:rsid w:val="000D3E25"/>
    <w:rsid w:val="000D5F94"/>
    <w:rsid w:val="000E40B9"/>
    <w:rsid w:val="000E46FC"/>
    <w:rsid w:val="000E4B6A"/>
    <w:rsid w:val="000E655B"/>
    <w:rsid w:val="000E6FE3"/>
    <w:rsid w:val="000F3FF8"/>
    <w:rsid w:val="000F6D68"/>
    <w:rsid w:val="00100C60"/>
    <w:rsid w:val="001036A2"/>
    <w:rsid w:val="001072D8"/>
    <w:rsid w:val="00112AB4"/>
    <w:rsid w:val="001143CE"/>
    <w:rsid w:val="00115C15"/>
    <w:rsid w:val="00120142"/>
    <w:rsid w:val="00121706"/>
    <w:rsid w:val="00122974"/>
    <w:rsid w:val="00132941"/>
    <w:rsid w:val="00140C61"/>
    <w:rsid w:val="0014188D"/>
    <w:rsid w:val="00143061"/>
    <w:rsid w:val="00147E53"/>
    <w:rsid w:val="00153981"/>
    <w:rsid w:val="001569A1"/>
    <w:rsid w:val="00156EE7"/>
    <w:rsid w:val="001626EC"/>
    <w:rsid w:val="00162EC9"/>
    <w:rsid w:val="00170F4D"/>
    <w:rsid w:val="00172FE0"/>
    <w:rsid w:val="0017375E"/>
    <w:rsid w:val="001737C7"/>
    <w:rsid w:val="00175C74"/>
    <w:rsid w:val="0017695B"/>
    <w:rsid w:val="00176AE7"/>
    <w:rsid w:val="00181C62"/>
    <w:rsid w:val="00182047"/>
    <w:rsid w:val="00182A28"/>
    <w:rsid w:val="00184C84"/>
    <w:rsid w:val="00184CD8"/>
    <w:rsid w:val="001858E8"/>
    <w:rsid w:val="00187A0C"/>
    <w:rsid w:val="00191758"/>
    <w:rsid w:val="00194529"/>
    <w:rsid w:val="00194629"/>
    <w:rsid w:val="001947D5"/>
    <w:rsid w:val="001A0FCA"/>
    <w:rsid w:val="001A1ED0"/>
    <w:rsid w:val="001A1F50"/>
    <w:rsid w:val="001A4719"/>
    <w:rsid w:val="001A507A"/>
    <w:rsid w:val="001A7FB8"/>
    <w:rsid w:val="001B03AE"/>
    <w:rsid w:val="001B2C2B"/>
    <w:rsid w:val="001C3490"/>
    <w:rsid w:val="001C602C"/>
    <w:rsid w:val="001C7A56"/>
    <w:rsid w:val="001D3169"/>
    <w:rsid w:val="001D51F9"/>
    <w:rsid w:val="001D6CD6"/>
    <w:rsid w:val="001D74A5"/>
    <w:rsid w:val="001E1D43"/>
    <w:rsid w:val="001E4001"/>
    <w:rsid w:val="001F21A4"/>
    <w:rsid w:val="001F2339"/>
    <w:rsid w:val="001F3786"/>
    <w:rsid w:val="001F51DF"/>
    <w:rsid w:val="001F5B38"/>
    <w:rsid w:val="001F6289"/>
    <w:rsid w:val="001F72AA"/>
    <w:rsid w:val="002014D9"/>
    <w:rsid w:val="00204575"/>
    <w:rsid w:val="00204F97"/>
    <w:rsid w:val="00205B77"/>
    <w:rsid w:val="0020664A"/>
    <w:rsid w:val="00210C9A"/>
    <w:rsid w:val="0021562A"/>
    <w:rsid w:val="00215D02"/>
    <w:rsid w:val="00217B26"/>
    <w:rsid w:val="00224010"/>
    <w:rsid w:val="002256C8"/>
    <w:rsid w:val="002307A9"/>
    <w:rsid w:val="00231155"/>
    <w:rsid w:val="002351EA"/>
    <w:rsid w:val="00235BEC"/>
    <w:rsid w:val="00240B3F"/>
    <w:rsid w:val="00245B6F"/>
    <w:rsid w:val="00246C44"/>
    <w:rsid w:val="00247603"/>
    <w:rsid w:val="00250DF5"/>
    <w:rsid w:val="00251B8F"/>
    <w:rsid w:val="00253950"/>
    <w:rsid w:val="00254877"/>
    <w:rsid w:val="00255880"/>
    <w:rsid w:val="00256629"/>
    <w:rsid w:val="00256A30"/>
    <w:rsid w:val="00257C4A"/>
    <w:rsid w:val="002636EC"/>
    <w:rsid w:val="0027496A"/>
    <w:rsid w:val="00276EED"/>
    <w:rsid w:val="002770D0"/>
    <w:rsid w:val="00282522"/>
    <w:rsid w:val="0028271B"/>
    <w:rsid w:val="00282BC4"/>
    <w:rsid w:val="00284328"/>
    <w:rsid w:val="00284B5D"/>
    <w:rsid w:val="0029131D"/>
    <w:rsid w:val="00292E96"/>
    <w:rsid w:val="00295AFF"/>
    <w:rsid w:val="00296C9A"/>
    <w:rsid w:val="002A2DE3"/>
    <w:rsid w:val="002A49D3"/>
    <w:rsid w:val="002A6429"/>
    <w:rsid w:val="002A6F91"/>
    <w:rsid w:val="002B036C"/>
    <w:rsid w:val="002B1BDD"/>
    <w:rsid w:val="002B7E06"/>
    <w:rsid w:val="002C0833"/>
    <w:rsid w:val="002C4D99"/>
    <w:rsid w:val="002C5D21"/>
    <w:rsid w:val="002D0524"/>
    <w:rsid w:val="002D6875"/>
    <w:rsid w:val="002E0378"/>
    <w:rsid w:val="002E2F83"/>
    <w:rsid w:val="002E61D3"/>
    <w:rsid w:val="002F0328"/>
    <w:rsid w:val="002F1D0C"/>
    <w:rsid w:val="002F4A2C"/>
    <w:rsid w:val="002F780C"/>
    <w:rsid w:val="00300492"/>
    <w:rsid w:val="00302BA2"/>
    <w:rsid w:val="00303353"/>
    <w:rsid w:val="003036BC"/>
    <w:rsid w:val="003039A4"/>
    <w:rsid w:val="00305DAF"/>
    <w:rsid w:val="00307047"/>
    <w:rsid w:val="00312D6D"/>
    <w:rsid w:val="00313A8E"/>
    <w:rsid w:val="00320D02"/>
    <w:rsid w:val="0032143D"/>
    <w:rsid w:val="0032187A"/>
    <w:rsid w:val="00324EF1"/>
    <w:rsid w:val="00325441"/>
    <w:rsid w:val="0032595E"/>
    <w:rsid w:val="0033396C"/>
    <w:rsid w:val="003370C6"/>
    <w:rsid w:val="00337606"/>
    <w:rsid w:val="00337791"/>
    <w:rsid w:val="00340B2E"/>
    <w:rsid w:val="00340D43"/>
    <w:rsid w:val="0034165E"/>
    <w:rsid w:val="003444ED"/>
    <w:rsid w:val="003466FF"/>
    <w:rsid w:val="0035014E"/>
    <w:rsid w:val="0035283E"/>
    <w:rsid w:val="003534AE"/>
    <w:rsid w:val="0035378C"/>
    <w:rsid w:val="00356808"/>
    <w:rsid w:val="00357459"/>
    <w:rsid w:val="00363DA3"/>
    <w:rsid w:val="003738B0"/>
    <w:rsid w:val="00373DA3"/>
    <w:rsid w:val="00375459"/>
    <w:rsid w:val="00376C20"/>
    <w:rsid w:val="00381DFF"/>
    <w:rsid w:val="003840CD"/>
    <w:rsid w:val="00385374"/>
    <w:rsid w:val="00385D66"/>
    <w:rsid w:val="003900F2"/>
    <w:rsid w:val="00394165"/>
    <w:rsid w:val="00395E86"/>
    <w:rsid w:val="0039634B"/>
    <w:rsid w:val="003A044C"/>
    <w:rsid w:val="003A1340"/>
    <w:rsid w:val="003A3E30"/>
    <w:rsid w:val="003A7BEB"/>
    <w:rsid w:val="003B3075"/>
    <w:rsid w:val="003B5207"/>
    <w:rsid w:val="003B6839"/>
    <w:rsid w:val="003B7021"/>
    <w:rsid w:val="003B7D06"/>
    <w:rsid w:val="003C22AD"/>
    <w:rsid w:val="003C3D13"/>
    <w:rsid w:val="003C604B"/>
    <w:rsid w:val="003C626A"/>
    <w:rsid w:val="003D0617"/>
    <w:rsid w:val="003D22C7"/>
    <w:rsid w:val="003D2CFD"/>
    <w:rsid w:val="003D725D"/>
    <w:rsid w:val="003E1957"/>
    <w:rsid w:val="003E25FA"/>
    <w:rsid w:val="003E4319"/>
    <w:rsid w:val="003E739B"/>
    <w:rsid w:val="003F19B5"/>
    <w:rsid w:val="003F1ADA"/>
    <w:rsid w:val="003F29EA"/>
    <w:rsid w:val="004004D2"/>
    <w:rsid w:val="00403894"/>
    <w:rsid w:val="004055B8"/>
    <w:rsid w:val="004079A8"/>
    <w:rsid w:val="00411344"/>
    <w:rsid w:val="00411F91"/>
    <w:rsid w:val="004133CD"/>
    <w:rsid w:val="00415865"/>
    <w:rsid w:val="0042267E"/>
    <w:rsid w:val="0042342B"/>
    <w:rsid w:val="004237F3"/>
    <w:rsid w:val="00424377"/>
    <w:rsid w:val="00427EF6"/>
    <w:rsid w:val="004331EB"/>
    <w:rsid w:val="00437465"/>
    <w:rsid w:val="00442851"/>
    <w:rsid w:val="00446992"/>
    <w:rsid w:val="004525FB"/>
    <w:rsid w:val="00452FB8"/>
    <w:rsid w:val="00453D01"/>
    <w:rsid w:val="00457957"/>
    <w:rsid w:val="00471AB8"/>
    <w:rsid w:val="004728CE"/>
    <w:rsid w:val="00476C24"/>
    <w:rsid w:val="004779DC"/>
    <w:rsid w:val="00477D63"/>
    <w:rsid w:val="00480D95"/>
    <w:rsid w:val="0048565B"/>
    <w:rsid w:val="004857F9"/>
    <w:rsid w:val="00485EE8"/>
    <w:rsid w:val="00491568"/>
    <w:rsid w:val="00491A93"/>
    <w:rsid w:val="00492B2B"/>
    <w:rsid w:val="0049552C"/>
    <w:rsid w:val="004957DD"/>
    <w:rsid w:val="00497F9C"/>
    <w:rsid w:val="004A0137"/>
    <w:rsid w:val="004A0CC2"/>
    <w:rsid w:val="004A19A6"/>
    <w:rsid w:val="004A26B0"/>
    <w:rsid w:val="004A7B78"/>
    <w:rsid w:val="004B3CF7"/>
    <w:rsid w:val="004B457F"/>
    <w:rsid w:val="004B7180"/>
    <w:rsid w:val="004C0A90"/>
    <w:rsid w:val="004C6364"/>
    <w:rsid w:val="004C65C0"/>
    <w:rsid w:val="004D0075"/>
    <w:rsid w:val="004D05A4"/>
    <w:rsid w:val="004D2AF5"/>
    <w:rsid w:val="004D3A57"/>
    <w:rsid w:val="004D5506"/>
    <w:rsid w:val="004D69D1"/>
    <w:rsid w:val="004D6B79"/>
    <w:rsid w:val="004E040B"/>
    <w:rsid w:val="004E1F74"/>
    <w:rsid w:val="004E278C"/>
    <w:rsid w:val="004E2A75"/>
    <w:rsid w:val="004E3562"/>
    <w:rsid w:val="004E79E0"/>
    <w:rsid w:val="004E7F0E"/>
    <w:rsid w:val="004F0C49"/>
    <w:rsid w:val="004F0C72"/>
    <w:rsid w:val="004F0E52"/>
    <w:rsid w:val="004F11BE"/>
    <w:rsid w:val="004F4353"/>
    <w:rsid w:val="004F59E3"/>
    <w:rsid w:val="004F64B2"/>
    <w:rsid w:val="004F6CA7"/>
    <w:rsid w:val="00502AB3"/>
    <w:rsid w:val="00502BCE"/>
    <w:rsid w:val="00502CA1"/>
    <w:rsid w:val="00502F0E"/>
    <w:rsid w:val="00505250"/>
    <w:rsid w:val="0050674D"/>
    <w:rsid w:val="005133A4"/>
    <w:rsid w:val="00513BF4"/>
    <w:rsid w:val="00515FD4"/>
    <w:rsid w:val="00516236"/>
    <w:rsid w:val="005206AA"/>
    <w:rsid w:val="00521319"/>
    <w:rsid w:val="00523F11"/>
    <w:rsid w:val="00527E72"/>
    <w:rsid w:val="005309BA"/>
    <w:rsid w:val="00531C09"/>
    <w:rsid w:val="00533295"/>
    <w:rsid w:val="00536BF1"/>
    <w:rsid w:val="0054046C"/>
    <w:rsid w:val="0054214B"/>
    <w:rsid w:val="0054402B"/>
    <w:rsid w:val="00550BA0"/>
    <w:rsid w:val="00550C2E"/>
    <w:rsid w:val="005517A5"/>
    <w:rsid w:val="00552C5D"/>
    <w:rsid w:val="005531C6"/>
    <w:rsid w:val="00554133"/>
    <w:rsid w:val="00555EC9"/>
    <w:rsid w:val="00555FDA"/>
    <w:rsid w:val="005607C8"/>
    <w:rsid w:val="00560A0E"/>
    <w:rsid w:val="0056519C"/>
    <w:rsid w:val="005658ED"/>
    <w:rsid w:val="00572B56"/>
    <w:rsid w:val="00573874"/>
    <w:rsid w:val="00575373"/>
    <w:rsid w:val="00581605"/>
    <w:rsid w:val="00582A71"/>
    <w:rsid w:val="00585669"/>
    <w:rsid w:val="005912A9"/>
    <w:rsid w:val="00593A50"/>
    <w:rsid w:val="00595B88"/>
    <w:rsid w:val="0059694E"/>
    <w:rsid w:val="005A2A12"/>
    <w:rsid w:val="005A402D"/>
    <w:rsid w:val="005A66C8"/>
    <w:rsid w:val="005B5F4C"/>
    <w:rsid w:val="005C3F1B"/>
    <w:rsid w:val="005C4CB8"/>
    <w:rsid w:val="005D0219"/>
    <w:rsid w:val="005D1C86"/>
    <w:rsid w:val="005D4349"/>
    <w:rsid w:val="005D5E5F"/>
    <w:rsid w:val="005D65EE"/>
    <w:rsid w:val="005D685C"/>
    <w:rsid w:val="005E0B90"/>
    <w:rsid w:val="005E3167"/>
    <w:rsid w:val="005E3E8D"/>
    <w:rsid w:val="005E55ED"/>
    <w:rsid w:val="005E7082"/>
    <w:rsid w:val="005F6EED"/>
    <w:rsid w:val="00600A67"/>
    <w:rsid w:val="00605AC3"/>
    <w:rsid w:val="0060650B"/>
    <w:rsid w:val="00606E42"/>
    <w:rsid w:val="00610D0A"/>
    <w:rsid w:val="00610FCA"/>
    <w:rsid w:val="00612E0E"/>
    <w:rsid w:val="00615D9B"/>
    <w:rsid w:val="00620AB1"/>
    <w:rsid w:val="00620ECE"/>
    <w:rsid w:val="006273AD"/>
    <w:rsid w:val="006359BE"/>
    <w:rsid w:val="00641496"/>
    <w:rsid w:val="006425F1"/>
    <w:rsid w:val="00643639"/>
    <w:rsid w:val="00646851"/>
    <w:rsid w:val="00654ABC"/>
    <w:rsid w:val="0065635C"/>
    <w:rsid w:val="00657DFA"/>
    <w:rsid w:val="00657F42"/>
    <w:rsid w:val="00665280"/>
    <w:rsid w:val="00666359"/>
    <w:rsid w:val="00666EEA"/>
    <w:rsid w:val="00670723"/>
    <w:rsid w:val="006772B0"/>
    <w:rsid w:val="00681FBB"/>
    <w:rsid w:val="00684C22"/>
    <w:rsid w:val="00686578"/>
    <w:rsid w:val="0069444B"/>
    <w:rsid w:val="006961E0"/>
    <w:rsid w:val="006964D7"/>
    <w:rsid w:val="00696D6B"/>
    <w:rsid w:val="006A162C"/>
    <w:rsid w:val="006A4076"/>
    <w:rsid w:val="006A5E99"/>
    <w:rsid w:val="006A7886"/>
    <w:rsid w:val="006B00C4"/>
    <w:rsid w:val="006B1F1E"/>
    <w:rsid w:val="006B5005"/>
    <w:rsid w:val="006C4D15"/>
    <w:rsid w:val="006C725A"/>
    <w:rsid w:val="006C7424"/>
    <w:rsid w:val="006C7D70"/>
    <w:rsid w:val="006D0EEF"/>
    <w:rsid w:val="006D0FA8"/>
    <w:rsid w:val="006D4CBB"/>
    <w:rsid w:val="006D543E"/>
    <w:rsid w:val="006D71D2"/>
    <w:rsid w:val="006D7B8E"/>
    <w:rsid w:val="006E1183"/>
    <w:rsid w:val="006E266C"/>
    <w:rsid w:val="006E287D"/>
    <w:rsid w:val="006E4959"/>
    <w:rsid w:val="006E61BD"/>
    <w:rsid w:val="006E66F8"/>
    <w:rsid w:val="006E6A96"/>
    <w:rsid w:val="006E6E5D"/>
    <w:rsid w:val="006F01D7"/>
    <w:rsid w:val="006F1AF8"/>
    <w:rsid w:val="006F232C"/>
    <w:rsid w:val="006F6A3C"/>
    <w:rsid w:val="00700207"/>
    <w:rsid w:val="00700ED6"/>
    <w:rsid w:val="0070146D"/>
    <w:rsid w:val="007030EC"/>
    <w:rsid w:val="007033A6"/>
    <w:rsid w:val="007036BA"/>
    <w:rsid w:val="00704009"/>
    <w:rsid w:val="00704E4E"/>
    <w:rsid w:val="00704E9F"/>
    <w:rsid w:val="00705AF8"/>
    <w:rsid w:val="0070692A"/>
    <w:rsid w:val="00706D92"/>
    <w:rsid w:val="0070700D"/>
    <w:rsid w:val="00710127"/>
    <w:rsid w:val="00710C92"/>
    <w:rsid w:val="00713BE4"/>
    <w:rsid w:val="007150E4"/>
    <w:rsid w:val="0071761A"/>
    <w:rsid w:val="00717847"/>
    <w:rsid w:val="00721BDF"/>
    <w:rsid w:val="00722719"/>
    <w:rsid w:val="00723EB0"/>
    <w:rsid w:val="0072693D"/>
    <w:rsid w:val="00731B98"/>
    <w:rsid w:val="00731FC7"/>
    <w:rsid w:val="00743E5B"/>
    <w:rsid w:val="00744C59"/>
    <w:rsid w:val="007522C4"/>
    <w:rsid w:val="00753074"/>
    <w:rsid w:val="00753405"/>
    <w:rsid w:val="00753C20"/>
    <w:rsid w:val="00753F22"/>
    <w:rsid w:val="00756558"/>
    <w:rsid w:val="00761A74"/>
    <w:rsid w:val="0076341B"/>
    <w:rsid w:val="00763A42"/>
    <w:rsid w:val="00763E59"/>
    <w:rsid w:val="00766F55"/>
    <w:rsid w:val="007670FF"/>
    <w:rsid w:val="00772D07"/>
    <w:rsid w:val="00772E56"/>
    <w:rsid w:val="00773222"/>
    <w:rsid w:val="00775502"/>
    <w:rsid w:val="00775677"/>
    <w:rsid w:val="00776E1B"/>
    <w:rsid w:val="00777358"/>
    <w:rsid w:val="00777A77"/>
    <w:rsid w:val="00780D07"/>
    <w:rsid w:val="007827C8"/>
    <w:rsid w:val="00784B29"/>
    <w:rsid w:val="00784DCD"/>
    <w:rsid w:val="007856C0"/>
    <w:rsid w:val="007874A3"/>
    <w:rsid w:val="0079115A"/>
    <w:rsid w:val="007920A6"/>
    <w:rsid w:val="007923A7"/>
    <w:rsid w:val="00797D78"/>
    <w:rsid w:val="007A12D9"/>
    <w:rsid w:val="007A33B0"/>
    <w:rsid w:val="007A3553"/>
    <w:rsid w:val="007A5B98"/>
    <w:rsid w:val="007A6DAB"/>
    <w:rsid w:val="007A6F0A"/>
    <w:rsid w:val="007B45B7"/>
    <w:rsid w:val="007C1409"/>
    <w:rsid w:val="007C187D"/>
    <w:rsid w:val="007C432B"/>
    <w:rsid w:val="007C5CC1"/>
    <w:rsid w:val="007C7236"/>
    <w:rsid w:val="007D0633"/>
    <w:rsid w:val="007D0B88"/>
    <w:rsid w:val="007D393E"/>
    <w:rsid w:val="007D4DF7"/>
    <w:rsid w:val="007D516D"/>
    <w:rsid w:val="007D5DD2"/>
    <w:rsid w:val="007E07A7"/>
    <w:rsid w:val="007E109D"/>
    <w:rsid w:val="007E123F"/>
    <w:rsid w:val="007E14A5"/>
    <w:rsid w:val="007E1C65"/>
    <w:rsid w:val="007E4508"/>
    <w:rsid w:val="007F14E2"/>
    <w:rsid w:val="007F1C11"/>
    <w:rsid w:val="007F2379"/>
    <w:rsid w:val="007F569C"/>
    <w:rsid w:val="007F73D8"/>
    <w:rsid w:val="00801659"/>
    <w:rsid w:val="008026B6"/>
    <w:rsid w:val="00803E85"/>
    <w:rsid w:val="00804880"/>
    <w:rsid w:val="00804B02"/>
    <w:rsid w:val="00804E69"/>
    <w:rsid w:val="00805EF0"/>
    <w:rsid w:val="00811779"/>
    <w:rsid w:val="00811ED4"/>
    <w:rsid w:val="00815C1D"/>
    <w:rsid w:val="00817629"/>
    <w:rsid w:val="008208CE"/>
    <w:rsid w:val="00824DD5"/>
    <w:rsid w:val="008273DA"/>
    <w:rsid w:val="00832102"/>
    <w:rsid w:val="00832CFC"/>
    <w:rsid w:val="00833857"/>
    <w:rsid w:val="008338E1"/>
    <w:rsid w:val="00834F8F"/>
    <w:rsid w:val="00835DBC"/>
    <w:rsid w:val="00836087"/>
    <w:rsid w:val="00840C59"/>
    <w:rsid w:val="00843789"/>
    <w:rsid w:val="00845467"/>
    <w:rsid w:val="0084707A"/>
    <w:rsid w:val="00850E28"/>
    <w:rsid w:val="008540E2"/>
    <w:rsid w:val="00854F73"/>
    <w:rsid w:val="00855248"/>
    <w:rsid w:val="00856B52"/>
    <w:rsid w:val="008619B2"/>
    <w:rsid w:val="00862792"/>
    <w:rsid w:val="00862A1A"/>
    <w:rsid w:val="00863072"/>
    <w:rsid w:val="00863D16"/>
    <w:rsid w:val="00864C4D"/>
    <w:rsid w:val="008652D3"/>
    <w:rsid w:val="00866AF3"/>
    <w:rsid w:val="00875513"/>
    <w:rsid w:val="00881D25"/>
    <w:rsid w:val="00883D7D"/>
    <w:rsid w:val="00885C7A"/>
    <w:rsid w:val="008864F5"/>
    <w:rsid w:val="00893E35"/>
    <w:rsid w:val="00896799"/>
    <w:rsid w:val="008A1CDB"/>
    <w:rsid w:val="008A2922"/>
    <w:rsid w:val="008A5A77"/>
    <w:rsid w:val="008A5F34"/>
    <w:rsid w:val="008B0391"/>
    <w:rsid w:val="008C0548"/>
    <w:rsid w:val="008C0712"/>
    <w:rsid w:val="008C2116"/>
    <w:rsid w:val="008C4965"/>
    <w:rsid w:val="008C5AA6"/>
    <w:rsid w:val="008D06A3"/>
    <w:rsid w:val="008D2F16"/>
    <w:rsid w:val="008D4E12"/>
    <w:rsid w:val="008D5D49"/>
    <w:rsid w:val="008D6F06"/>
    <w:rsid w:val="008E06C0"/>
    <w:rsid w:val="008E232D"/>
    <w:rsid w:val="008E730F"/>
    <w:rsid w:val="008E7F8C"/>
    <w:rsid w:val="008F6B26"/>
    <w:rsid w:val="00903DED"/>
    <w:rsid w:val="009110F3"/>
    <w:rsid w:val="00913683"/>
    <w:rsid w:val="009177FB"/>
    <w:rsid w:val="00920254"/>
    <w:rsid w:val="009207D7"/>
    <w:rsid w:val="00923FBB"/>
    <w:rsid w:val="00924479"/>
    <w:rsid w:val="0092678C"/>
    <w:rsid w:val="009276AF"/>
    <w:rsid w:val="00927DAE"/>
    <w:rsid w:val="009300D7"/>
    <w:rsid w:val="0093017A"/>
    <w:rsid w:val="00931E8F"/>
    <w:rsid w:val="00932689"/>
    <w:rsid w:val="009366BA"/>
    <w:rsid w:val="00936DC3"/>
    <w:rsid w:val="00942243"/>
    <w:rsid w:val="00945637"/>
    <w:rsid w:val="00945849"/>
    <w:rsid w:val="00945C67"/>
    <w:rsid w:val="00945D28"/>
    <w:rsid w:val="009465F1"/>
    <w:rsid w:val="009501EA"/>
    <w:rsid w:val="0095133C"/>
    <w:rsid w:val="00953F1A"/>
    <w:rsid w:val="00954CDC"/>
    <w:rsid w:val="00955DB1"/>
    <w:rsid w:val="00957086"/>
    <w:rsid w:val="00963511"/>
    <w:rsid w:val="00963DC9"/>
    <w:rsid w:val="009649C7"/>
    <w:rsid w:val="00966EAF"/>
    <w:rsid w:val="009747FD"/>
    <w:rsid w:val="0098139D"/>
    <w:rsid w:val="009829FC"/>
    <w:rsid w:val="00985D2E"/>
    <w:rsid w:val="00985E30"/>
    <w:rsid w:val="0098699E"/>
    <w:rsid w:val="00987235"/>
    <w:rsid w:val="009935A9"/>
    <w:rsid w:val="00994B73"/>
    <w:rsid w:val="009955B4"/>
    <w:rsid w:val="00996066"/>
    <w:rsid w:val="009976E3"/>
    <w:rsid w:val="009A4CFE"/>
    <w:rsid w:val="009A4E4E"/>
    <w:rsid w:val="009A4FCE"/>
    <w:rsid w:val="009B1653"/>
    <w:rsid w:val="009C2777"/>
    <w:rsid w:val="009C4A17"/>
    <w:rsid w:val="009D0E13"/>
    <w:rsid w:val="009D0FEA"/>
    <w:rsid w:val="009D2310"/>
    <w:rsid w:val="009D26D7"/>
    <w:rsid w:val="009D3424"/>
    <w:rsid w:val="009E121D"/>
    <w:rsid w:val="009E2ECE"/>
    <w:rsid w:val="009E3058"/>
    <w:rsid w:val="009E3CF6"/>
    <w:rsid w:val="009E6E7C"/>
    <w:rsid w:val="009E76D8"/>
    <w:rsid w:val="009F72F2"/>
    <w:rsid w:val="009F7A0A"/>
    <w:rsid w:val="00A026EF"/>
    <w:rsid w:val="00A02981"/>
    <w:rsid w:val="00A03829"/>
    <w:rsid w:val="00A07C6D"/>
    <w:rsid w:val="00A11D95"/>
    <w:rsid w:val="00A14B7B"/>
    <w:rsid w:val="00A16621"/>
    <w:rsid w:val="00A21A10"/>
    <w:rsid w:val="00A236F4"/>
    <w:rsid w:val="00A263BA"/>
    <w:rsid w:val="00A30D7E"/>
    <w:rsid w:val="00A328C2"/>
    <w:rsid w:val="00A33DFA"/>
    <w:rsid w:val="00A3410A"/>
    <w:rsid w:val="00A352CA"/>
    <w:rsid w:val="00A35ABF"/>
    <w:rsid w:val="00A40A0E"/>
    <w:rsid w:val="00A429EE"/>
    <w:rsid w:val="00A431DC"/>
    <w:rsid w:val="00A43A70"/>
    <w:rsid w:val="00A44830"/>
    <w:rsid w:val="00A4535D"/>
    <w:rsid w:val="00A45471"/>
    <w:rsid w:val="00A4573C"/>
    <w:rsid w:val="00A4639D"/>
    <w:rsid w:val="00A46F39"/>
    <w:rsid w:val="00A5500B"/>
    <w:rsid w:val="00A559BC"/>
    <w:rsid w:val="00A564C3"/>
    <w:rsid w:val="00A6227D"/>
    <w:rsid w:val="00A63D17"/>
    <w:rsid w:val="00A779F4"/>
    <w:rsid w:val="00A818C0"/>
    <w:rsid w:val="00A839FF"/>
    <w:rsid w:val="00A861F9"/>
    <w:rsid w:val="00A90E52"/>
    <w:rsid w:val="00A93DCB"/>
    <w:rsid w:val="00A95D50"/>
    <w:rsid w:val="00A96379"/>
    <w:rsid w:val="00A96E7E"/>
    <w:rsid w:val="00AA1D4A"/>
    <w:rsid w:val="00AA2B51"/>
    <w:rsid w:val="00AA4028"/>
    <w:rsid w:val="00AA474D"/>
    <w:rsid w:val="00AA5EC1"/>
    <w:rsid w:val="00AA6176"/>
    <w:rsid w:val="00AB15FE"/>
    <w:rsid w:val="00AB184E"/>
    <w:rsid w:val="00AB2090"/>
    <w:rsid w:val="00AB561C"/>
    <w:rsid w:val="00AB5C21"/>
    <w:rsid w:val="00AC2FB1"/>
    <w:rsid w:val="00AC3577"/>
    <w:rsid w:val="00AC5F56"/>
    <w:rsid w:val="00AD1422"/>
    <w:rsid w:val="00AD1960"/>
    <w:rsid w:val="00AD2D6D"/>
    <w:rsid w:val="00AD50E2"/>
    <w:rsid w:val="00AD5E96"/>
    <w:rsid w:val="00AE07FB"/>
    <w:rsid w:val="00AE2D51"/>
    <w:rsid w:val="00AE3123"/>
    <w:rsid w:val="00AE3BAC"/>
    <w:rsid w:val="00AE6BED"/>
    <w:rsid w:val="00AF0639"/>
    <w:rsid w:val="00AF2AB3"/>
    <w:rsid w:val="00AF57B2"/>
    <w:rsid w:val="00AF7AEC"/>
    <w:rsid w:val="00B009E7"/>
    <w:rsid w:val="00B03F15"/>
    <w:rsid w:val="00B1036E"/>
    <w:rsid w:val="00B20B24"/>
    <w:rsid w:val="00B21B71"/>
    <w:rsid w:val="00B21C0E"/>
    <w:rsid w:val="00B23B5D"/>
    <w:rsid w:val="00B24E99"/>
    <w:rsid w:val="00B26128"/>
    <w:rsid w:val="00B266D3"/>
    <w:rsid w:val="00B30C5A"/>
    <w:rsid w:val="00B349FF"/>
    <w:rsid w:val="00B358CE"/>
    <w:rsid w:val="00B369A9"/>
    <w:rsid w:val="00B37CF6"/>
    <w:rsid w:val="00B41E9B"/>
    <w:rsid w:val="00B421A6"/>
    <w:rsid w:val="00B42BB4"/>
    <w:rsid w:val="00B44137"/>
    <w:rsid w:val="00B454E4"/>
    <w:rsid w:val="00B46947"/>
    <w:rsid w:val="00B47BC0"/>
    <w:rsid w:val="00B5127F"/>
    <w:rsid w:val="00B5497D"/>
    <w:rsid w:val="00B56D29"/>
    <w:rsid w:val="00B60749"/>
    <w:rsid w:val="00B62663"/>
    <w:rsid w:val="00B64C0C"/>
    <w:rsid w:val="00B6656F"/>
    <w:rsid w:val="00B71915"/>
    <w:rsid w:val="00B7388E"/>
    <w:rsid w:val="00B74078"/>
    <w:rsid w:val="00B75578"/>
    <w:rsid w:val="00B75BDA"/>
    <w:rsid w:val="00B77809"/>
    <w:rsid w:val="00B8082C"/>
    <w:rsid w:val="00B81CDA"/>
    <w:rsid w:val="00B8556D"/>
    <w:rsid w:val="00B87647"/>
    <w:rsid w:val="00B9038A"/>
    <w:rsid w:val="00B90E44"/>
    <w:rsid w:val="00B926E4"/>
    <w:rsid w:val="00B9594C"/>
    <w:rsid w:val="00B96F13"/>
    <w:rsid w:val="00BA00FB"/>
    <w:rsid w:val="00BA0E3F"/>
    <w:rsid w:val="00BA1A30"/>
    <w:rsid w:val="00BA55D4"/>
    <w:rsid w:val="00BA6C08"/>
    <w:rsid w:val="00BA7828"/>
    <w:rsid w:val="00BA7CD8"/>
    <w:rsid w:val="00BB10F9"/>
    <w:rsid w:val="00BB238F"/>
    <w:rsid w:val="00BB27A6"/>
    <w:rsid w:val="00BB2956"/>
    <w:rsid w:val="00BB3F10"/>
    <w:rsid w:val="00BB404D"/>
    <w:rsid w:val="00BB5CD5"/>
    <w:rsid w:val="00BB5D2B"/>
    <w:rsid w:val="00BB755B"/>
    <w:rsid w:val="00BB7741"/>
    <w:rsid w:val="00BB7B0C"/>
    <w:rsid w:val="00BC64EF"/>
    <w:rsid w:val="00BD1852"/>
    <w:rsid w:val="00BD1A5C"/>
    <w:rsid w:val="00BD1C12"/>
    <w:rsid w:val="00BD3B8C"/>
    <w:rsid w:val="00BD6AF9"/>
    <w:rsid w:val="00BD7C8E"/>
    <w:rsid w:val="00BE0C9B"/>
    <w:rsid w:val="00BE1024"/>
    <w:rsid w:val="00BE5651"/>
    <w:rsid w:val="00BE62FC"/>
    <w:rsid w:val="00BF14F3"/>
    <w:rsid w:val="00BF1DFC"/>
    <w:rsid w:val="00BF51ED"/>
    <w:rsid w:val="00BF6A00"/>
    <w:rsid w:val="00BF767A"/>
    <w:rsid w:val="00C00029"/>
    <w:rsid w:val="00C0032C"/>
    <w:rsid w:val="00C00C95"/>
    <w:rsid w:val="00C00D94"/>
    <w:rsid w:val="00C043E7"/>
    <w:rsid w:val="00C072F3"/>
    <w:rsid w:val="00C10D09"/>
    <w:rsid w:val="00C11038"/>
    <w:rsid w:val="00C22161"/>
    <w:rsid w:val="00C23F12"/>
    <w:rsid w:val="00C268BF"/>
    <w:rsid w:val="00C26C7D"/>
    <w:rsid w:val="00C26CBC"/>
    <w:rsid w:val="00C3189F"/>
    <w:rsid w:val="00C37786"/>
    <w:rsid w:val="00C4251B"/>
    <w:rsid w:val="00C42BD0"/>
    <w:rsid w:val="00C42F44"/>
    <w:rsid w:val="00C435F1"/>
    <w:rsid w:val="00C4399B"/>
    <w:rsid w:val="00C47135"/>
    <w:rsid w:val="00C52008"/>
    <w:rsid w:val="00C536FC"/>
    <w:rsid w:val="00C570E5"/>
    <w:rsid w:val="00C609F8"/>
    <w:rsid w:val="00C611B3"/>
    <w:rsid w:val="00C62361"/>
    <w:rsid w:val="00C627E0"/>
    <w:rsid w:val="00C62843"/>
    <w:rsid w:val="00C62D4D"/>
    <w:rsid w:val="00C66454"/>
    <w:rsid w:val="00C66F72"/>
    <w:rsid w:val="00C673D6"/>
    <w:rsid w:val="00C706B3"/>
    <w:rsid w:val="00C73BC8"/>
    <w:rsid w:val="00C76AAB"/>
    <w:rsid w:val="00C80945"/>
    <w:rsid w:val="00C80BB9"/>
    <w:rsid w:val="00C8473B"/>
    <w:rsid w:val="00C879E3"/>
    <w:rsid w:val="00C87BE1"/>
    <w:rsid w:val="00C941AE"/>
    <w:rsid w:val="00C94435"/>
    <w:rsid w:val="00C94FB4"/>
    <w:rsid w:val="00C9542D"/>
    <w:rsid w:val="00C9599E"/>
    <w:rsid w:val="00C95DAD"/>
    <w:rsid w:val="00C967D6"/>
    <w:rsid w:val="00CA19B7"/>
    <w:rsid w:val="00CA6B8A"/>
    <w:rsid w:val="00CA71CC"/>
    <w:rsid w:val="00CA77CC"/>
    <w:rsid w:val="00CB1CDB"/>
    <w:rsid w:val="00CB39B3"/>
    <w:rsid w:val="00CC0D05"/>
    <w:rsid w:val="00CC1C2C"/>
    <w:rsid w:val="00CC229D"/>
    <w:rsid w:val="00CD0825"/>
    <w:rsid w:val="00CD23D1"/>
    <w:rsid w:val="00CD573E"/>
    <w:rsid w:val="00CD7125"/>
    <w:rsid w:val="00CD714E"/>
    <w:rsid w:val="00CE0714"/>
    <w:rsid w:val="00CE5746"/>
    <w:rsid w:val="00CF0747"/>
    <w:rsid w:val="00CF0A89"/>
    <w:rsid w:val="00CF0E44"/>
    <w:rsid w:val="00CF22CB"/>
    <w:rsid w:val="00CF37D1"/>
    <w:rsid w:val="00CF3BC0"/>
    <w:rsid w:val="00CF4662"/>
    <w:rsid w:val="00CF5688"/>
    <w:rsid w:val="00CF6487"/>
    <w:rsid w:val="00D00635"/>
    <w:rsid w:val="00D0135E"/>
    <w:rsid w:val="00D01FB6"/>
    <w:rsid w:val="00D02811"/>
    <w:rsid w:val="00D033AB"/>
    <w:rsid w:val="00D05531"/>
    <w:rsid w:val="00D13B61"/>
    <w:rsid w:val="00D14F16"/>
    <w:rsid w:val="00D1514C"/>
    <w:rsid w:val="00D21A3F"/>
    <w:rsid w:val="00D2593D"/>
    <w:rsid w:val="00D26F1B"/>
    <w:rsid w:val="00D315D2"/>
    <w:rsid w:val="00D31B67"/>
    <w:rsid w:val="00D33972"/>
    <w:rsid w:val="00D36149"/>
    <w:rsid w:val="00D3639E"/>
    <w:rsid w:val="00D365B5"/>
    <w:rsid w:val="00D374A2"/>
    <w:rsid w:val="00D4020A"/>
    <w:rsid w:val="00D40666"/>
    <w:rsid w:val="00D46398"/>
    <w:rsid w:val="00D46D62"/>
    <w:rsid w:val="00D471AE"/>
    <w:rsid w:val="00D51603"/>
    <w:rsid w:val="00D5168C"/>
    <w:rsid w:val="00D54382"/>
    <w:rsid w:val="00D553B7"/>
    <w:rsid w:val="00D554DB"/>
    <w:rsid w:val="00D56850"/>
    <w:rsid w:val="00D62023"/>
    <w:rsid w:val="00D632C3"/>
    <w:rsid w:val="00D6529C"/>
    <w:rsid w:val="00D73811"/>
    <w:rsid w:val="00D73B2C"/>
    <w:rsid w:val="00D75D70"/>
    <w:rsid w:val="00D7612B"/>
    <w:rsid w:val="00D77C0B"/>
    <w:rsid w:val="00D77D86"/>
    <w:rsid w:val="00D807EA"/>
    <w:rsid w:val="00D840E3"/>
    <w:rsid w:val="00D84822"/>
    <w:rsid w:val="00D858DB"/>
    <w:rsid w:val="00D86BC3"/>
    <w:rsid w:val="00D90D9B"/>
    <w:rsid w:val="00D91C52"/>
    <w:rsid w:val="00D92540"/>
    <w:rsid w:val="00D9420C"/>
    <w:rsid w:val="00DA1EAD"/>
    <w:rsid w:val="00DA52AD"/>
    <w:rsid w:val="00DB4707"/>
    <w:rsid w:val="00DB4FEC"/>
    <w:rsid w:val="00DB6063"/>
    <w:rsid w:val="00DC0397"/>
    <w:rsid w:val="00DC04E7"/>
    <w:rsid w:val="00DC44DF"/>
    <w:rsid w:val="00DC541C"/>
    <w:rsid w:val="00DC58C2"/>
    <w:rsid w:val="00DC5BD4"/>
    <w:rsid w:val="00DC5C4E"/>
    <w:rsid w:val="00DC6B10"/>
    <w:rsid w:val="00DD3606"/>
    <w:rsid w:val="00DD59EC"/>
    <w:rsid w:val="00DD728B"/>
    <w:rsid w:val="00DE030E"/>
    <w:rsid w:val="00DE075C"/>
    <w:rsid w:val="00DE0A87"/>
    <w:rsid w:val="00DE0A8E"/>
    <w:rsid w:val="00DE746D"/>
    <w:rsid w:val="00DE7C2D"/>
    <w:rsid w:val="00DF07B3"/>
    <w:rsid w:val="00DF1B51"/>
    <w:rsid w:val="00DF1EFD"/>
    <w:rsid w:val="00DF3AD3"/>
    <w:rsid w:val="00DF468D"/>
    <w:rsid w:val="00DF5661"/>
    <w:rsid w:val="00DF6493"/>
    <w:rsid w:val="00E046AA"/>
    <w:rsid w:val="00E050A7"/>
    <w:rsid w:val="00E109BE"/>
    <w:rsid w:val="00E10A57"/>
    <w:rsid w:val="00E13FE2"/>
    <w:rsid w:val="00E155E2"/>
    <w:rsid w:val="00E17DB1"/>
    <w:rsid w:val="00E20643"/>
    <w:rsid w:val="00E25397"/>
    <w:rsid w:val="00E26FAB"/>
    <w:rsid w:val="00E27D7D"/>
    <w:rsid w:val="00E30159"/>
    <w:rsid w:val="00E30C7B"/>
    <w:rsid w:val="00E3271B"/>
    <w:rsid w:val="00E33510"/>
    <w:rsid w:val="00E35C67"/>
    <w:rsid w:val="00E37CFD"/>
    <w:rsid w:val="00E404B8"/>
    <w:rsid w:val="00E408EF"/>
    <w:rsid w:val="00E40F3E"/>
    <w:rsid w:val="00E41082"/>
    <w:rsid w:val="00E454E9"/>
    <w:rsid w:val="00E45FCA"/>
    <w:rsid w:val="00E504EF"/>
    <w:rsid w:val="00E52B3F"/>
    <w:rsid w:val="00E53CF3"/>
    <w:rsid w:val="00E54BF6"/>
    <w:rsid w:val="00E573D3"/>
    <w:rsid w:val="00E604DD"/>
    <w:rsid w:val="00E606F1"/>
    <w:rsid w:val="00E61704"/>
    <w:rsid w:val="00E61A97"/>
    <w:rsid w:val="00E62C35"/>
    <w:rsid w:val="00E6481C"/>
    <w:rsid w:val="00E67A03"/>
    <w:rsid w:val="00E76FDC"/>
    <w:rsid w:val="00E80437"/>
    <w:rsid w:val="00E80681"/>
    <w:rsid w:val="00E851AA"/>
    <w:rsid w:val="00E91E45"/>
    <w:rsid w:val="00E933C0"/>
    <w:rsid w:val="00E93A90"/>
    <w:rsid w:val="00E95995"/>
    <w:rsid w:val="00EA638D"/>
    <w:rsid w:val="00EB0161"/>
    <w:rsid w:val="00EB2085"/>
    <w:rsid w:val="00EB4526"/>
    <w:rsid w:val="00EB4FEB"/>
    <w:rsid w:val="00EB57CF"/>
    <w:rsid w:val="00EB71AC"/>
    <w:rsid w:val="00EC0705"/>
    <w:rsid w:val="00EC0D34"/>
    <w:rsid w:val="00EC4053"/>
    <w:rsid w:val="00ED0AE7"/>
    <w:rsid w:val="00ED2728"/>
    <w:rsid w:val="00ED611F"/>
    <w:rsid w:val="00ED6623"/>
    <w:rsid w:val="00ED7079"/>
    <w:rsid w:val="00ED7349"/>
    <w:rsid w:val="00EE024E"/>
    <w:rsid w:val="00EE0251"/>
    <w:rsid w:val="00EE6124"/>
    <w:rsid w:val="00EE6D89"/>
    <w:rsid w:val="00EF1A62"/>
    <w:rsid w:val="00EF23FE"/>
    <w:rsid w:val="00EF2453"/>
    <w:rsid w:val="00EF35DA"/>
    <w:rsid w:val="00EF5537"/>
    <w:rsid w:val="00EF79D0"/>
    <w:rsid w:val="00F024C4"/>
    <w:rsid w:val="00F04F8F"/>
    <w:rsid w:val="00F05128"/>
    <w:rsid w:val="00F0772A"/>
    <w:rsid w:val="00F14B06"/>
    <w:rsid w:val="00F157D3"/>
    <w:rsid w:val="00F21D78"/>
    <w:rsid w:val="00F23CCF"/>
    <w:rsid w:val="00F24094"/>
    <w:rsid w:val="00F268B4"/>
    <w:rsid w:val="00F27C45"/>
    <w:rsid w:val="00F32E0D"/>
    <w:rsid w:val="00F35692"/>
    <w:rsid w:val="00F36C8B"/>
    <w:rsid w:val="00F41E6D"/>
    <w:rsid w:val="00F42525"/>
    <w:rsid w:val="00F4339D"/>
    <w:rsid w:val="00F43BC2"/>
    <w:rsid w:val="00F46D56"/>
    <w:rsid w:val="00F47747"/>
    <w:rsid w:val="00F574EF"/>
    <w:rsid w:val="00F600DF"/>
    <w:rsid w:val="00F60663"/>
    <w:rsid w:val="00F6369C"/>
    <w:rsid w:val="00F65C2C"/>
    <w:rsid w:val="00F65EE4"/>
    <w:rsid w:val="00F67802"/>
    <w:rsid w:val="00F7039E"/>
    <w:rsid w:val="00F7043E"/>
    <w:rsid w:val="00F7293A"/>
    <w:rsid w:val="00F7615A"/>
    <w:rsid w:val="00F8249F"/>
    <w:rsid w:val="00F827CD"/>
    <w:rsid w:val="00F90280"/>
    <w:rsid w:val="00F9212B"/>
    <w:rsid w:val="00F92A67"/>
    <w:rsid w:val="00FA57D3"/>
    <w:rsid w:val="00FB10FA"/>
    <w:rsid w:val="00FB3FD1"/>
    <w:rsid w:val="00FC31CB"/>
    <w:rsid w:val="00FC4AF1"/>
    <w:rsid w:val="00FC4E28"/>
    <w:rsid w:val="00FD0CEB"/>
    <w:rsid w:val="00FD377B"/>
    <w:rsid w:val="00FD52BD"/>
    <w:rsid w:val="00FD6620"/>
    <w:rsid w:val="00FD751F"/>
    <w:rsid w:val="00FD77E5"/>
    <w:rsid w:val="00FE08EF"/>
    <w:rsid w:val="00FE1478"/>
    <w:rsid w:val="00FE1AEB"/>
    <w:rsid w:val="00FE2624"/>
    <w:rsid w:val="00FF0352"/>
    <w:rsid w:val="00FF552D"/>
    <w:rsid w:val="00FF73A7"/>
    <w:rsid w:val="00FF7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E1212C3-24DD-4A8E-80A0-FD46DF0A6B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i/>
      <w:color w:val="000000"/>
      <w:sz w:val="22"/>
      <w:szCs w:val="22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93017A"/>
    <w:pPr>
      <w:autoSpaceDE w:val="0"/>
      <w:autoSpaceDN w:val="0"/>
      <w:adjustRightInd w:val="0"/>
    </w:pPr>
    <w:rPr>
      <w:color w:val="000000"/>
      <w:sz w:val="24"/>
      <w:szCs w:val="24"/>
      <w:lang w:val="cs-CZ" w:eastAsia="cs-CZ" w:bidi="he-IL"/>
    </w:rPr>
  </w:style>
  <w:style w:type="character" w:customStyle="1" w:styleId="author-name">
    <w:name w:val="author-name"/>
    <w:basedOn w:val="Standardnpsmoodstavce"/>
    <w:rsid w:val="007E07A7"/>
  </w:style>
  <w:style w:type="character" w:styleId="Hypertextovodkaz">
    <w:name w:val="Hyperlink"/>
    <w:uiPriority w:val="99"/>
    <w:rsid w:val="007E07A7"/>
    <w:rPr>
      <w:color w:val="0000FF"/>
      <w:u w:val="single"/>
    </w:rPr>
  </w:style>
  <w:style w:type="character" w:customStyle="1" w:styleId="apple-converted-space">
    <w:name w:val="apple-converted-space"/>
    <w:basedOn w:val="Standardnpsmoodstavce"/>
    <w:rsid w:val="007E07A7"/>
  </w:style>
  <w:style w:type="paragraph" w:styleId="Normlnweb">
    <w:name w:val="Normal (Web)"/>
    <w:basedOn w:val="Normln"/>
    <w:uiPriority w:val="99"/>
    <w:unhideWhenUsed/>
    <w:rsid w:val="0048565B"/>
    <w:pPr>
      <w:spacing w:before="100" w:beforeAutospacing="1" w:after="100" w:afterAutospacing="1"/>
    </w:pPr>
    <w:rPr>
      <w:i w:val="0"/>
      <w:color w:val="auto"/>
      <w:sz w:val="24"/>
      <w:szCs w:val="24"/>
      <w:lang w:eastAsia="en-GB"/>
    </w:rPr>
  </w:style>
  <w:style w:type="character" w:customStyle="1" w:styleId="shorttext">
    <w:name w:val="short_text"/>
    <w:rsid w:val="0027496A"/>
  </w:style>
  <w:style w:type="character" w:customStyle="1" w:styleId="st">
    <w:name w:val="st"/>
    <w:rsid w:val="00E933C0"/>
  </w:style>
  <w:style w:type="character" w:styleId="Zdraznn">
    <w:name w:val="Emphasis"/>
    <w:uiPriority w:val="20"/>
    <w:qFormat/>
    <w:rsid w:val="00E933C0"/>
    <w:rPr>
      <w:i/>
      <w:iCs/>
    </w:rPr>
  </w:style>
  <w:style w:type="paragraph" w:styleId="Textbubliny">
    <w:name w:val="Balloon Text"/>
    <w:basedOn w:val="Normln"/>
    <w:link w:val="TextbublinyChar"/>
    <w:rsid w:val="00045C3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45C34"/>
    <w:rPr>
      <w:rFonts w:ascii="Tahoma" w:hAnsi="Tahoma" w:cs="Tahoma"/>
      <w:i/>
      <w:color w:val="000000"/>
      <w:sz w:val="16"/>
      <w:szCs w:val="16"/>
      <w:lang w:eastAsia="cs-CZ"/>
    </w:rPr>
  </w:style>
  <w:style w:type="character" w:styleId="Zstupntext">
    <w:name w:val="Placeholder Text"/>
    <w:basedOn w:val="Standardnpsmoodstavce"/>
    <w:uiPriority w:val="99"/>
    <w:semiHidden/>
    <w:rsid w:val="00EF5537"/>
    <w:rPr>
      <w:color w:val="808080"/>
    </w:rPr>
  </w:style>
  <w:style w:type="paragraph" w:styleId="Zhlav">
    <w:name w:val="header"/>
    <w:basedOn w:val="Normln"/>
    <w:link w:val="ZhlavChar"/>
    <w:rsid w:val="008C5AA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8C5AA6"/>
    <w:rPr>
      <w:i/>
      <w:color w:val="000000"/>
      <w:sz w:val="22"/>
      <w:szCs w:val="22"/>
      <w:lang w:eastAsia="cs-CZ"/>
    </w:rPr>
  </w:style>
  <w:style w:type="paragraph" w:styleId="Zpat">
    <w:name w:val="footer"/>
    <w:basedOn w:val="Normln"/>
    <w:link w:val="ZpatChar"/>
    <w:uiPriority w:val="99"/>
    <w:rsid w:val="008C5AA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C5AA6"/>
    <w:rPr>
      <w:i/>
      <w:color w:val="000000"/>
      <w:sz w:val="22"/>
      <w:szCs w:val="22"/>
      <w:lang w:eastAsia="cs-CZ"/>
    </w:rPr>
  </w:style>
  <w:style w:type="character" w:customStyle="1" w:styleId="st1">
    <w:name w:val="st1"/>
    <w:basedOn w:val="Standardnpsmoodstavce"/>
    <w:rsid w:val="005E3E8D"/>
  </w:style>
  <w:style w:type="character" w:customStyle="1" w:styleId="Nevyeenzmnka1">
    <w:name w:val="Nevyřešená zmínka1"/>
    <w:basedOn w:val="Standardnpsmoodstavce"/>
    <w:uiPriority w:val="99"/>
    <w:semiHidden/>
    <w:unhideWhenUsed/>
    <w:rsid w:val="00CF5688"/>
    <w:rPr>
      <w:color w:val="808080"/>
      <w:shd w:val="clear" w:color="auto" w:fill="E6E6E6"/>
    </w:rPr>
  </w:style>
  <w:style w:type="paragraph" w:styleId="Titulek">
    <w:name w:val="caption"/>
    <w:basedOn w:val="Normln"/>
    <w:next w:val="Normln"/>
    <w:unhideWhenUsed/>
    <w:qFormat/>
    <w:rsid w:val="00BB7B0C"/>
    <w:pPr>
      <w:spacing w:after="200"/>
    </w:pPr>
    <w:rPr>
      <w:i w:val="0"/>
      <w:iCs/>
      <w:color w:val="1F497D" w:themeColor="text2"/>
      <w:sz w:val="18"/>
      <w:szCs w:val="18"/>
    </w:rPr>
  </w:style>
  <w:style w:type="table" w:styleId="Mkatabulky">
    <w:name w:val="Table Grid"/>
    <w:basedOn w:val="Normlntabulka"/>
    <w:uiPriority w:val="39"/>
    <w:rsid w:val="002636EC"/>
    <w:rPr>
      <w:rFonts w:asciiTheme="minorHAnsi" w:eastAsiaTheme="minorHAnsi" w:hAnsiTheme="minorHAnsi" w:cstheme="minorBidi"/>
      <w:sz w:val="22"/>
      <w:szCs w:val="22"/>
      <w:lang w:val="cs-CZ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evyeenzmnka">
    <w:name w:val="Unresolved Mention"/>
    <w:basedOn w:val="Standardnpsmoodstavce"/>
    <w:uiPriority w:val="99"/>
    <w:semiHidden/>
    <w:unhideWhenUsed/>
    <w:rsid w:val="006D0F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136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0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4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33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6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26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97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9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stelnik.Adam@seznam.cz" TargetMode="External"/><Relationship Id="rId13" Type="http://schemas.openxmlformats.org/officeDocument/2006/relationships/image" Target="media/image4.tiff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tif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tiff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rcsb.org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tiff"/><Relationship Id="rId14" Type="http://schemas.openxmlformats.org/officeDocument/2006/relationships/image" Target="media/image5.tiff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DCEA2E-F232-4BA7-8407-FE92AF9D7B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8</Pages>
  <Words>4549</Words>
  <Characters>26844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Electrochemical Behavior of α-Tocopherol in Various Electrolytes after its Previous Extraction into the Heterogeneous Electrode Material from Aqueous-Acetone Mixture</vt:lpstr>
    </vt:vector>
  </TitlesOfParts>
  <Company>Univerzita Pardubice</Company>
  <LinksUpToDate>false</LinksUpToDate>
  <CharactersWithSpaces>31331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Electrochemical Behavior of α-Tocopherol in Various Electrolytes after its Previous Extraction into the Heterogeneous Electrode Material from Aqueous-Acetone Mixture</dc:title>
  <dc:creator>Milánek Sýsu</dc:creator>
  <cp:lastModifiedBy>Adam</cp:lastModifiedBy>
  <cp:revision>7</cp:revision>
  <dcterms:created xsi:type="dcterms:W3CDTF">2018-06-25T10:05:00Z</dcterms:created>
  <dcterms:modified xsi:type="dcterms:W3CDTF">2018-12-19T07:04:00Z</dcterms:modified>
</cp:coreProperties>
</file>