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71618D" w14:textId="3932912F" w:rsidR="00FC414D" w:rsidRPr="00380A69" w:rsidRDefault="00FC414D" w:rsidP="00FC414D">
      <w:pPr>
        <w:rPr>
          <w:rFonts w:ascii="Times New Roman" w:hAnsi="Times New Roman" w:cs="Times New Roman"/>
        </w:rPr>
      </w:pPr>
      <w:r w:rsidRPr="00380A69">
        <w:rPr>
          <w:rFonts w:ascii="Times New Roman" w:hAnsi="Times New Roman" w:cs="Times New Roman"/>
        </w:rPr>
        <w:t xml:space="preserve">Oponentský posudek diplomové práce Bc. </w:t>
      </w:r>
      <w:r w:rsidR="00D039F7">
        <w:rPr>
          <w:rFonts w:ascii="Times New Roman" w:hAnsi="Times New Roman" w:cs="Times New Roman"/>
        </w:rPr>
        <w:t xml:space="preserve">Petry </w:t>
      </w:r>
      <w:proofErr w:type="spellStart"/>
      <w:r w:rsidR="00D039F7">
        <w:rPr>
          <w:rFonts w:ascii="Times New Roman" w:hAnsi="Times New Roman" w:cs="Times New Roman"/>
        </w:rPr>
        <w:t>Hukové</w:t>
      </w:r>
      <w:proofErr w:type="spellEnd"/>
    </w:p>
    <w:p w14:paraId="4CB82E8C" w14:textId="28C922F8" w:rsidR="00FC414D" w:rsidRPr="00380A69" w:rsidRDefault="00D039F7" w:rsidP="00FC414D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Variace na řeckou strunu: Médeia podle Robinsona </w:t>
      </w:r>
      <w:proofErr w:type="spellStart"/>
      <w:r>
        <w:rPr>
          <w:rFonts w:ascii="Times New Roman" w:hAnsi="Times New Roman" w:cs="Times New Roman"/>
          <w:i/>
        </w:rPr>
        <w:t>Jefferse</w:t>
      </w:r>
      <w:proofErr w:type="spellEnd"/>
      <w:r>
        <w:rPr>
          <w:rFonts w:ascii="Times New Roman" w:hAnsi="Times New Roman" w:cs="Times New Roman"/>
          <w:i/>
        </w:rPr>
        <w:t xml:space="preserve"> a Mariny </w:t>
      </w:r>
      <w:proofErr w:type="spellStart"/>
      <w:r>
        <w:rPr>
          <w:rFonts w:ascii="Times New Roman" w:hAnsi="Times New Roman" w:cs="Times New Roman"/>
          <w:i/>
        </w:rPr>
        <w:t>Carrové</w:t>
      </w:r>
      <w:proofErr w:type="spellEnd"/>
    </w:p>
    <w:p w14:paraId="50DE7FE8" w14:textId="77777777" w:rsidR="00FC414D" w:rsidRPr="00380A69" w:rsidRDefault="00FC414D" w:rsidP="00FC414D">
      <w:pPr>
        <w:spacing w:after="0" w:line="360" w:lineRule="auto"/>
        <w:rPr>
          <w:rFonts w:ascii="Times New Roman" w:hAnsi="Times New Roman" w:cs="Times New Roman"/>
          <w:i/>
        </w:rPr>
      </w:pPr>
    </w:p>
    <w:p w14:paraId="02DDD953" w14:textId="7257D6FF" w:rsidR="00FC414D" w:rsidRPr="00380A69" w:rsidRDefault="00D039F7" w:rsidP="00FC414D">
      <w:pPr>
        <w:spacing w:after="0" w:line="360" w:lineRule="auto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 xml:space="preserve">Petra </w:t>
      </w:r>
      <w:proofErr w:type="spellStart"/>
      <w:r>
        <w:rPr>
          <w:rFonts w:ascii="Times New Roman" w:hAnsi="Times New Roman" w:cs="Times New Roman"/>
          <w:iCs/>
        </w:rPr>
        <w:t>Huková</w:t>
      </w:r>
      <w:proofErr w:type="spellEnd"/>
      <w:r>
        <w:rPr>
          <w:rFonts w:ascii="Times New Roman" w:hAnsi="Times New Roman" w:cs="Times New Roman"/>
          <w:iCs/>
        </w:rPr>
        <w:t xml:space="preserve"> se ve své absolventské práci vrací k mytickému vyprávění o bájné kouzelnici Médeii s cílem ukázat, jak s tímto mýt</w:t>
      </w:r>
      <w:r w:rsidR="00D37860">
        <w:rPr>
          <w:rFonts w:ascii="Times New Roman" w:hAnsi="Times New Roman" w:cs="Times New Roman"/>
          <w:iCs/>
        </w:rPr>
        <w:t xml:space="preserve">em pracovalo ve vybraných divadelních ztvárněních. </w:t>
      </w:r>
      <w:r>
        <w:rPr>
          <w:rFonts w:ascii="Times New Roman" w:hAnsi="Times New Roman" w:cs="Times New Roman"/>
          <w:iCs/>
        </w:rPr>
        <w:t xml:space="preserve"> </w:t>
      </w:r>
    </w:p>
    <w:p w14:paraId="13E70A2A" w14:textId="5A5A3804" w:rsidR="00FC414D" w:rsidRDefault="00FC414D" w:rsidP="00FC414D">
      <w:pPr>
        <w:spacing w:after="0" w:line="360" w:lineRule="auto"/>
        <w:jc w:val="both"/>
        <w:rPr>
          <w:rFonts w:ascii="Times New Roman" w:hAnsi="Times New Roman" w:cs="Times New Roman"/>
          <w:iCs/>
        </w:rPr>
      </w:pPr>
      <w:r w:rsidRPr="00380A69">
        <w:rPr>
          <w:rFonts w:ascii="Times New Roman" w:hAnsi="Times New Roman" w:cs="Times New Roman"/>
          <w:iCs/>
        </w:rPr>
        <w:tab/>
      </w:r>
      <w:r w:rsidR="00D37860">
        <w:rPr>
          <w:rFonts w:ascii="Times New Roman" w:hAnsi="Times New Roman" w:cs="Times New Roman"/>
          <w:iCs/>
        </w:rPr>
        <w:t>Přijímám tradiční rozdělení na část teoretickou a praktickou, která v tomto případě přispívá k přehlednosti i čtivosti práce. V úvodní kapitol</w:t>
      </w:r>
      <w:r w:rsidR="00511225">
        <w:rPr>
          <w:rFonts w:ascii="Times New Roman" w:hAnsi="Times New Roman" w:cs="Times New Roman"/>
          <w:iCs/>
        </w:rPr>
        <w:t>e</w:t>
      </w:r>
      <w:r w:rsidR="00D37860">
        <w:rPr>
          <w:rFonts w:ascii="Times New Roman" w:hAnsi="Times New Roman" w:cs="Times New Roman"/>
          <w:iCs/>
        </w:rPr>
        <w:t xml:space="preserve"> se diplomantka zabývá definicí mýtu, žánrovou definicí tragédie a také vývojem tragédie coby dramatického žánru. Staví přitom zejména na Aristotelově klasickém vymezení poetiky tragédie a na </w:t>
      </w:r>
      <w:proofErr w:type="spellStart"/>
      <w:r w:rsidR="00D37860">
        <w:rPr>
          <w:rFonts w:ascii="Times New Roman" w:hAnsi="Times New Roman" w:cs="Times New Roman"/>
          <w:iCs/>
        </w:rPr>
        <w:t>Nietzscheově</w:t>
      </w:r>
      <w:proofErr w:type="spellEnd"/>
      <w:r w:rsidR="00D37860">
        <w:rPr>
          <w:rFonts w:ascii="Times New Roman" w:hAnsi="Times New Roman" w:cs="Times New Roman"/>
          <w:iCs/>
        </w:rPr>
        <w:t xml:space="preserve"> teorii o zrodu/původu tragédie. V obou případech oceňuji, že autorka svá tvrzení dokládá výpisky z</w:t>
      </w:r>
      <w:r w:rsidR="006F4EB6">
        <w:rPr>
          <w:rFonts w:ascii="Times New Roman" w:hAnsi="Times New Roman" w:cs="Times New Roman"/>
          <w:iCs/>
        </w:rPr>
        <w:t xml:space="preserve"> primárních textů, což přispívá k větší propracovanosti i přesvědčivosti práce. </w:t>
      </w:r>
      <w:r w:rsidR="00511225">
        <w:rPr>
          <w:rFonts w:ascii="Times New Roman" w:hAnsi="Times New Roman" w:cs="Times New Roman"/>
          <w:iCs/>
        </w:rPr>
        <w:t xml:space="preserve">Nepochybně tomu napomáhá </w:t>
      </w:r>
      <w:r w:rsidR="006F4EB6">
        <w:rPr>
          <w:rFonts w:ascii="Times New Roman" w:hAnsi="Times New Roman" w:cs="Times New Roman"/>
          <w:iCs/>
        </w:rPr>
        <w:t>i dostatečně široký a kvalitní seznam zpracované odborné literatury na téma vztahu mezi mýtem a tragédií. Místy se ale nemohu zbavit dojmu, že autorka jako by chtěla uplatnit všechny získané znalosti</w:t>
      </w:r>
      <w:r w:rsidR="00F63A3B">
        <w:rPr>
          <w:rFonts w:ascii="Times New Roman" w:hAnsi="Times New Roman" w:cs="Times New Roman"/>
          <w:iCs/>
        </w:rPr>
        <w:t xml:space="preserve">, což může působit rozbíhavě – např. propojení Aristotelovy teorie s dílem W. Woolfové (str. 14), </w:t>
      </w:r>
      <w:r w:rsidR="00511225">
        <w:rPr>
          <w:rFonts w:ascii="Times New Roman" w:hAnsi="Times New Roman" w:cs="Times New Roman"/>
          <w:iCs/>
        </w:rPr>
        <w:t xml:space="preserve">ačkoliv </w:t>
      </w:r>
      <w:r w:rsidR="00F63A3B">
        <w:rPr>
          <w:rFonts w:ascii="Times New Roman" w:hAnsi="Times New Roman" w:cs="Times New Roman"/>
          <w:iCs/>
        </w:rPr>
        <w:t>je to moc zajímavé tvrzení.</w:t>
      </w:r>
    </w:p>
    <w:p w14:paraId="340C141F" w14:textId="448DD326" w:rsidR="00874987" w:rsidRDefault="00F63A3B" w:rsidP="00FC414D">
      <w:pPr>
        <w:spacing w:after="0" w:line="360" w:lineRule="auto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ab/>
        <w:t>V pořadí druhá teoretická kapitola je věnována Méd</w:t>
      </w:r>
      <w:r w:rsidR="00511225">
        <w:rPr>
          <w:rFonts w:ascii="Times New Roman" w:hAnsi="Times New Roman" w:cs="Times New Roman"/>
          <w:iCs/>
        </w:rPr>
        <w:t>e</w:t>
      </w:r>
      <w:r>
        <w:rPr>
          <w:rFonts w:ascii="Times New Roman" w:hAnsi="Times New Roman" w:cs="Times New Roman"/>
          <w:iCs/>
        </w:rPr>
        <w:t xml:space="preserve">ii jako archetypální tragické postavě. Diplomantka v této části předkládá přehled různých divadelních ztvárněních </w:t>
      </w:r>
      <w:proofErr w:type="spellStart"/>
      <w:r>
        <w:rPr>
          <w:rFonts w:ascii="Times New Roman" w:hAnsi="Times New Roman" w:cs="Times New Roman"/>
          <w:iCs/>
        </w:rPr>
        <w:t>Méd</w:t>
      </w:r>
      <w:r w:rsidR="00511225">
        <w:rPr>
          <w:rFonts w:ascii="Times New Roman" w:hAnsi="Times New Roman" w:cs="Times New Roman"/>
          <w:iCs/>
        </w:rPr>
        <w:t>e</w:t>
      </w:r>
      <w:r>
        <w:rPr>
          <w:rFonts w:ascii="Times New Roman" w:hAnsi="Times New Roman" w:cs="Times New Roman"/>
          <w:iCs/>
        </w:rPr>
        <w:t>iina</w:t>
      </w:r>
      <w:proofErr w:type="spellEnd"/>
      <w:r>
        <w:rPr>
          <w:rFonts w:ascii="Times New Roman" w:hAnsi="Times New Roman" w:cs="Times New Roman"/>
          <w:iCs/>
        </w:rPr>
        <w:t xml:space="preserve"> archetypu, počínaje Euripidem přes </w:t>
      </w:r>
      <w:proofErr w:type="spellStart"/>
      <w:r>
        <w:rPr>
          <w:rFonts w:ascii="Times New Roman" w:hAnsi="Times New Roman" w:cs="Times New Roman"/>
          <w:iCs/>
        </w:rPr>
        <w:t>Senecu</w:t>
      </w:r>
      <w:proofErr w:type="spellEnd"/>
      <w:r>
        <w:rPr>
          <w:rFonts w:ascii="Times New Roman" w:hAnsi="Times New Roman" w:cs="Times New Roman"/>
          <w:iCs/>
        </w:rPr>
        <w:t xml:space="preserve"> a Corneilla až po novodobější vyobrazení </w:t>
      </w:r>
      <w:proofErr w:type="spellStart"/>
      <w:r>
        <w:rPr>
          <w:rFonts w:ascii="Times New Roman" w:hAnsi="Times New Roman" w:cs="Times New Roman"/>
          <w:iCs/>
        </w:rPr>
        <w:t>Anouilha</w:t>
      </w:r>
      <w:proofErr w:type="spellEnd"/>
      <w:r>
        <w:rPr>
          <w:rFonts w:ascii="Times New Roman" w:hAnsi="Times New Roman" w:cs="Times New Roman"/>
          <w:iCs/>
        </w:rPr>
        <w:t xml:space="preserve"> a Ch. Wolfové. Třebaže se jedná pouze o výčet, myslím si, že diplomantka odvedla dobrou práci, charakteristika </w:t>
      </w:r>
      <w:r w:rsidR="00874987">
        <w:rPr>
          <w:rFonts w:ascii="Times New Roman" w:hAnsi="Times New Roman" w:cs="Times New Roman"/>
          <w:iCs/>
        </w:rPr>
        <w:t>zvolených divadelních vyobrazení je stručná a disciplinovaná, bez prohřešků vůči celkové koherenci práce. (Zde se nabízí otázka, podle jakých kritérií diplomantka vybírala relevantní ztvárnění?)</w:t>
      </w:r>
    </w:p>
    <w:p w14:paraId="2B53FDE2" w14:textId="31260DC3" w:rsidR="00860426" w:rsidRDefault="00874987" w:rsidP="00860426">
      <w:pPr>
        <w:spacing w:after="0" w:line="360" w:lineRule="auto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ab/>
      </w:r>
      <w:r w:rsidR="00DA433D">
        <w:rPr>
          <w:rFonts w:ascii="Times New Roman" w:hAnsi="Times New Roman" w:cs="Times New Roman"/>
          <w:iCs/>
        </w:rPr>
        <w:t>Zbývající dvě kapitoly se již zab</w:t>
      </w:r>
      <w:r w:rsidR="00EA1B29">
        <w:rPr>
          <w:rFonts w:ascii="Times New Roman" w:hAnsi="Times New Roman" w:cs="Times New Roman"/>
          <w:iCs/>
        </w:rPr>
        <w:t xml:space="preserve">ývají </w:t>
      </w:r>
      <w:r w:rsidR="00DA433D">
        <w:rPr>
          <w:rFonts w:ascii="Times New Roman" w:hAnsi="Times New Roman" w:cs="Times New Roman"/>
          <w:iCs/>
        </w:rPr>
        <w:t>vlastní</w:t>
      </w:r>
      <w:r w:rsidR="00EA1B29">
        <w:rPr>
          <w:rFonts w:ascii="Times New Roman" w:hAnsi="Times New Roman" w:cs="Times New Roman"/>
          <w:iCs/>
        </w:rPr>
        <w:t>m</w:t>
      </w:r>
      <w:r w:rsidR="00DA433D">
        <w:rPr>
          <w:rFonts w:ascii="Times New Roman" w:hAnsi="Times New Roman" w:cs="Times New Roman"/>
          <w:iCs/>
        </w:rPr>
        <w:t xml:space="preserve"> rozbor</w:t>
      </w:r>
      <w:r w:rsidR="00EA1B29">
        <w:rPr>
          <w:rFonts w:ascii="Times New Roman" w:hAnsi="Times New Roman" w:cs="Times New Roman"/>
          <w:iCs/>
        </w:rPr>
        <w:t>em</w:t>
      </w:r>
      <w:r w:rsidR="00DA433D">
        <w:rPr>
          <w:rFonts w:ascii="Times New Roman" w:hAnsi="Times New Roman" w:cs="Times New Roman"/>
          <w:iCs/>
        </w:rPr>
        <w:t xml:space="preserve"> vybraných her</w:t>
      </w:r>
      <w:r w:rsidR="00EA1B29">
        <w:rPr>
          <w:rFonts w:ascii="Times New Roman" w:hAnsi="Times New Roman" w:cs="Times New Roman"/>
          <w:iCs/>
        </w:rPr>
        <w:t>. Analýza je dle mého soudu povedená; argumentačně dobře postavená a propracovaná; závěry jsou dostatečně přesvědčivé. Oceňuji, že se diplomantka nepouští do prvoplánové komparace mužského a ženského přístupu k mytickému příběhu a že naopak ve své analýze více akcentuje společenské, dobové, geografické či kulturní aspekty. Sporná, nebo možná ne tak dobře vysvětlená, je par</w:t>
      </w:r>
      <w:r w:rsidR="00F95870">
        <w:rPr>
          <w:rFonts w:ascii="Times New Roman" w:hAnsi="Times New Roman" w:cs="Times New Roman"/>
          <w:iCs/>
        </w:rPr>
        <w:t>alela k irské folklorní tradic</w:t>
      </w:r>
      <w:r w:rsidR="00511225">
        <w:rPr>
          <w:rFonts w:ascii="Times New Roman" w:hAnsi="Times New Roman" w:cs="Times New Roman"/>
          <w:iCs/>
        </w:rPr>
        <w:t>i</w:t>
      </w:r>
      <w:r w:rsidR="00F95870">
        <w:rPr>
          <w:rFonts w:ascii="Times New Roman" w:hAnsi="Times New Roman" w:cs="Times New Roman"/>
          <w:iCs/>
        </w:rPr>
        <w:t xml:space="preserve"> – např. když na str. 54 diplomantka tvrdí, že „</w:t>
      </w:r>
      <w:proofErr w:type="spellStart"/>
      <w:r w:rsidR="00F95870">
        <w:rPr>
          <w:rFonts w:ascii="Times New Roman" w:hAnsi="Times New Roman" w:cs="Times New Roman"/>
          <w:iCs/>
        </w:rPr>
        <w:t>the</w:t>
      </w:r>
      <w:proofErr w:type="spellEnd"/>
      <w:r w:rsidR="00F95870">
        <w:rPr>
          <w:rFonts w:ascii="Times New Roman" w:hAnsi="Times New Roman" w:cs="Times New Roman"/>
          <w:iCs/>
        </w:rPr>
        <w:t xml:space="preserve"> </w:t>
      </w:r>
      <w:proofErr w:type="spellStart"/>
      <w:r w:rsidR="00F95870">
        <w:rPr>
          <w:rFonts w:ascii="Times New Roman" w:hAnsi="Times New Roman" w:cs="Times New Roman"/>
          <w:iCs/>
        </w:rPr>
        <w:t>Irish</w:t>
      </w:r>
      <w:proofErr w:type="spellEnd"/>
      <w:r w:rsidR="00F95870">
        <w:rPr>
          <w:rFonts w:ascii="Times New Roman" w:hAnsi="Times New Roman" w:cs="Times New Roman"/>
          <w:iCs/>
        </w:rPr>
        <w:t xml:space="preserve"> </w:t>
      </w:r>
      <w:proofErr w:type="spellStart"/>
      <w:r w:rsidR="00F95870">
        <w:rPr>
          <w:rFonts w:ascii="Times New Roman" w:hAnsi="Times New Roman" w:cs="Times New Roman"/>
          <w:iCs/>
        </w:rPr>
        <w:t>were</w:t>
      </w:r>
      <w:proofErr w:type="spellEnd"/>
      <w:r w:rsidR="00F95870">
        <w:rPr>
          <w:rFonts w:ascii="Times New Roman" w:hAnsi="Times New Roman" w:cs="Times New Roman"/>
          <w:iCs/>
        </w:rPr>
        <w:t xml:space="preserve"> </w:t>
      </w:r>
      <w:proofErr w:type="spellStart"/>
      <w:r w:rsidR="00F95870">
        <w:rPr>
          <w:rFonts w:ascii="Times New Roman" w:hAnsi="Times New Roman" w:cs="Times New Roman"/>
          <w:iCs/>
        </w:rPr>
        <w:t>using</w:t>
      </w:r>
      <w:proofErr w:type="spellEnd"/>
      <w:r w:rsidR="00F95870">
        <w:rPr>
          <w:rFonts w:ascii="Times New Roman" w:hAnsi="Times New Roman" w:cs="Times New Roman"/>
          <w:iCs/>
        </w:rPr>
        <w:t xml:space="preserve"> </w:t>
      </w:r>
      <w:proofErr w:type="spellStart"/>
      <w:r w:rsidR="00F95870">
        <w:rPr>
          <w:rFonts w:ascii="Times New Roman" w:hAnsi="Times New Roman" w:cs="Times New Roman"/>
          <w:iCs/>
        </w:rPr>
        <w:t>Greek</w:t>
      </w:r>
      <w:proofErr w:type="spellEnd"/>
      <w:r w:rsidR="00F95870">
        <w:rPr>
          <w:rFonts w:ascii="Times New Roman" w:hAnsi="Times New Roman" w:cs="Times New Roman"/>
          <w:iCs/>
        </w:rPr>
        <w:t xml:space="preserve"> </w:t>
      </w:r>
      <w:proofErr w:type="spellStart"/>
      <w:r w:rsidR="00F95870">
        <w:rPr>
          <w:rFonts w:ascii="Times New Roman" w:hAnsi="Times New Roman" w:cs="Times New Roman"/>
          <w:iCs/>
        </w:rPr>
        <w:t>mythology</w:t>
      </w:r>
      <w:proofErr w:type="spellEnd"/>
      <w:r w:rsidR="00F95870">
        <w:rPr>
          <w:rFonts w:ascii="Times New Roman" w:hAnsi="Times New Roman" w:cs="Times New Roman"/>
          <w:iCs/>
        </w:rPr>
        <w:t xml:space="preserve"> to </w:t>
      </w:r>
      <w:proofErr w:type="spellStart"/>
      <w:r w:rsidR="00F95870">
        <w:rPr>
          <w:rFonts w:ascii="Times New Roman" w:hAnsi="Times New Roman" w:cs="Times New Roman"/>
          <w:iCs/>
        </w:rPr>
        <w:t>enrich</w:t>
      </w:r>
      <w:proofErr w:type="spellEnd"/>
      <w:r w:rsidR="00F95870">
        <w:rPr>
          <w:rFonts w:ascii="Times New Roman" w:hAnsi="Times New Roman" w:cs="Times New Roman"/>
          <w:iCs/>
        </w:rPr>
        <w:t xml:space="preserve"> </w:t>
      </w:r>
      <w:proofErr w:type="spellStart"/>
      <w:r w:rsidR="00F95870">
        <w:rPr>
          <w:rFonts w:ascii="Times New Roman" w:hAnsi="Times New Roman" w:cs="Times New Roman"/>
          <w:iCs/>
        </w:rPr>
        <w:t>the</w:t>
      </w:r>
      <w:proofErr w:type="spellEnd"/>
      <w:r w:rsidR="00F95870">
        <w:rPr>
          <w:rFonts w:ascii="Times New Roman" w:hAnsi="Times New Roman" w:cs="Times New Roman"/>
          <w:iCs/>
        </w:rPr>
        <w:t xml:space="preserve"> </w:t>
      </w:r>
      <w:proofErr w:type="spellStart"/>
      <w:r w:rsidR="00F95870">
        <w:rPr>
          <w:rFonts w:ascii="Times New Roman" w:hAnsi="Times New Roman" w:cs="Times New Roman"/>
          <w:iCs/>
        </w:rPr>
        <w:t>Irish</w:t>
      </w:r>
      <w:proofErr w:type="spellEnd"/>
      <w:r w:rsidR="00F95870">
        <w:rPr>
          <w:rFonts w:ascii="Times New Roman" w:hAnsi="Times New Roman" w:cs="Times New Roman"/>
          <w:iCs/>
        </w:rPr>
        <w:t xml:space="preserve"> </w:t>
      </w:r>
      <w:proofErr w:type="spellStart"/>
      <w:r w:rsidR="00F95870">
        <w:rPr>
          <w:rFonts w:ascii="Times New Roman" w:hAnsi="Times New Roman" w:cs="Times New Roman"/>
          <w:iCs/>
        </w:rPr>
        <w:t>traditional</w:t>
      </w:r>
      <w:proofErr w:type="spellEnd"/>
      <w:r w:rsidR="00F95870">
        <w:rPr>
          <w:rFonts w:ascii="Times New Roman" w:hAnsi="Times New Roman" w:cs="Times New Roman"/>
          <w:iCs/>
        </w:rPr>
        <w:t xml:space="preserve"> </w:t>
      </w:r>
      <w:proofErr w:type="spellStart"/>
      <w:r w:rsidR="00F95870">
        <w:rPr>
          <w:rFonts w:ascii="Times New Roman" w:hAnsi="Times New Roman" w:cs="Times New Roman"/>
          <w:iCs/>
        </w:rPr>
        <w:t>folktales</w:t>
      </w:r>
      <w:proofErr w:type="spellEnd"/>
      <w:r w:rsidR="00F95870">
        <w:rPr>
          <w:rFonts w:ascii="Times New Roman" w:hAnsi="Times New Roman" w:cs="Times New Roman"/>
          <w:iCs/>
        </w:rPr>
        <w:t xml:space="preserve"> in </w:t>
      </w:r>
      <w:proofErr w:type="spellStart"/>
      <w:r w:rsidR="00F95870">
        <w:rPr>
          <w:rFonts w:ascii="Times New Roman" w:hAnsi="Times New Roman" w:cs="Times New Roman"/>
          <w:iCs/>
        </w:rPr>
        <w:t>order</w:t>
      </w:r>
      <w:proofErr w:type="spellEnd"/>
      <w:r w:rsidR="00F95870">
        <w:rPr>
          <w:rFonts w:ascii="Times New Roman" w:hAnsi="Times New Roman" w:cs="Times New Roman"/>
          <w:iCs/>
        </w:rPr>
        <w:t xml:space="preserve"> to </w:t>
      </w:r>
      <w:proofErr w:type="spellStart"/>
      <w:r w:rsidR="00F95870">
        <w:rPr>
          <w:rFonts w:ascii="Times New Roman" w:hAnsi="Times New Roman" w:cs="Times New Roman"/>
          <w:iCs/>
        </w:rPr>
        <w:t>broaden</w:t>
      </w:r>
      <w:proofErr w:type="spellEnd"/>
      <w:r w:rsidR="00F95870">
        <w:rPr>
          <w:rFonts w:ascii="Times New Roman" w:hAnsi="Times New Roman" w:cs="Times New Roman"/>
          <w:iCs/>
        </w:rPr>
        <w:t xml:space="preserve"> </w:t>
      </w:r>
      <w:proofErr w:type="spellStart"/>
      <w:r w:rsidR="00F95870">
        <w:rPr>
          <w:rFonts w:ascii="Times New Roman" w:hAnsi="Times New Roman" w:cs="Times New Roman"/>
          <w:iCs/>
        </w:rPr>
        <w:t>their</w:t>
      </w:r>
      <w:proofErr w:type="spellEnd"/>
      <w:r w:rsidR="00F95870">
        <w:rPr>
          <w:rFonts w:ascii="Times New Roman" w:hAnsi="Times New Roman" w:cs="Times New Roman"/>
          <w:iCs/>
        </w:rPr>
        <w:t xml:space="preserve"> </w:t>
      </w:r>
      <w:proofErr w:type="spellStart"/>
      <w:r w:rsidR="00F95870">
        <w:rPr>
          <w:rFonts w:ascii="Times New Roman" w:hAnsi="Times New Roman" w:cs="Times New Roman"/>
          <w:iCs/>
        </w:rPr>
        <w:t>artistic</w:t>
      </w:r>
      <w:proofErr w:type="spellEnd"/>
      <w:r w:rsidR="00F95870">
        <w:rPr>
          <w:rFonts w:ascii="Times New Roman" w:hAnsi="Times New Roman" w:cs="Times New Roman"/>
          <w:iCs/>
        </w:rPr>
        <w:t xml:space="preserve"> </w:t>
      </w:r>
      <w:proofErr w:type="spellStart"/>
      <w:r w:rsidR="00F95870">
        <w:rPr>
          <w:rFonts w:ascii="Times New Roman" w:hAnsi="Times New Roman" w:cs="Times New Roman"/>
          <w:iCs/>
        </w:rPr>
        <w:t>possibilities</w:t>
      </w:r>
      <w:proofErr w:type="spellEnd"/>
      <w:r w:rsidR="00F95870">
        <w:rPr>
          <w:rFonts w:ascii="Times New Roman" w:hAnsi="Times New Roman" w:cs="Times New Roman"/>
          <w:iCs/>
        </w:rPr>
        <w:t xml:space="preserve"> and </w:t>
      </w:r>
      <w:proofErr w:type="spellStart"/>
      <w:r w:rsidR="00F95870">
        <w:rPr>
          <w:rFonts w:ascii="Times New Roman" w:hAnsi="Times New Roman" w:cs="Times New Roman"/>
          <w:iCs/>
        </w:rPr>
        <w:t>thus</w:t>
      </w:r>
      <w:proofErr w:type="spellEnd"/>
      <w:r w:rsidR="00F95870">
        <w:rPr>
          <w:rFonts w:ascii="Times New Roman" w:hAnsi="Times New Roman" w:cs="Times New Roman"/>
          <w:iCs/>
        </w:rPr>
        <w:t xml:space="preserve"> </w:t>
      </w:r>
      <w:proofErr w:type="spellStart"/>
      <w:r w:rsidR="00F95870">
        <w:rPr>
          <w:rFonts w:ascii="Times New Roman" w:hAnsi="Times New Roman" w:cs="Times New Roman"/>
          <w:iCs/>
        </w:rPr>
        <w:t>sociopolitical</w:t>
      </w:r>
      <w:proofErr w:type="spellEnd"/>
      <w:r w:rsidR="00F95870">
        <w:rPr>
          <w:rFonts w:ascii="Times New Roman" w:hAnsi="Times New Roman" w:cs="Times New Roman"/>
          <w:iCs/>
        </w:rPr>
        <w:t xml:space="preserve"> </w:t>
      </w:r>
      <w:proofErr w:type="spellStart"/>
      <w:r w:rsidR="00F95870">
        <w:rPr>
          <w:rFonts w:ascii="Times New Roman" w:hAnsi="Times New Roman" w:cs="Times New Roman"/>
          <w:iCs/>
        </w:rPr>
        <w:t>commentary</w:t>
      </w:r>
      <w:proofErr w:type="spellEnd"/>
      <w:r w:rsidR="00F95870">
        <w:rPr>
          <w:rFonts w:ascii="Times New Roman" w:hAnsi="Times New Roman" w:cs="Times New Roman"/>
          <w:iCs/>
        </w:rPr>
        <w:t xml:space="preserve"> on </w:t>
      </w:r>
      <w:proofErr w:type="spellStart"/>
      <w:r w:rsidR="00F95870">
        <w:rPr>
          <w:rFonts w:ascii="Times New Roman" w:hAnsi="Times New Roman" w:cs="Times New Roman"/>
          <w:iCs/>
        </w:rPr>
        <w:t>historic</w:t>
      </w:r>
      <w:proofErr w:type="spellEnd"/>
      <w:r w:rsidR="00F95870">
        <w:rPr>
          <w:rFonts w:ascii="Times New Roman" w:hAnsi="Times New Roman" w:cs="Times New Roman"/>
          <w:iCs/>
        </w:rPr>
        <w:t xml:space="preserve"> development.“ U literárního rozboru </w:t>
      </w:r>
      <w:proofErr w:type="spellStart"/>
      <w:r w:rsidR="00F95870">
        <w:rPr>
          <w:rFonts w:ascii="Times New Roman" w:hAnsi="Times New Roman" w:cs="Times New Roman"/>
          <w:iCs/>
        </w:rPr>
        <w:t>Jeffersovy</w:t>
      </w:r>
      <w:proofErr w:type="spellEnd"/>
      <w:r w:rsidR="00F95870">
        <w:rPr>
          <w:rFonts w:ascii="Times New Roman" w:hAnsi="Times New Roman" w:cs="Times New Roman"/>
          <w:iCs/>
        </w:rPr>
        <w:t xml:space="preserve"> hry jsem si pak klad otázku nad propojením dobových událostí s vlastním účinkem tragédie, tj. </w:t>
      </w:r>
      <w:proofErr w:type="spellStart"/>
      <w:r w:rsidR="00F95870">
        <w:rPr>
          <w:rFonts w:ascii="Times New Roman" w:hAnsi="Times New Roman" w:cs="Times New Roman"/>
          <w:iCs/>
        </w:rPr>
        <w:t>katharsí</w:t>
      </w:r>
      <w:proofErr w:type="spellEnd"/>
      <w:r w:rsidR="00F95870">
        <w:rPr>
          <w:rFonts w:ascii="Times New Roman" w:hAnsi="Times New Roman" w:cs="Times New Roman"/>
          <w:iCs/>
        </w:rPr>
        <w:t xml:space="preserve">. Diplomantka dochází k zajímavému </w:t>
      </w:r>
      <w:r w:rsidR="00860426">
        <w:rPr>
          <w:rFonts w:ascii="Times New Roman" w:hAnsi="Times New Roman" w:cs="Times New Roman"/>
          <w:iCs/>
        </w:rPr>
        <w:t>závěru</w:t>
      </w:r>
      <w:r w:rsidR="00F95870">
        <w:rPr>
          <w:rFonts w:ascii="Times New Roman" w:hAnsi="Times New Roman" w:cs="Times New Roman"/>
          <w:iCs/>
        </w:rPr>
        <w:t xml:space="preserve">, že svou </w:t>
      </w:r>
      <w:proofErr w:type="spellStart"/>
      <w:r w:rsidR="00F95870">
        <w:rPr>
          <w:rFonts w:ascii="Times New Roman" w:hAnsi="Times New Roman" w:cs="Times New Roman"/>
          <w:iCs/>
        </w:rPr>
        <w:t>Médeiou</w:t>
      </w:r>
      <w:proofErr w:type="spellEnd"/>
      <w:r w:rsidR="00511225">
        <w:rPr>
          <w:rFonts w:ascii="Times New Roman" w:hAnsi="Times New Roman" w:cs="Times New Roman"/>
          <w:iCs/>
        </w:rPr>
        <w:t xml:space="preserve"> nabízí </w:t>
      </w:r>
      <w:proofErr w:type="spellStart"/>
      <w:r w:rsidR="00511225">
        <w:rPr>
          <w:rFonts w:ascii="Times New Roman" w:hAnsi="Times New Roman" w:cs="Times New Roman"/>
          <w:iCs/>
        </w:rPr>
        <w:t>Jeffers</w:t>
      </w:r>
      <w:proofErr w:type="spellEnd"/>
      <w:r w:rsidR="00F95870">
        <w:rPr>
          <w:rFonts w:ascii="Times New Roman" w:hAnsi="Times New Roman" w:cs="Times New Roman"/>
          <w:iCs/>
        </w:rPr>
        <w:t xml:space="preserve"> americký</w:t>
      </w:r>
      <w:r w:rsidR="00511225">
        <w:rPr>
          <w:rFonts w:ascii="Times New Roman" w:hAnsi="Times New Roman" w:cs="Times New Roman"/>
          <w:iCs/>
        </w:rPr>
        <w:t>m</w:t>
      </w:r>
      <w:r w:rsidR="00F95870">
        <w:rPr>
          <w:rFonts w:ascii="Times New Roman" w:hAnsi="Times New Roman" w:cs="Times New Roman"/>
          <w:iCs/>
        </w:rPr>
        <w:t xml:space="preserve"> diváků</w:t>
      </w:r>
      <w:r w:rsidR="00511225">
        <w:rPr>
          <w:rFonts w:ascii="Times New Roman" w:hAnsi="Times New Roman" w:cs="Times New Roman"/>
          <w:iCs/>
        </w:rPr>
        <w:t>m</w:t>
      </w:r>
      <w:r w:rsidR="00F95870">
        <w:rPr>
          <w:rFonts w:ascii="Times New Roman" w:hAnsi="Times New Roman" w:cs="Times New Roman"/>
          <w:iCs/>
        </w:rPr>
        <w:t xml:space="preserve"> katar</w:t>
      </w:r>
      <w:r w:rsidR="00964971">
        <w:rPr>
          <w:rFonts w:ascii="Times New Roman" w:hAnsi="Times New Roman" w:cs="Times New Roman"/>
          <w:iCs/>
        </w:rPr>
        <w:t>z</w:t>
      </w:r>
      <w:r w:rsidR="00F95870">
        <w:rPr>
          <w:rFonts w:ascii="Times New Roman" w:hAnsi="Times New Roman" w:cs="Times New Roman"/>
          <w:iCs/>
        </w:rPr>
        <w:t xml:space="preserve">i, pomocí níž se mohou lépe vypořádat s hrůzami druhé světové války (s. </w:t>
      </w:r>
      <w:r w:rsidR="00860426">
        <w:rPr>
          <w:rFonts w:ascii="Times New Roman" w:hAnsi="Times New Roman" w:cs="Times New Roman"/>
          <w:iCs/>
        </w:rPr>
        <w:t>52</w:t>
      </w:r>
      <w:r w:rsidR="00F95870">
        <w:rPr>
          <w:rFonts w:ascii="Times New Roman" w:hAnsi="Times New Roman" w:cs="Times New Roman"/>
          <w:iCs/>
        </w:rPr>
        <w:t>).</w:t>
      </w:r>
      <w:r w:rsidR="00860426">
        <w:rPr>
          <w:rFonts w:ascii="Times New Roman" w:hAnsi="Times New Roman" w:cs="Times New Roman"/>
          <w:iCs/>
        </w:rPr>
        <w:t xml:space="preserve"> Není ovšem zřejmé, v čem konkrétně t</w:t>
      </w:r>
      <w:r w:rsidR="00964971">
        <w:rPr>
          <w:rFonts w:ascii="Times New Roman" w:hAnsi="Times New Roman" w:cs="Times New Roman"/>
          <w:iCs/>
        </w:rPr>
        <w:t>ento morální a estetický pocit (</w:t>
      </w:r>
      <w:r w:rsidR="00964971">
        <w:rPr>
          <w:rFonts w:ascii="Times New Roman" w:hAnsi="Times New Roman" w:cs="Times New Roman"/>
          <w:iCs/>
        </w:rPr>
        <w:t>vnitřní duševní očista</w:t>
      </w:r>
      <w:r w:rsidR="00964971">
        <w:rPr>
          <w:rFonts w:ascii="Times New Roman" w:hAnsi="Times New Roman" w:cs="Times New Roman"/>
          <w:iCs/>
        </w:rPr>
        <w:t xml:space="preserve">) vyvolaný prožitkem uměleckého díla </w:t>
      </w:r>
      <w:r w:rsidR="00860426">
        <w:rPr>
          <w:rFonts w:ascii="Times New Roman" w:hAnsi="Times New Roman" w:cs="Times New Roman"/>
          <w:iCs/>
        </w:rPr>
        <w:t>spočívá</w:t>
      </w:r>
      <w:r w:rsidR="00EA1B29">
        <w:rPr>
          <w:rFonts w:ascii="Times New Roman" w:hAnsi="Times New Roman" w:cs="Times New Roman"/>
          <w:iCs/>
        </w:rPr>
        <w:t>.</w:t>
      </w:r>
    </w:p>
    <w:p w14:paraId="6B999F47" w14:textId="41B40390" w:rsidR="00EA1B29" w:rsidRPr="00511225" w:rsidRDefault="00860426" w:rsidP="00860426">
      <w:pPr>
        <w:spacing w:after="0" w:line="360" w:lineRule="auto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ab/>
        <w:t xml:space="preserve">Po stránce bibliografické, jazykové, formální, ediční je práce na vysoké úrovni; k obhajobě ji </w:t>
      </w:r>
      <w:r w:rsidRPr="00511225">
        <w:rPr>
          <w:rFonts w:ascii="Times New Roman" w:hAnsi="Times New Roman" w:cs="Times New Roman"/>
          <w:iCs/>
        </w:rPr>
        <w:t>tak jednoznačně doporučuji a hodnotím ryze kladně (</w:t>
      </w:r>
      <w:r w:rsidRPr="00511225">
        <w:rPr>
          <w:rFonts w:ascii="Times New Roman" w:hAnsi="Times New Roman" w:cs="Times New Roman"/>
          <w:b/>
          <w:bCs/>
          <w:iCs/>
        </w:rPr>
        <w:t>A</w:t>
      </w:r>
      <w:r w:rsidRPr="00511225">
        <w:rPr>
          <w:rFonts w:ascii="Times New Roman" w:hAnsi="Times New Roman" w:cs="Times New Roman"/>
          <w:iCs/>
        </w:rPr>
        <w:t>).</w:t>
      </w:r>
    </w:p>
    <w:p w14:paraId="69349448" w14:textId="77777777" w:rsidR="00FC414D" w:rsidRPr="00511225" w:rsidRDefault="00FC414D" w:rsidP="00FC414D">
      <w:pPr>
        <w:rPr>
          <w:rFonts w:ascii="Times New Roman" w:hAnsi="Times New Roman" w:cs="Times New Roman"/>
        </w:rPr>
      </w:pPr>
    </w:p>
    <w:p w14:paraId="14320625" w14:textId="77777777" w:rsidR="00511225" w:rsidRDefault="00FC414D" w:rsidP="00511225">
      <w:pPr>
        <w:spacing w:after="0"/>
        <w:rPr>
          <w:rFonts w:ascii="Times New Roman" w:hAnsi="Times New Roman" w:cs="Times New Roman"/>
        </w:rPr>
      </w:pPr>
      <w:r w:rsidRPr="00380A69">
        <w:rPr>
          <w:rFonts w:ascii="Times New Roman" w:hAnsi="Times New Roman" w:cs="Times New Roman"/>
        </w:rPr>
        <w:t>V Pardubicích 2</w:t>
      </w:r>
      <w:r w:rsidR="00D039F7">
        <w:rPr>
          <w:rFonts w:ascii="Times New Roman" w:hAnsi="Times New Roman" w:cs="Times New Roman"/>
        </w:rPr>
        <w:t xml:space="preserve">2. ledna </w:t>
      </w:r>
      <w:r w:rsidRPr="00380A69">
        <w:rPr>
          <w:rFonts w:ascii="Times New Roman" w:hAnsi="Times New Roman" w:cs="Times New Roman"/>
        </w:rPr>
        <w:t>202</w:t>
      </w:r>
      <w:r w:rsidR="00D039F7">
        <w:rPr>
          <w:rFonts w:ascii="Times New Roman" w:hAnsi="Times New Roman" w:cs="Times New Roman"/>
        </w:rPr>
        <w:t>4</w:t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     </w:t>
      </w:r>
      <w:r w:rsidRPr="00380A69">
        <w:rPr>
          <w:rFonts w:ascii="Times New Roman" w:hAnsi="Times New Roman" w:cs="Times New Roman"/>
        </w:rPr>
        <w:t>……………………………………</w:t>
      </w:r>
    </w:p>
    <w:p w14:paraId="71B4F5C1" w14:textId="04DA4D90" w:rsidR="00251621" w:rsidRPr="00511225" w:rsidRDefault="00511225" w:rsidP="00511225">
      <w:pPr>
        <w:spacing w:after="0"/>
        <w:ind w:left="5664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D039F7">
        <w:rPr>
          <w:rFonts w:ascii="Times New Roman" w:hAnsi="Times New Roman" w:cs="Times New Roman"/>
        </w:rPr>
        <w:t>Michal Kleprlík</w:t>
      </w:r>
    </w:p>
    <w:sectPr w:rsidR="00251621" w:rsidRPr="00511225" w:rsidSect="00964971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F60034"/>
    <w:multiLevelType w:val="hybridMultilevel"/>
    <w:tmpl w:val="97A05BD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88724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414D"/>
    <w:rsid w:val="00251621"/>
    <w:rsid w:val="00511225"/>
    <w:rsid w:val="006F4EB6"/>
    <w:rsid w:val="00860426"/>
    <w:rsid w:val="00874987"/>
    <w:rsid w:val="00964971"/>
    <w:rsid w:val="00D039F7"/>
    <w:rsid w:val="00D37860"/>
    <w:rsid w:val="00DA433D"/>
    <w:rsid w:val="00EA1B29"/>
    <w:rsid w:val="00F63A3B"/>
    <w:rsid w:val="00F95870"/>
    <w:rsid w:val="00FC4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ADB813"/>
  <w15:chartTrackingRefBased/>
  <w15:docId w15:val="{858DFE3B-579B-4573-A420-62FC1E103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C414D"/>
    <w:pPr>
      <w:spacing w:line="25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A1B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0B105A-F9C3-489E-893E-54EF9E19E2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458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5</cp:revision>
  <dcterms:created xsi:type="dcterms:W3CDTF">2024-01-15T09:08:00Z</dcterms:created>
  <dcterms:modified xsi:type="dcterms:W3CDTF">2024-01-18T09:13:00Z</dcterms:modified>
</cp:coreProperties>
</file>