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5891" w:rsidRDefault="00E95891" w:rsidP="00E95891">
      <w:pPr>
        <w:pStyle w:val="Nzev"/>
        <w:spacing w:line="271" w:lineRule="auto"/>
        <w:rPr>
          <w:sz w:val="28"/>
          <w:u w:val="none"/>
        </w:rPr>
      </w:pPr>
      <w:r w:rsidRPr="00D06C7F">
        <w:rPr>
          <w:sz w:val="28"/>
          <w:u w:val="none"/>
        </w:rPr>
        <w:t>HODNOCENÍ DIPLOMOVÉ PRÁCE</w:t>
      </w:r>
    </w:p>
    <w:p w:rsidR="00E95891" w:rsidRPr="00D06C7F" w:rsidRDefault="00E95891" w:rsidP="00E95891">
      <w:pPr>
        <w:pStyle w:val="Nzev"/>
        <w:spacing w:line="271" w:lineRule="auto"/>
        <w:rPr>
          <w:sz w:val="22"/>
          <w:u w:val="none"/>
        </w:rPr>
      </w:pPr>
    </w:p>
    <w:p w:rsidR="00E95891" w:rsidRDefault="00E95891" w:rsidP="00E95891">
      <w:pPr>
        <w:spacing w:line="271" w:lineRule="auto"/>
        <w:rPr>
          <w:b/>
          <w:i/>
          <w:lang w:val="en-US"/>
        </w:rPr>
      </w:pPr>
      <w:r w:rsidRPr="009C7422">
        <w:rPr>
          <w:b/>
        </w:rPr>
        <w:t xml:space="preserve">Název práce:  </w:t>
      </w:r>
      <w:r w:rsidR="003F22C2">
        <w:rPr>
          <w:b/>
          <w:i/>
          <w:lang w:val="en-US"/>
        </w:rPr>
        <w:t>Madness in Post-war American Literature</w:t>
      </w:r>
      <w:r w:rsidRPr="00784AF7">
        <w:rPr>
          <w:b/>
          <w:i/>
          <w:lang w:val="en-US"/>
        </w:rPr>
        <w:t xml:space="preserve"> </w:t>
      </w:r>
    </w:p>
    <w:p w:rsidR="00E95891" w:rsidRPr="009C7422" w:rsidRDefault="00E95891" w:rsidP="00E95891">
      <w:pPr>
        <w:spacing w:line="271" w:lineRule="auto"/>
        <w:rPr>
          <w:b/>
        </w:rPr>
      </w:pPr>
      <w:r w:rsidRPr="009C7422">
        <w:rPr>
          <w:b/>
        </w:rPr>
        <w:t xml:space="preserve">Autor: Bc. </w:t>
      </w:r>
      <w:r w:rsidR="003F22C2">
        <w:rPr>
          <w:b/>
        </w:rPr>
        <w:t>Otakar Svitavský</w:t>
      </w:r>
    </w:p>
    <w:p w:rsidR="00E95891" w:rsidRPr="009C7422" w:rsidRDefault="00E95891" w:rsidP="00E95891">
      <w:pPr>
        <w:spacing w:line="271" w:lineRule="auto"/>
        <w:rPr>
          <w:b/>
        </w:rPr>
      </w:pPr>
      <w:r w:rsidRPr="009C7422">
        <w:rPr>
          <w:b/>
        </w:rPr>
        <w:t xml:space="preserve">Vedoucí práce: </w:t>
      </w:r>
      <w:r>
        <w:rPr>
          <w:b/>
        </w:rPr>
        <w:t xml:space="preserve">doc. </w:t>
      </w:r>
      <w:r w:rsidRPr="009C7422">
        <w:rPr>
          <w:b/>
        </w:rPr>
        <w:t>Mgr. Šárka Bubíková, Ph.D.</w:t>
      </w:r>
    </w:p>
    <w:p w:rsidR="00E95891" w:rsidRDefault="00E95891" w:rsidP="00E95891">
      <w:pPr>
        <w:spacing w:line="271" w:lineRule="auto"/>
        <w:rPr>
          <w:b/>
        </w:rPr>
      </w:pPr>
      <w:r w:rsidRPr="009C7422">
        <w:rPr>
          <w:b/>
        </w:rPr>
        <w:t xml:space="preserve">Oponent:  </w:t>
      </w:r>
      <w:r w:rsidR="003F22C2" w:rsidRPr="00522DAC">
        <w:rPr>
          <w:b/>
        </w:rPr>
        <w:t>Mgr. Michal Kleprlík, Ph.D.</w:t>
      </w:r>
    </w:p>
    <w:p w:rsidR="00E95891" w:rsidRDefault="00E95891" w:rsidP="00E95891">
      <w:pPr>
        <w:spacing w:line="271" w:lineRule="auto"/>
        <w:rPr>
          <w:b/>
        </w:rPr>
      </w:pPr>
    </w:p>
    <w:p w:rsidR="00E95891" w:rsidRDefault="00E95891" w:rsidP="00E95891">
      <w:pPr>
        <w:spacing w:line="271" w:lineRule="auto"/>
        <w:rPr>
          <w:b/>
        </w:rPr>
      </w:pPr>
    </w:p>
    <w:p w:rsidR="00DA6224" w:rsidRDefault="00E95891" w:rsidP="007E0C95">
      <w:pPr>
        <w:spacing w:line="360" w:lineRule="auto"/>
        <w:jc w:val="both"/>
      </w:pPr>
      <w:r>
        <w:t xml:space="preserve">Předložená diplomová práce </w:t>
      </w:r>
      <w:r w:rsidR="003F22C2">
        <w:t>se zajímavě soustředí na fenomén šílenství, jak je zachycen ve vybraných prozaických dílech americké poválečné literatury</w:t>
      </w:r>
      <w:r w:rsidR="00DA6224">
        <w:t xml:space="preserve">. </w:t>
      </w:r>
      <w:r w:rsidR="00EB63B0">
        <w:t xml:space="preserve"> </w:t>
      </w:r>
    </w:p>
    <w:p w:rsidR="0094591E" w:rsidRDefault="00EB63B0" w:rsidP="007E0C95">
      <w:pPr>
        <w:spacing w:line="360" w:lineRule="auto"/>
        <w:ind w:firstLine="708"/>
        <w:jc w:val="both"/>
      </w:pPr>
      <w:r>
        <w:t>V</w:t>
      </w:r>
      <w:r w:rsidR="00D86A2B">
        <w:t> pečlivě zpracované úvodní</w:t>
      </w:r>
      <w:r>
        <w:t xml:space="preserve"> </w:t>
      </w:r>
      <w:r w:rsidR="00D86A2B">
        <w:t xml:space="preserve">části </w:t>
      </w:r>
      <w:r>
        <w:t xml:space="preserve">práce </w:t>
      </w:r>
      <w:r w:rsidR="00D86A2B">
        <w:t xml:space="preserve">(tj. kap. 1) </w:t>
      </w:r>
      <w:r w:rsidR="00E95891">
        <w:t>diplomant</w:t>
      </w:r>
      <w:r w:rsidR="00D86A2B">
        <w:t xml:space="preserve"> nastiňuje možné přístupy k šílenství a jejich historickou proměnu, jak je charakterizoval ve své stěžej</w:t>
      </w:r>
      <w:r w:rsidR="00514A5F">
        <w:t>ní práci Michel Foucault. V</w:t>
      </w:r>
      <w:r w:rsidR="00D86A2B">
        <w:t xml:space="preserve">yužívá </w:t>
      </w:r>
      <w:r w:rsidR="00514A5F">
        <w:t xml:space="preserve">také </w:t>
      </w:r>
      <w:r w:rsidR="00D86A2B">
        <w:t>prací Ronalda D. Laing</w:t>
      </w:r>
      <w:r w:rsidR="00514A5F">
        <w:t xml:space="preserve">a a dalších, kteří kritizují celkové nastavení poválečné americké psychiatrie (zaměřené především na „normalizaci“ či „standardizaci“ duševně nemocných než na pochopení jejich vnitřního světa a respekt k němu), čímž si vytváří teoretické prostředky k pozdější analýze. V kapitole 1.2 se diplomantova pozornost soustředí na dobový kontext. </w:t>
      </w:r>
      <w:r w:rsidR="00E95891">
        <w:t xml:space="preserve"> </w:t>
      </w:r>
    </w:p>
    <w:p w:rsidR="00B01C1C" w:rsidRDefault="0094591E" w:rsidP="007E0C95">
      <w:pPr>
        <w:spacing w:line="360" w:lineRule="auto"/>
        <w:ind w:firstLine="708"/>
        <w:jc w:val="both"/>
      </w:pPr>
      <w:r>
        <w:t>V </w:t>
      </w:r>
      <w:r w:rsidR="00514A5F">
        <w:t>další</w:t>
      </w:r>
      <w:r>
        <w:t xml:space="preserve"> části práce</w:t>
      </w:r>
      <w:r w:rsidR="00514A5F">
        <w:t xml:space="preserve"> jsou analyzovány zvolené romány – specificky </w:t>
      </w:r>
      <w:r w:rsidR="00514A5F" w:rsidRPr="00434912">
        <w:rPr>
          <w:i/>
        </w:rPr>
        <w:t>Hlava XXII</w:t>
      </w:r>
      <w:r w:rsidR="00514A5F">
        <w:t xml:space="preserve"> Josepha Hellera, </w:t>
      </w:r>
      <w:r w:rsidR="00434912">
        <w:rPr>
          <w:i/>
        </w:rPr>
        <w:t xml:space="preserve">Jatka č. </w:t>
      </w:r>
      <w:r w:rsidR="00514A5F" w:rsidRPr="00434912">
        <w:rPr>
          <w:i/>
        </w:rPr>
        <w:t>5</w:t>
      </w:r>
      <w:r w:rsidR="00514A5F">
        <w:t xml:space="preserve"> Kurta Vonneguta a </w:t>
      </w:r>
      <w:r w:rsidR="00514A5F" w:rsidRPr="00434912">
        <w:rPr>
          <w:i/>
        </w:rPr>
        <w:t>Vyhoďme ho z kola ven</w:t>
      </w:r>
      <w:r w:rsidR="00514A5F">
        <w:t xml:space="preserve"> </w:t>
      </w:r>
      <w:r w:rsidR="00434912">
        <w:t>Kena Keseyho</w:t>
      </w:r>
      <w:r w:rsidR="00434912">
        <w:t xml:space="preserve"> </w:t>
      </w:r>
      <w:r w:rsidR="00514A5F">
        <w:t xml:space="preserve">(v českém resumé chybně uváděno jako </w:t>
      </w:r>
      <w:r w:rsidR="00514A5F" w:rsidRPr="00434912">
        <w:rPr>
          <w:i/>
        </w:rPr>
        <w:t>Přelet nad hnízdem kukačky</w:t>
      </w:r>
      <w:r w:rsidR="00514A5F">
        <w:t xml:space="preserve">, což je </w:t>
      </w:r>
      <w:r w:rsidR="00434912">
        <w:t xml:space="preserve">překlad </w:t>
      </w:r>
      <w:r w:rsidR="00514A5F">
        <w:t>náz</w:t>
      </w:r>
      <w:r w:rsidR="00434912">
        <w:t>vu filmu Miloše Formana)</w:t>
      </w:r>
      <w:r w:rsidR="00514A5F">
        <w:t xml:space="preserve">. </w:t>
      </w:r>
      <w:r w:rsidR="00E35434">
        <w:t xml:space="preserve">V analýzách </w:t>
      </w:r>
      <w:r w:rsidR="007E0C95">
        <w:t>d</w:t>
      </w:r>
      <w:r w:rsidR="00E35434">
        <w:t xml:space="preserve">iplomant </w:t>
      </w:r>
      <w:r w:rsidR="007E0C95">
        <w:t>např. ukazuje</w:t>
      </w:r>
      <w:r w:rsidR="00E35434">
        <w:t xml:space="preserve">, proč </w:t>
      </w:r>
      <w:r w:rsidR="00E35434" w:rsidRPr="00E35434">
        <w:rPr>
          <w:i/>
        </w:rPr>
        <w:t>Hlava XXII</w:t>
      </w:r>
      <w:r w:rsidR="00E35434">
        <w:t xml:space="preserve"> není klasickým protiválečným románem, i když vychází z Hellerových osobních zkušeností</w:t>
      </w:r>
      <w:r w:rsidR="007E0C95">
        <w:t>.</w:t>
      </w:r>
      <w:r w:rsidR="004E0606">
        <w:t xml:space="preserve"> </w:t>
      </w:r>
      <w:r w:rsidR="007E0C95">
        <w:t>D</w:t>
      </w:r>
      <w:r w:rsidR="004E0606">
        <w:t xml:space="preserve">ospívá k závěru, že šílenství je obrazem byrokratické zkorumpované společnosti, v níž </w:t>
      </w:r>
      <w:r w:rsidR="00DC6C55">
        <w:t>si jedinec duševní zdraví sotva může uchovat. V kapitole věnované Vonnegutově románu diplomant opět poukazuje na autorovy osobní válečné zkušenosti a dále se soustředí mimo jiné na kritiku vědy a technologického pokroku</w:t>
      </w:r>
      <w:r w:rsidR="00C46FCE">
        <w:t>, bombardo</w:t>
      </w:r>
      <w:r w:rsidR="00A21D50">
        <w:t xml:space="preserve">vání Drážďan a obecně </w:t>
      </w:r>
      <w:r w:rsidR="007E0C95">
        <w:t>na osud</w:t>
      </w:r>
      <w:r w:rsidR="00A21D50">
        <w:t xml:space="preserve"> civilistů ve válečné vřavě. </w:t>
      </w:r>
      <w:r w:rsidR="007E0C95">
        <w:t xml:space="preserve">I zde je šílenství chápáno jako únik či obrana před šíleným světem. </w:t>
      </w:r>
      <w:r w:rsidR="0046006E">
        <w:t xml:space="preserve">Kapitola o Keseyho románu pak opět poukazuje na to, že instituce, která má chránit a pěstovat duševní zdraví, je paradoxně často přímou příčinou nebo katalyzátorem duševní nemoci. Jak diplomant shrnuje, ve všech románech je protiklad duševní nemoci a zdraví protikladem bezduché, manipulativní společnosti a osobitých jedinců. </w:t>
      </w:r>
      <w:r w:rsidR="007E0C95">
        <w:t>Analýzy i z</w:t>
      </w:r>
      <w:r w:rsidR="0046006E">
        <w:t xml:space="preserve">ávěry jsou doloženy kritickými zdroji i ukázkami z primárních </w:t>
      </w:r>
      <w:r w:rsidR="00335EDC">
        <w:t>textů, a s</w:t>
      </w:r>
      <w:r w:rsidR="007E2F77">
        <w:t xml:space="preserve">tudent </w:t>
      </w:r>
      <w:r w:rsidR="00335EDC">
        <w:t xml:space="preserve">tak </w:t>
      </w:r>
      <w:r w:rsidR="007E2F77">
        <w:t>prokázal schopnost literární analýzy i práce se sekundárními zdroji.</w:t>
      </w:r>
    </w:p>
    <w:p w:rsidR="00EA7B6E" w:rsidRDefault="007E2F77" w:rsidP="007E0C95">
      <w:pPr>
        <w:spacing w:line="360" w:lineRule="auto"/>
        <w:ind w:firstLine="708"/>
        <w:jc w:val="both"/>
      </w:pPr>
      <w:r>
        <w:t>Z hlediska formálního má p</w:t>
      </w:r>
      <w:r w:rsidRPr="003749BA">
        <w:t xml:space="preserve">ráce </w:t>
      </w:r>
      <w:r>
        <w:t>odpovídající rozsah a strukturu a</w:t>
      </w:r>
      <w:r w:rsidRPr="003749BA">
        <w:t xml:space="preserve"> splňuje požadavky klade</w:t>
      </w:r>
      <w:r>
        <w:t xml:space="preserve">né na tento typ závěrečné práce. Drobné nedostatky či nekonzistence se objevují v citacích (nadbytečná mezera mezi koncovými uvozovkami a odkazem, uvozovky uvádějící odsazený </w:t>
      </w:r>
      <w:r>
        <w:lastRenderedPageBreak/>
        <w:t>citát, užití kurzívy v názvech děl, apod.)</w:t>
      </w:r>
      <w:r>
        <w:t xml:space="preserve">. </w:t>
      </w:r>
      <w:r w:rsidR="00B01C1C">
        <w:t xml:space="preserve">Určité nedostatky jsou v práci se sekundárními zdroji – analytické kapitoly jsou výrazně závislé na práci Barbary Lupackové, některé stránky jsou jen shrnutím jediného zdroje (např. str. </w:t>
      </w:r>
      <w:r w:rsidR="0046006E">
        <w:t xml:space="preserve">9, 16, </w:t>
      </w:r>
      <w:r w:rsidR="00B01C1C">
        <w:t xml:space="preserve">42 - 44), takže se v nich diplomantův vlastní přínos poněkud ztrácí. Analytickým částem by prospělo sestudování většího množství </w:t>
      </w:r>
      <w:r>
        <w:t>relevantních kritických zdrojů a přesvědčivěji podaný</w:t>
      </w:r>
      <w:r w:rsidR="00335EDC">
        <w:t xml:space="preserve"> vlastní vhled, případně kritické zhodnocení existujících odborných názorů. </w:t>
      </w:r>
      <w:r w:rsidR="00B01C1C">
        <w:t xml:space="preserve">  </w:t>
      </w:r>
      <w:r w:rsidR="00E35434">
        <w:t xml:space="preserve">  </w:t>
      </w:r>
    </w:p>
    <w:p w:rsidR="003749BA" w:rsidRDefault="00E049D2" w:rsidP="00335EDC">
      <w:pPr>
        <w:spacing w:line="360" w:lineRule="auto"/>
        <w:ind w:firstLine="708"/>
        <w:jc w:val="both"/>
      </w:pPr>
      <w:r>
        <w:t>P</w:t>
      </w:r>
      <w:r w:rsidR="003749BA" w:rsidRPr="003749BA">
        <w:t xml:space="preserve">o stránce jazykové je </w:t>
      </w:r>
      <w:r w:rsidR="00335EDC">
        <w:t xml:space="preserve">práce </w:t>
      </w:r>
      <w:r w:rsidR="00423471">
        <w:t xml:space="preserve">psána kvalitní, čtivou odbornou angličtinou na adekvátní úrovni, drobné chyby se vyskytují jen zcela výjimečně. </w:t>
      </w:r>
      <w:r w:rsidR="001A1A45">
        <w:t xml:space="preserve">Celkově </w:t>
      </w:r>
      <w:r w:rsidR="007E2F77">
        <w:t xml:space="preserve">tedy </w:t>
      </w:r>
      <w:r w:rsidR="001A1A45">
        <w:t>práce splňuje nároky kladené na závěrečnou práci tohoto stupně</w:t>
      </w:r>
      <w:r w:rsidR="00335EDC">
        <w:t xml:space="preserve"> a vzhledem k výše uvedeným výhradám ji hodnotím jako velmi dobrou</w:t>
      </w:r>
      <w:r w:rsidR="00260DA5">
        <w:t>.</w:t>
      </w:r>
      <w:r w:rsidR="001A1A45">
        <w:t xml:space="preserve"> </w:t>
      </w:r>
    </w:p>
    <w:p w:rsidR="001A1A45" w:rsidRDefault="001A1A45" w:rsidP="001E2D79">
      <w:pPr>
        <w:spacing w:line="271" w:lineRule="auto"/>
        <w:ind w:firstLine="708"/>
      </w:pPr>
    </w:p>
    <w:p w:rsidR="001A1A45" w:rsidRDefault="001A1A45" w:rsidP="001A1A45">
      <w:pPr>
        <w:spacing w:line="271" w:lineRule="auto"/>
        <w:jc w:val="both"/>
        <w:rPr>
          <w:b/>
        </w:rPr>
      </w:pPr>
      <w:r w:rsidRPr="00335EDC">
        <w:rPr>
          <w:b/>
        </w:rPr>
        <w:t>Hodnocení:</w:t>
      </w:r>
      <w:r>
        <w:t xml:space="preserve">  </w:t>
      </w:r>
      <w:r w:rsidR="007E2F77">
        <w:rPr>
          <w:b/>
        </w:rPr>
        <w:t>C</w:t>
      </w:r>
    </w:p>
    <w:p w:rsidR="001A1A45" w:rsidRDefault="001A1A45" w:rsidP="001A1A45">
      <w:pPr>
        <w:spacing w:line="271" w:lineRule="auto"/>
        <w:jc w:val="both"/>
        <w:rPr>
          <w:b/>
        </w:rPr>
      </w:pPr>
    </w:p>
    <w:p w:rsidR="001A1A45" w:rsidRPr="000C7CE4" w:rsidRDefault="000C7CE4" w:rsidP="001A1A45">
      <w:pPr>
        <w:spacing w:line="271" w:lineRule="auto"/>
        <w:jc w:val="both"/>
      </w:pPr>
      <w:r w:rsidRPr="000C7CE4">
        <w:rPr>
          <w:b/>
        </w:rPr>
        <w:t>Podněty k obhajobě</w:t>
      </w:r>
      <w:r w:rsidRPr="000C7CE4">
        <w:t>:</w:t>
      </w:r>
    </w:p>
    <w:p w:rsidR="000C7CE4" w:rsidRDefault="000C7CE4" w:rsidP="007E0C95">
      <w:pPr>
        <w:pStyle w:val="Odstavecseseznamem"/>
        <w:numPr>
          <w:ilvl w:val="0"/>
          <w:numId w:val="1"/>
        </w:numPr>
        <w:spacing w:line="271" w:lineRule="auto"/>
        <w:jc w:val="both"/>
      </w:pPr>
      <w:r w:rsidRPr="000C7CE4">
        <w:t xml:space="preserve">V jakém vztahu jsou vaše závěry o obrazu šílenství ve zvolených románech </w:t>
      </w:r>
      <w:r w:rsidR="00335EDC">
        <w:t>k</w:t>
      </w:r>
      <w:r w:rsidRPr="000C7CE4">
        <w:t xml:space="preserve"> Fouc</w:t>
      </w:r>
      <w:r>
        <w:t>a</w:t>
      </w:r>
      <w:r w:rsidRPr="000C7CE4">
        <w:t>ultově teorii?</w:t>
      </w:r>
      <w:r w:rsidR="00335EDC">
        <w:t xml:space="preserve"> Jsou s ní plně v souladu či byste ji poněkud korigoval?</w:t>
      </w:r>
    </w:p>
    <w:p w:rsidR="007E0C95" w:rsidRDefault="000C7CE4" w:rsidP="007E0C95">
      <w:pPr>
        <w:pStyle w:val="Odstavecseseznamem"/>
        <w:numPr>
          <w:ilvl w:val="0"/>
          <w:numId w:val="1"/>
        </w:numPr>
        <w:spacing w:line="271" w:lineRule="auto"/>
        <w:jc w:val="both"/>
      </w:pPr>
      <w:r>
        <w:t xml:space="preserve">Barbara Lupacková ve své knize tvrdí, že v těchto třech (a dalších dvou) poválečných amerických románech je vlastně šílenství metaforou vzpoury jedince vůči institucionální konformnosti a totalitnímu ovládání lidí. </w:t>
      </w:r>
      <w:r w:rsidR="007E0C95">
        <w:t>Ztotožňujete se plně s tímto názorem? Objevily se i nesouhlasné či kritické reakce na její knihu?</w:t>
      </w:r>
    </w:p>
    <w:p w:rsidR="007E0C95" w:rsidRDefault="007E0C95" w:rsidP="001A1A45">
      <w:pPr>
        <w:spacing w:line="271" w:lineRule="auto"/>
        <w:jc w:val="both"/>
      </w:pPr>
    </w:p>
    <w:p w:rsidR="007E0C95" w:rsidRDefault="007E0C95" w:rsidP="001A1A45">
      <w:pPr>
        <w:spacing w:line="271" w:lineRule="auto"/>
        <w:jc w:val="both"/>
      </w:pPr>
      <w:bookmarkStart w:id="0" w:name="_GoBack"/>
    </w:p>
    <w:bookmarkEnd w:id="0"/>
    <w:p w:rsidR="007E0C95" w:rsidRDefault="007E0C95" w:rsidP="001A1A45">
      <w:pPr>
        <w:spacing w:line="271" w:lineRule="auto"/>
        <w:jc w:val="both"/>
      </w:pPr>
    </w:p>
    <w:p w:rsidR="007E0C95" w:rsidRDefault="007E0C95" w:rsidP="001A1A45">
      <w:pPr>
        <w:spacing w:line="271" w:lineRule="auto"/>
        <w:jc w:val="both"/>
      </w:pPr>
    </w:p>
    <w:p w:rsidR="007E0C95" w:rsidRDefault="007E0C95" w:rsidP="001A1A45">
      <w:pPr>
        <w:spacing w:line="271" w:lineRule="auto"/>
        <w:jc w:val="both"/>
      </w:pPr>
    </w:p>
    <w:p w:rsidR="007E0C95" w:rsidRDefault="007E0C95" w:rsidP="001A1A45">
      <w:pPr>
        <w:spacing w:line="271" w:lineRule="auto"/>
        <w:jc w:val="both"/>
      </w:pPr>
    </w:p>
    <w:p w:rsidR="007E0C95" w:rsidRDefault="007E0C95" w:rsidP="001A1A45">
      <w:pPr>
        <w:spacing w:line="271" w:lineRule="auto"/>
        <w:jc w:val="both"/>
      </w:pPr>
    </w:p>
    <w:p w:rsidR="007E0C95" w:rsidRDefault="007E0C95" w:rsidP="001A1A45">
      <w:pPr>
        <w:spacing w:line="271" w:lineRule="auto"/>
        <w:jc w:val="both"/>
      </w:pPr>
    </w:p>
    <w:p w:rsidR="007E0C95" w:rsidRDefault="007E0C95" w:rsidP="001A1A45">
      <w:pPr>
        <w:spacing w:line="271" w:lineRule="auto"/>
        <w:jc w:val="both"/>
      </w:pPr>
    </w:p>
    <w:p w:rsidR="007E0C95" w:rsidRDefault="007E0C95" w:rsidP="001A1A45">
      <w:pPr>
        <w:spacing w:line="271" w:lineRule="auto"/>
        <w:jc w:val="both"/>
      </w:pPr>
    </w:p>
    <w:p w:rsidR="000C7CE4" w:rsidRPr="000C7CE4" w:rsidRDefault="000C7CE4" w:rsidP="001A1A45">
      <w:pPr>
        <w:spacing w:line="271" w:lineRule="auto"/>
        <w:jc w:val="both"/>
      </w:pPr>
      <w:r>
        <w:t xml:space="preserve"> </w:t>
      </w:r>
    </w:p>
    <w:p w:rsidR="001A1A45" w:rsidRDefault="001A1A45" w:rsidP="001A1A45">
      <w:pPr>
        <w:spacing w:line="271" w:lineRule="auto"/>
        <w:jc w:val="both"/>
        <w:rPr>
          <w:b/>
        </w:rPr>
      </w:pPr>
    </w:p>
    <w:p w:rsidR="001A1A45" w:rsidRDefault="001A1A45" w:rsidP="001A1A45">
      <w:pPr>
        <w:spacing w:line="271" w:lineRule="auto"/>
        <w:jc w:val="both"/>
      </w:pPr>
      <w:r>
        <w:t>Doc. Mgr. Šárka Bubíková, Ph.D.</w:t>
      </w:r>
    </w:p>
    <w:p w:rsidR="001A1A45" w:rsidRDefault="001A1A45" w:rsidP="001A1A45">
      <w:pPr>
        <w:spacing w:line="271" w:lineRule="auto"/>
        <w:jc w:val="both"/>
      </w:pPr>
      <w:r>
        <w:t>Vedoucí práce</w:t>
      </w:r>
    </w:p>
    <w:p w:rsidR="003749BA" w:rsidRPr="009C7422" w:rsidRDefault="003749BA" w:rsidP="001E2D79">
      <w:pPr>
        <w:spacing w:line="271" w:lineRule="auto"/>
        <w:ind w:firstLine="708"/>
        <w:rPr>
          <w:b/>
        </w:rPr>
      </w:pPr>
    </w:p>
    <w:p w:rsidR="001A1A45" w:rsidRDefault="00260DA5" w:rsidP="001A1A45">
      <w:pPr>
        <w:spacing w:line="271" w:lineRule="auto"/>
        <w:jc w:val="right"/>
      </w:pPr>
      <w:r>
        <w:t xml:space="preserve">V Pardubicích </w:t>
      </w:r>
      <w:r w:rsidR="007E2F77">
        <w:t>20</w:t>
      </w:r>
      <w:r w:rsidR="001A1A45">
        <w:t xml:space="preserve">. </w:t>
      </w:r>
      <w:r w:rsidR="007E2F77">
        <w:t>květ</w:t>
      </w:r>
      <w:r w:rsidR="001A1A45">
        <w:t>na 201</w:t>
      </w:r>
      <w:r w:rsidR="00423471">
        <w:t>9</w:t>
      </w:r>
      <w:r w:rsidR="001A1A45">
        <w:t xml:space="preserve">                                           </w:t>
      </w:r>
    </w:p>
    <w:p w:rsidR="0010538D" w:rsidRDefault="0010538D"/>
    <w:sectPr w:rsidR="001053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F3D2E" w:rsidRDefault="009F3D2E" w:rsidP="006248ED">
      <w:r>
        <w:separator/>
      </w:r>
    </w:p>
  </w:endnote>
  <w:endnote w:type="continuationSeparator" w:id="0">
    <w:p w:rsidR="009F3D2E" w:rsidRDefault="009F3D2E" w:rsidP="006248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F3D2E" w:rsidRDefault="009F3D2E" w:rsidP="006248ED">
      <w:r>
        <w:separator/>
      </w:r>
    </w:p>
  </w:footnote>
  <w:footnote w:type="continuationSeparator" w:id="0">
    <w:p w:rsidR="009F3D2E" w:rsidRDefault="009F3D2E" w:rsidP="006248E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F5977E5"/>
    <w:multiLevelType w:val="hybridMultilevel"/>
    <w:tmpl w:val="BFBAB56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1032"/>
    <w:rsid w:val="000C7CE4"/>
    <w:rsid w:val="0010538D"/>
    <w:rsid w:val="001A1A45"/>
    <w:rsid w:val="001E2D79"/>
    <w:rsid w:val="001F2343"/>
    <w:rsid w:val="002201C3"/>
    <w:rsid w:val="0023349D"/>
    <w:rsid w:val="00260DA5"/>
    <w:rsid w:val="00335EDC"/>
    <w:rsid w:val="003749BA"/>
    <w:rsid w:val="003A6BAD"/>
    <w:rsid w:val="003F22C2"/>
    <w:rsid w:val="00423471"/>
    <w:rsid w:val="00434912"/>
    <w:rsid w:val="0046006E"/>
    <w:rsid w:val="004C2746"/>
    <w:rsid w:val="004E0606"/>
    <w:rsid w:val="004E4F66"/>
    <w:rsid w:val="00514A5F"/>
    <w:rsid w:val="00605A9B"/>
    <w:rsid w:val="006248ED"/>
    <w:rsid w:val="007B540B"/>
    <w:rsid w:val="007E0C95"/>
    <w:rsid w:val="007E2F77"/>
    <w:rsid w:val="008E4D54"/>
    <w:rsid w:val="0094591E"/>
    <w:rsid w:val="009563A8"/>
    <w:rsid w:val="00975187"/>
    <w:rsid w:val="009F3D2E"/>
    <w:rsid w:val="00A21D50"/>
    <w:rsid w:val="00AF3160"/>
    <w:rsid w:val="00B01C1C"/>
    <w:rsid w:val="00B6305B"/>
    <w:rsid w:val="00B66E9B"/>
    <w:rsid w:val="00C46FCE"/>
    <w:rsid w:val="00CA474B"/>
    <w:rsid w:val="00D64543"/>
    <w:rsid w:val="00D86A2B"/>
    <w:rsid w:val="00DA6224"/>
    <w:rsid w:val="00DC6C55"/>
    <w:rsid w:val="00DF7927"/>
    <w:rsid w:val="00E049D2"/>
    <w:rsid w:val="00E35434"/>
    <w:rsid w:val="00E95891"/>
    <w:rsid w:val="00EA7B6E"/>
    <w:rsid w:val="00EB63B0"/>
    <w:rsid w:val="00EE2716"/>
    <w:rsid w:val="00FA10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0BCFB5"/>
  <w15:chartTrackingRefBased/>
  <w15:docId w15:val="{7D266281-D0BC-4240-9E79-D3146CE8D5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95891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E95891"/>
    <w:pPr>
      <w:jc w:val="center"/>
    </w:pPr>
    <w:rPr>
      <w:b/>
      <w:u w:val="single"/>
    </w:rPr>
  </w:style>
  <w:style w:type="character" w:customStyle="1" w:styleId="NzevChar">
    <w:name w:val="Název Char"/>
    <w:basedOn w:val="Standardnpsmoodstavce"/>
    <w:link w:val="Nzev"/>
    <w:rsid w:val="00E95891"/>
    <w:rPr>
      <w:rFonts w:ascii="Times New Roman" w:eastAsia="Times New Roman" w:hAnsi="Times New Roman" w:cs="Times New Roman"/>
      <w:b/>
      <w:sz w:val="24"/>
      <w:szCs w:val="20"/>
      <w:u w:val="single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6248ED"/>
    <w:rPr>
      <w:sz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6248ED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uiPriority w:val="99"/>
    <w:semiHidden/>
    <w:unhideWhenUsed/>
    <w:rsid w:val="006248ED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7E0C95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335ED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335EDC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335ED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335EDC"/>
    <w:rPr>
      <w:rFonts w:ascii="Times New Roman" w:eastAsia="Times New Roman" w:hAnsi="Times New Roman" w:cs="Times New Roman"/>
      <w:sz w:val="24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BC5A0EBD-6279-41CC-B4A2-04FD89F7BB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346</TotalTime>
  <Pages>2</Pages>
  <Words>570</Words>
  <Characters>3369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Bubikova Sarka</dc:creator>
  <cp:keywords/>
  <dc:description/>
  <cp:lastModifiedBy>Bubikova Sarka</cp:lastModifiedBy>
  <cp:revision>4</cp:revision>
  <dcterms:created xsi:type="dcterms:W3CDTF">2019-05-20T10:25:00Z</dcterms:created>
  <dcterms:modified xsi:type="dcterms:W3CDTF">2019-05-20T16:11:00Z</dcterms:modified>
</cp:coreProperties>
</file>