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140A" w:rsidRPr="004C4E9F" w:rsidRDefault="007A18BA" w:rsidP="004C4E9F">
      <w:pPr>
        <w:spacing w:line="288" w:lineRule="auto"/>
      </w:pPr>
      <w:bookmarkStart w:id="0" w:name="_GoBack"/>
      <w:bookmarkEnd w:id="0"/>
      <w:r>
        <w:t>Oponentský p</w:t>
      </w:r>
      <w:r w:rsidR="0023627F" w:rsidRPr="003F4E83">
        <w:t xml:space="preserve">osudek na diplomovou práci </w:t>
      </w:r>
      <w:r w:rsidR="008C76E7">
        <w:t>Bc</w:t>
      </w:r>
      <w:r w:rsidR="003C7C55">
        <w:t>.</w:t>
      </w:r>
      <w:r w:rsidR="0023627F" w:rsidRPr="003F4E83">
        <w:t xml:space="preserve"> </w:t>
      </w:r>
      <w:r w:rsidR="003C7C55">
        <w:t>M</w:t>
      </w:r>
      <w:r w:rsidR="008C76E7">
        <w:t>oniky Touškové</w:t>
      </w:r>
      <w:r w:rsidR="0023627F" w:rsidRPr="003F4E83">
        <w:t xml:space="preserve"> s názvem</w:t>
      </w:r>
    </w:p>
    <w:p w:rsidR="00F96943" w:rsidRPr="008D47AE" w:rsidRDefault="008D47AE" w:rsidP="00F96943">
      <w:pPr>
        <w:spacing w:before="240" w:line="240" w:lineRule="auto"/>
        <w:jc w:val="center"/>
        <w:rPr>
          <w:b/>
          <w:sz w:val="24"/>
        </w:rPr>
      </w:pPr>
      <w:r w:rsidRPr="008D47AE">
        <w:rPr>
          <w:b/>
          <w:sz w:val="28"/>
        </w:rPr>
        <w:t xml:space="preserve">Studium reaktivity významných amidů (močoviny a </w:t>
      </w:r>
      <w:proofErr w:type="spellStart"/>
      <w:r w:rsidRPr="008D47AE">
        <w:rPr>
          <w:b/>
          <w:sz w:val="28"/>
        </w:rPr>
        <w:t>ethylkarbamátu</w:t>
      </w:r>
      <w:proofErr w:type="spellEnd"/>
      <w:r w:rsidRPr="008D47AE">
        <w:rPr>
          <w:b/>
          <w:sz w:val="28"/>
        </w:rPr>
        <w:t>) pro jejich následné stanovení pomocí vysokoúčinné kapalinové chromatografie</w:t>
      </w:r>
    </w:p>
    <w:p w:rsidR="0023627F" w:rsidRPr="003F4E83" w:rsidRDefault="0023627F" w:rsidP="0012287C">
      <w:pPr>
        <w:spacing w:line="240" w:lineRule="auto"/>
        <w:jc w:val="center"/>
        <w:rPr>
          <w:b/>
          <w:sz w:val="24"/>
        </w:rPr>
      </w:pPr>
    </w:p>
    <w:p w:rsidR="00A0248C" w:rsidRPr="003F4E83" w:rsidRDefault="008B5BF7" w:rsidP="006B043E">
      <w:pPr>
        <w:spacing w:before="120" w:line="288" w:lineRule="auto"/>
        <w:ind w:firstLine="357"/>
        <w:jc w:val="both"/>
      </w:pPr>
      <w:r w:rsidRPr="003F4E83">
        <w:t>Zadáním</w:t>
      </w:r>
      <w:r w:rsidR="000E0CE3" w:rsidRPr="003F4E83">
        <w:t xml:space="preserve"> předložené diplomové práce bylo </w:t>
      </w:r>
      <w:r w:rsidR="00DD420A" w:rsidRPr="003F4E83">
        <w:t xml:space="preserve">experimentálně ověřit </w:t>
      </w:r>
      <w:r w:rsidR="008C76E7">
        <w:t xml:space="preserve">vybraná činidla pro </w:t>
      </w:r>
      <w:proofErr w:type="spellStart"/>
      <w:r w:rsidR="008C76E7">
        <w:t>derivatizaci</w:t>
      </w:r>
      <w:proofErr w:type="spellEnd"/>
      <w:r w:rsidR="008C76E7">
        <w:t xml:space="preserve"> </w:t>
      </w:r>
      <w:proofErr w:type="spellStart"/>
      <w:r w:rsidR="008C76E7">
        <w:t>ethylkarbamátu</w:t>
      </w:r>
      <w:proofErr w:type="spellEnd"/>
      <w:r w:rsidR="004C3D28">
        <w:t xml:space="preserve"> (EC)</w:t>
      </w:r>
      <w:r w:rsidR="008C76E7">
        <w:t xml:space="preserve"> a močoviny</w:t>
      </w:r>
      <w:r w:rsidR="00F840DB">
        <w:t xml:space="preserve"> v různých matricích a porovnat je s ohledem na náročnost přípravy derivátů, stabilitu derivátů a jejich využitelnost při HPLC analýzách</w:t>
      </w:r>
      <w:r w:rsidR="00DD420A" w:rsidRPr="003F4E83">
        <w:t>.</w:t>
      </w:r>
      <w:r w:rsidRPr="003F4E83">
        <w:t xml:space="preserve"> </w:t>
      </w:r>
    </w:p>
    <w:p w:rsidR="000E0CE3" w:rsidRPr="003F4E83" w:rsidRDefault="000E0CE3" w:rsidP="006B043E">
      <w:pPr>
        <w:spacing w:before="120" w:line="288" w:lineRule="auto"/>
        <w:ind w:firstLine="357"/>
        <w:jc w:val="both"/>
      </w:pPr>
      <w:r w:rsidRPr="003F4E83">
        <w:t xml:space="preserve">V teoretické části </w:t>
      </w:r>
      <w:r w:rsidR="00357F26" w:rsidRPr="003F4E83">
        <w:t>diplomant</w:t>
      </w:r>
      <w:r w:rsidR="008C76E7">
        <w:t>ka</w:t>
      </w:r>
      <w:r w:rsidR="00357F26" w:rsidRPr="003F4E83">
        <w:t xml:space="preserve"> zpracoval</w:t>
      </w:r>
      <w:r w:rsidR="008C76E7">
        <w:t>a</w:t>
      </w:r>
      <w:r w:rsidR="00357F26" w:rsidRPr="003F4E83">
        <w:t xml:space="preserve"> rešerši týkající se</w:t>
      </w:r>
      <w:r w:rsidR="00183A47" w:rsidRPr="003F4E83">
        <w:t xml:space="preserve"> </w:t>
      </w:r>
      <w:r w:rsidR="00513E94">
        <w:t xml:space="preserve">vlastností </w:t>
      </w:r>
      <w:r w:rsidR="00AC7F62">
        <w:t>EC</w:t>
      </w:r>
      <w:r w:rsidR="00F840DB">
        <w:t xml:space="preserve">, mechanismu jeho vzniku v potravinách a dále reaktivity amidů a karbamátů. Součástí teoretické části jsou i některé možnosti stanovení </w:t>
      </w:r>
      <w:r w:rsidR="00AC7F62">
        <w:t>EC</w:t>
      </w:r>
      <w:r w:rsidR="004C3D28">
        <w:t>.</w:t>
      </w:r>
    </w:p>
    <w:p w:rsidR="000935F2" w:rsidRPr="003F4E83" w:rsidRDefault="00F22E8D" w:rsidP="004C3D28">
      <w:pPr>
        <w:spacing w:before="120" w:line="288" w:lineRule="auto"/>
        <w:ind w:firstLine="357"/>
        <w:jc w:val="both"/>
      </w:pPr>
      <w:r w:rsidRPr="003F4E83">
        <w:t>V praktické části se diplomant</w:t>
      </w:r>
      <w:r w:rsidR="004C3D28">
        <w:t>ka</w:t>
      </w:r>
      <w:r w:rsidRPr="003F4E83">
        <w:t xml:space="preserve"> zaměřil</w:t>
      </w:r>
      <w:r w:rsidR="004C3D28">
        <w:t>a</w:t>
      </w:r>
      <w:r w:rsidRPr="003F4E83">
        <w:t xml:space="preserve"> na </w:t>
      </w:r>
      <w:r w:rsidR="004C3D28">
        <w:t xml:space="preserve">vybraná činidla pro </w:t>
      </w:r>
      <w:proofErr w:type="spellStart"/>
      <w:r w:rsidR="004C3D28">
        <w:t>derivatizaci</w:t>
      </w:r>
      <w:proofErr w:type="spellEnd"/>
      <w:r w:rsidR="004C3D28">
        <w:t xml:space="preserve"> </w:t>
      </w:r>
      <w:r w:rsidR="00AC7F62">
        <w:t>EC</w:t>
      </w:r>
      <w:r w:rsidR="004C3D28">
        <w:t xml:space="preserve"> a močoviny, a to konkrétně na </w:t>
      </w:r>
      <w:proofErr w:type="spellStart"/>
      <w:r w:rsidR="004C3D28">
        <w:t>fenylisothiokyanát</w:t>
      </w:r>
      <w:proofErr w:type="spellEnd"/>
      <w:r w:rsidR="004C3D28">
        <w:t xml:space="preserve">, </w:t>
      </w:r>
      <w:proofErr w:type="spellStart"/>
      <w:r w:rsidR="004C3D28">
        <w:t>dansylchlorid</w:t>
      </w:r>
      <w:proofErr w:type="spellEnd"/>
      <w:r w:rsidR="004C3D28">
        <w:t xml:space="preserve">, </w:t>
      </w:r>
      <w:proofErr w:type="gramStart"/>
      <w:r w:rsidR="004C3D28">
        <w:t>2,4-dinitrofenylhydrazin</w:t>
      </w:r>
      <w:proofErr w:type="gramEnd"/>
      <w:r w:rsidR="004C3D28">
        <w:t xml:space="preserve">, </w:t>
      </w:r>
      <w:r w:rsidR="004C3D28" w:rsidRPr="004C3D28">
        <w:rPr>
          <w:i/>
        </w:rPr>
        <w:t>p</w:t>
      </w:r>
      <w:r w:rsidR="004C3D28">
        <w:noBreakHyphen/>
      </w:r>
      <w:proofErr w:type="spellStart"/>
      <w:r w:rsidR="004C3D28">
        <w:t>nitrofenylhydrazin</w:t>
      </w:r>
      <w:proofErr w:type="spellEnd"/>
      <w:r w:rsidR="004C3D28">
        <w:t xml:space="preserve">, </w:t>
      </w:r>
      <w:r w:rsidR="004C3D28" w:rsidRPr="004C3D28">
        <w:rPr>
          <w:i/>
        </w:rPr>
        <w:t>p</w:t>
      </w:r>
      <w:r w:rsidR="00AC7F62">
        <w:noBreakHyphen/>
      </w:r>
      <w:r w:rsidR="004C3D28">
        <w:t xml:space="preserve">toluidin a </w:t>
      </w:r>
      <w:r w:rsidR="004C3D28" w:rsidRPr="004C3D28">
        <w:rPr>
          <w:i/>
        </w:rPr>
        <w:t>p</w:t>
      </w:r>
      <w:r w:rsidR="004C3D28">
        <w:t>-</w:t>
      </w:r>
      <w:proofErr w:type="spellStart"/>
      <w:r w:rsidR="004C3D28">
        <w:t>dimethylaminobenzaldehyd</w:t>
      </w:r>
      <w:proofErr w:type="spellEnd"/>
      <w:r w:rsidR="004C3D28">
        <w:t>, přičemž pouze s posledně jmenovaným činidlem se</w:t>
      </w:r>
      <w:r w:rsidR="00AC7F62">
        <w:t> </w:t>
      </w:r>
      <w:r w:rsidR="004C3D28">
        <w:t>podařilo vytvořit cílené deriváty. Získané výsledky jsou prezentovány formou tabulek, obrázků a</w:t>
      </w:r>
      <w:r w:rsidR="00AC7F62">
        <w:t> </w:t>
      </w:r>
      <w:r w:rsidR="004C3D28">
        <w:t>komentářů.</w:t>
      </w:r>
    </w:p>
    <w:p w:rsidR="00513E94" w:rsidRPr="00513E94" w:rsidRDefault="00507F8F" w:rsidP="00BF582B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>K</w:t>
      </w:r>
      <w:r w:rsidR="004C3D28"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 xml:space="preserve"> předložené práci </w:t>
      </w:r>
      <w:r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 xml:space="preserve">mám </w:t>
      </w:r>
      <w:r w:rsidR="004C3D28"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 xml:space="preserve">následující </w:t>
      </w:r>
      <w:r w:rsidR="00143CEA"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>připomínky</w:t>
      </w:r>
      <w:r w:rsidR="00513E94" w:rsidRPr="00513E94"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>:</w:t>
      </w:r>
    </w:p>
    <w:p w:rsidR="00203BAF" w:rsidRDefault="00C51838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V teoretické části je rešerše dostatečně věnována charakterizaci EC, přičemž pro druhou testovanou sloučeninu (močovina) je popsána pouze její reaktivita a např. možnosti jejího stanovení zcela chybí.</w:t>
      </w:r>
    </w:p>
    <w:p w:rsidR="00BC3469" w:rsidRDefault="00C51838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BC34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Vyjadřování koncentrací EC a močoviny není jednotné. Koncentrace zásobních roztoků jsou v mol/l (str.</w:t>
      </w:r>
      <w:r w:rsidR="00143CEA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 </w:t>
      </w:r>
      <w:r w:rsidR="00BC34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46), kalibračních roztoků v mg/l (str. 47) a roztoků pro </w:t>
      </w:r>
      <w:proofErr w:type="spellStart"/>
      <w:r w:rsidR="00BC34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derivatizace</w:t>
      </w:r>
      <w:proofErr w:type="spellEnd"/>
      <w:r w:rsidR="00BC34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v g/l (str. 49)</w:t>
      </w:r>
      <w:r w:rsidR="00143CEA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.</w:t>
      </w:r>
    </w:p>
    <w:p w:rsidR="001D0869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V práci se objevují názvy </w:t>
      </w:r>
      <w:r w:rsidR="001D0869" w:rsidRPr="001D0869">
        <w:rPr>
          <w:rFonts w:asciiTheme="minorHAnsi" w:eastAsiaTheme="minorHAnsi" w:hAnsiTheme="minorHAnsi" w:cstheme="minorBidi"/>
          <w:b w:val="0"/>
          <w:bCs w:val="0"/>
          <w:iCs w:val="0"/>
          <w:sz w:val="22"/>
          <w:szCs w:val="22"/>
        </w:rPr>
        <w:t>p</w:t>
      </w:r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-</w:t>
      </w:r>
      <w:proofErr w:type="spellStart"/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dimethylbenzaldehyd</w:t>
      </w:r>
      <w:proofErr w:type="spellEnd"/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a </w:t>
      </w:r>
      <w:r w:rsidR="001D0869" w:rsidRPr="001D0869">
        <w:rPr>
          <w:rFonts w:asciiTheme="minorHAnsi" w:eastAsiaTheme="minorHAnsi" w:hAnsiTheme="minorHAnsi" w:cstheme="minorBidi"/>
          <w:b w:val="0"/>
          <w:bCs w:val="0"/>
          <w:iCs w:val="0"/>
          <w:sz w:val="22"/>
          <w:szCs w:val="22"/>
        </w:rPr>
        <w:t>p</w:t>
      </w:r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-</w:t>
      </w:r>
      <w:proofErr w:type="spellStart"/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dimethylaminobenzaldehyd</w:t>
      </w:r>
      <w:proofErr w:type="spellEnd"/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, přičemž by se mělo jednat o tu samou sloučeninu.</w:t>
      </w:r>
    </w:p>
    <w:p w:rsidR="00C51838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- C</w:t>
      </w:r>
      <w:r w:rsidR="00C51838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hybí postup přípravy kalibračních roztoků.</w:t>
      </w:r>
    </w:p>
    <w:p w:rsidR="00143CEA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143CEA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Od strany 49 jsou špatně číslovány odkazy na jednotlivé obrázky (vyjma příloh) a pokračují až do konce diplomové práce. Některé obrázky s vyšším číslem jsou umístěny před obrázky s nižším číslem (str. 56 – obr. 26 a 25, str. 58 – obr. 28 a 27). Výsledný chaos velmi ztěžuje orientaci v provedených experimentech.</w:t>
      </w:r>
      <w:r w:rsidR="0066327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</w:t>
      </w:r>
      <w:r w:rsidR="00493110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Od strany</w:t>
      </w:r>
      <w:r w:rsidR="0066327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7</w:t>
      </w:r>
      <w:r w:rsidR="00493110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2</w:t>
      </w:r>
      <w:r w:rsidR="0066327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také nesedí číslování tabulek.</w:t>
      </w:r>
    </w:p>
    <w:p w:rsidR="00203BAF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4C3D28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Str. 41: nejintenzivnější iont v hmotnostním spektru</w:t>
      </w:r>
      <w:r w:rsid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</w:t>
      </w:r>
      <w:r w:rsidR="004C3D28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EC není </w:t>
      </w:r>
      <w:r w:rsidR="004C3D28" w:rsidRPr="00203BAF">
        <w:rPr>
          <w:rFonts w:asciiTheme="minorHAnsi" w:eastAsiaTheme="minorHAnsi" w:hAnsiTheme="minorHAnsi" w:cstheme="minorBidi"/>
          <w:b w:val="0"/>
          <w:bCs w:val="0"/>
          <w:iCs w:val="0"/>
          <w:sz w:val="22"/>
          <w:szCs w:val="22"/>
        </w:rPr>
        <w:t>m/z</w:t>
      </w:r>
      <w:r w:rsidR="004C3D28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= 62, ale </w:t>
      </w:r>
      <w:r w:rsidR="004C3D28" w:rsidRPr="00203BAF">
        <w:rPr>
          <w:rFonts w:asciiTheme="minorHAnsi" w:eastAsiaTheme="minorHAnsi" w:hAnsiTheme="minorHAnsi" w:cstheme="minorBidi"/>
          <w:b w:val="0"/>
          <w:bCs w:val="0"/>
          <w:iCs w:val="0"/>
          <w:sz w:val="22"/>
          <w:szCs w:val="22"/>
        </w:rPr>
        <w:t>m/z</w:t>
      </w:r>
      <w:r w:rsidR="004C3D28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= 44</w:t>
      </w:r>
      <w:r w:rsidR="00203BAF" w:rsidRP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</w:t>
      </w:r>
      <w:r w:rsid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(předpokládám, že je komentováno spektrum z elektronové ionizace při 70 eV).</w:t>
      </w:r>
    </w:p>
    <w:p w:rsidR="00203BAF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Str. 40: stacionární fáze na bázi </w:t>
      </w:r>
      <w:proofErr w:type="spellStart"/>
      <w:r w:rsid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methylpolysiloxanu</w:t>
      </w:r>
      <w:proofErr w:type="spellEnd"/>
      <w:r w:rsidR="00203BA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řadíme mezi nepolární.</w:t>
      </w:r>
    </w:p>
    <w:p w:rsidR="00143CEA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143CEA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Str. 50: </w:t>
      </w:r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intenzitu absorbancí v absorpčním maximu při </w:t>
      </w:r>
      <w:r w:rsidR="001D0869">
        <w:rPr>
          <w:rFonts w:asciiTheme="minorHAnsi" w:eastAsiaTheme="minorHAnsi" w:hAnsiTheme="minorHAnsi" w:cstheme="minorHAnsi"/>
          <w:b w:val="0"/>
          <w:bCs w:val="0"/>
          <w:i w:val="0"/>
          <w:iCs w:val="0"/>
          <w:sz w:val="22"/>
          <w:szCs w:val="22"/>
        </w:rPr>
        <w:t>λ</w:t>
      </w:r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=206 </w:t>
      </w:r>
      <w:proofErr w:type="spellStart"/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nm</w:t>
      </w:r>
      <w:proofErr w:type="spellEnd"/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na obr. 22 (str. 52) bych osobně nekomentoval jako „zvýšení“, absorbance je zde výrazně vyšší než je obecně přijímaná 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maximální reálná </w:t>
      </w:r>
      <w:r w:rsidR="001D086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hodnota pro kvantitativní vyhodnocení.</w:t>
      </w:r>
    </w:p>
    <w:p w:rsidR="00742E56" w:rsidRDefault="00742E56" w:rsidP="00742E56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- Str. 64, komentář k obrázku 36: udávaný nárůst intenzity absorbance o 0,2 % nekoresponduje s grafem na obrázku 36.</w:t>
      </w:r>
    </w:p>
    <w:p w:rsidR="00376B39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376B3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Str. 70: stanovení LOQ uvedeným výpočtem není dle mého názoru vhodné u metody, která má být validována. LOQ by měla být koncentrace nejnižšího bodu kalibrační závislosti, který vyhovuje validačním parametrům.</w:t>
      </w:r>
    </w:p>
    <w:p w:rsidR="008D47AE" w:rsidRDefault="008D47AE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lastRenderedPageBreak/>
        <w:t xml:space="preserve">- </w:t>
      </w:r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Diplomantka vybrala pouze dva body kalibrační závislosti pro výpočet </w:t>
      </w:r>
      <w:proofErr w:type="spellStart"/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intradenní</w:t>
      </w:r>
      <w:proofErr w:type="spellEnd"/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opakovatelnosti a dva jiné body pro </w:t>
      </w:r>
      <w:proofErr w:type="spellStart"/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mezidenní</w:t>
      </w:r>
      <w:proofErr w:type="spellEnd"/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opakovatelnost. 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Pro výpočet </w:t>
      </w:r>
      <w:r w:rsid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uvedených validačních parametrů by měly být vybrány kalibrační body z celého rozsahu, tzn. minimálně 3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koncentrační úrovně, typicky nejnižší, střední a nejvyšší bod kalibrační závislosti. </w:t>
      </w:r>
      <w:proofErr w:type="spellStart"/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Mezidenní</w:t>
      </w:r>
      <w:proofErr w:type="spellEnd"/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opakovatelnost je pak počítána ze všech hodnot na dané koncentrační úrovni.</w:t>
      </w:r>
    </w:p>
    <w:p w:rsidR="00E508BA" w:rsidRDefault="00E508BA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</w:pPr>
    </w:p>
    <w:p w:rsidR="007F1FED" w:rsidRPr="007F1FED" w:rsidRDefault="007F1FED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</w:pPr>
      <w:r w:rsidRPr="007F1FED"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>Dotazy</w:t>
      </w:r>
      <w:r>
        <w:rPr>
          <w:rFonts w:asciiTheme="minorHAnsi" w:eastAsiaTheme="minorHAnsi" w:hAnsiTheme="minorHAnsi" w:cstheme="minorBidi"/>
          <w:bCs w:val="0"/>
          <w:i w:val="0"/>
          <w:iCs w:val="0"/>
          <w:sz w:val="22"/>
          <w:szCs w:val="22"/>
        </w:rPr>
        <w:t>:</w:t>
      </w:r>
    </w:p>
    <w:p w:rsidR="007F1FED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7F1FE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Str. 56, obr. 25: je nějaké vysvětlení, proč činidlo </w:t>
      </w:r>
      <w:proofErr w:type="spellStart"/>
      <w:r w:rsidR="007F1FE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dansylchlorid</w:t>
      </w:r>
      <w:proofErr w:type="spellEnd"/>
      <w:r w:rsidR="007F1FE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poskytuje dva chromatografické píky (retenční časy cca 1 a 6 minut)?</w:t>
      </w:r>
    </w:p>
    <w:p w:rsidR="00DE6D83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DE6D83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Str. 65, obr. 37: nejvyšší koncentrace derivatizačního činidla (183 </w:t>
      </w:r>
      <w:proofErr w:type="spellStart"/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</w:t>
      </w:r>
      <w:r w:rsidR="00DE6D83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</w:t>
      </w:r>
      <w:proofErr w:type="spellEnd"/>
      <w:r w:rsidR="00DE6D83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) se jeví jako nejlepší. Byly testovány i vyšší koncentrace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než 183 </w:t>
      </w:r>
      <w:proofErr w:type="spellStart"/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mM</w:t>
      </w:r>
      <w:proofErr w:type="spellEnd"/>
      <w:r w:rsidR="00DE6D83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?</w:t>
      </w:r>
    </w:p>
    <w:p w:rsidR="00DE6D83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376B3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Čím jsou způsobeny rozdíly v intenzitách absorbance na obrázcích 35 (str. 64) a P2 (str. 96)? Snížení hodnoty absorbance vlivem teploty na obrázku P2 je </w:t>
      </w:r>
      <w:proofErr w:type="spellStart"/>
      <w:r w:rsidR="00376B3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defakto</w:t>
      </w:r>
      <w:proofErr w:type="spellEnd"/>
      <w:r w:rsidR="00376B3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na úrovni šumu. Podle hodnot absorbance se zdá, že reakce neproběhla jak za zvýšené teploty, tak ani za laboratorní (</w:t>
      </w:r>
      <w:r w:rsidR="00E4079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nekoresponduje s</w:t>
      </w:r>
      <w:r w:rsidR="00376B3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obr. 35).</w:t>
      </w:r>
    </w:p>
    <w:p w:rsidR="00663276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66327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Str. 71, tabulky 3 a 4: mohla by diplomantka objasnit, jak a za jakým účelem byly počítány hodnoty relativní směrodatné odchylky a okomentovat tyto hodnoty?</w:t>
      </w:r>
    </w:p>
    <w:p w:rsidR="004C4E9F" w:rsidRDefault="004C4E9F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- V práci je konstatováno, že při eluci derivátu močoviny byly pozorovány dva píky, byly také oba vyhodnocovány jako suma. Bylo by možné použít na vyhodnocení pouze jeden z nich?</w:t>
      </w:r>
    </w:p>
    <w:p w:rsidR="00AC7F62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Str. 71: vysoké hodnoty parametru „Návratnost“ nad povolené rozmezí (95-105 %) jsou přisuzovány nedokonalému průběhu </w:t>
      </w:r>
      <w:proofErr w:type="spellStart"/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derivatizace</w:t>
      </w:r>
      <w:proofErr w:type="spellEnd"/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. Mohla by to diplomantka blíže vysvětlit?</w:t>
      </w:r>
    </w:p>
    <w:p w:rsidR="00663276" w:rsidRDefault="00AC7F62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B5761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Vzhledem k experimentu na str. 74 je </w:t>
      </w:r>
      <w:r w:rsidR="00493110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pravděpodobné</w:t>
      </w:r>
      <w:r w:rsidR="00B5761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, že 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kalibrační roztoky </w:t>
      </w:r>
      <w:r w:rsidR="00B5761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byly ředěny vodou. Proč už pro přípravu kalibračních roztoků nebyly použity </w:t>
      </w:r>
      <w:r w:rsidR="00493110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buď </w:t>
      </w:r>
      <w:r w:rsidR="00B5761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matrice tak jako ve výše uvedeném experimentu</w:t>
      </w:r>
      <w:r w:rsidR="00493110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nebo materiál, který by takovou matrici </w:t>
      </w:r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částečně </w:t>
      </w:r>
      <w:r w:rsidR="00493110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simuloval</w:t>
      </w:r>
      <w:r w:rsidR="00B5761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?</w:t>
      </w:r>
    </w:p>
    <w:p w:rsidR="00493110" w:rsidRDefault="00493110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8D47A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Jak byly vypočteny hodnoty pro </w:t>
      </w:r>
      <w:proofErr w:type="spellStart"/>
      <w:r w:rsidR="008D47A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mezidenní</w:t>
      </w:r>
      <w:proofErr w:type="spellEnd"/>
      <w:r w:rsidR="008D47A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opakovatelnost, když pro </w:t>
      </w:r>
      <w:proofErr w:type="spellStart"/>
      <w:r w:rsidR="008D47A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intradenní</w:t>
      </w:r>
      <w:proofErr w:type="spellEnd"/>
      <w:r w:rsidR="008D47A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opakovatelnost byly použity roztoky s jinými koncentracemi</w:t>
      </w:r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(viz poslední p</w:t>
      </w:r>
      <w:r w:rsid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řipomínka</w:t>
      </w:r>
      <w:r w:rsidR="004C4E9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)</w:t>
      </w:r>
      <w:r w:rsidR="008D47A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?</w:t>
      </w:r>
    </w:p>
    <w:p w:rsidR="00742E56" w:rsidRDefault="00742E56" w:rsidP="00742E56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- V přílohách na obrázcích P1B, P1C, P3 chybí chromatogramy slepých pokusů, ač by podle popisků k obrázkům měly být uvedeny. Na obr. P1C jsou na chromatogramu derivátu EC vidět píky, které se na chromatogramu močoviny nenacházejí. Byly i ve slepém pokusu nebo se může jednat o derivát?</w:t>
      </w:r>
    </w:p>
    <w:p w:rsidR="004C4E9F" w:rsidRDefault="004C4E9F" w:rsidP="004C4E9F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FF0000"/>
          <w:sz w:val="22"/>
          <w:szCs w:val="22"/>
        </w:rPr>
      </w:pPr>
    </w:p>
    <w:p w:rsidR="00513E94" w:rsidRPr="00742E56" w:rsidRDefault="004C4E9F" w:rsidP="00742E56">
      <w:pPr>
        <w:pStyle w:val="Zkladntext"/>
        <w:spacing w:before="6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Z uvedených komentářů k práci a poměrně rozsáhlého výčtu připomínek vyplývá, že diplomové práci mohla být věnována větší pozornost. I přes uvedené výhrady diplomovou práci Bc. Moniky Touškové doporučuji k obhajobě s hodnocením</w:t>
      </w:r>
    </w:p>
    <w:p w:rsidR="008D583D" w:rsidRPr="00742E56" w:rsidRDefault="004C4E9F" w:rsidP="006B043E">
      <w:pPr>
        <w:spacing w:before="240" w:line="300" w:lineRule="auto"/>
        <w:ind w:firstLine="454"/>
        <w:jc w:val="both"/>
        <w:rPr>
          <w:b/>
        </w:rPr>
      </w:pPr>
      <w:r w:rsidRPr="00742E56">
        <w:tab/>
      </w:r>
      <w:r w:rsidRPr="00742E56">
        <w:tab/>
      </w:r>
      <w:r w:rsidRPr="00742E56">
        <w:tab/>
      </w:r>
      <w:r w:rsidRPr="00742E56">
        <w:tab/>
      </w:r>
      <w:r w:rsidR="008D583D" w:rsidRPr="00742E56">
        <w:tab/>
      </w:r>
      <w:r w:rsidR="00B83328" w:rsidRPr="00742E56">
        <w:tab/>
      </w:r>
      <w:r w:rsidR="0099793D" w:rsidRPr="00742E56">
        <w:rPr>
          <w:rFonts w:ascii="Calibri" w:hAnsi="Calibri"/>
          <w:b/>
          <w:sz w:val="24"/>
        </w:rPr>
        <w:sym w:font="Symbol" w:char="F07E"/>
      </w:r>
      <w:r w:rsidR="0099793D" w:rsidRPr="00742E56">
        <w:rPr>
          <w:rFonts w:ascii="Calibri" w:hAnsi="Calibri"/>
          <w:b/>
          <w:sz w:val="24"/>
        </w:rPr>
        <w:t xml:space="preserve"> </w:t>
      </w:r>
      <w:r w:rsidRPr="00742E56">
        <w:rPr>
          <w:rFonts w:ascii="Calibri" w:hAnsi="Calibri"/>
          <w:b/>
          <w:sz w:val="24"/>
        </w:rPr>
        <w:t>C</w:t>
      </w:r>
      <w:r w:rsidR="00CA259C" w:rsidRPr="00742E56">
        <w:rPr>
          <w:rFonts w:ascii="Calibri" w:hAnsi="Calibri"/>
          <w:b/>
          <w:sz w:val="24"/>
        </w:rPr>
        <w:t xml:space="preserve"> </w:t>
      </w:r>
      <w:r w:rsidR="0099793D" w:rsidRPr="00742E56">
        <w:rPr>
          <w:rFonts w:ascii="Calibri" w:hAnsi="Calibri"/>
          <w:b/>
          <w:sz w:val="24"/>
        </w:rPr>
        <w:sym w:font="Symbol" w:char="F07E"/>
      </w:r>
    </w:p>
    <w:p w:rsidR="00404BBA" w:rsidRPr="00742E56" w:rsidRDefault="004C4E9F" w:rsidP="006B043E">
      <w:pPr>
        <w:pStyle w:val="Zkladntext"/>
        <w:tabs>
          <w:tab w:val="center" w:pos="7797"/>
        </w:tabs>
        <w:spacing w:before="48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V</w:t>
      </w:r>
      <w:r w:rsidR="0071209F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 Pardubicích dne </w:t>
      </w:r>
      <w:r w:rsidR="00742E56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18</w:t>
      </w:r>
      <w:r w:rsidR="00404BBA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. </w:t>
      </w:r>
      <w:r w:rsidR="00513E94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květ</w:t>
      </w:r>
      <w:r w:rsidR="006261FE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n</w:t>
      </w:r>
      <w:r w:rsidR="0071209F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a</w:t>
      </w:r>
      <w:r w:rsidR="00404BBA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20</w:t>
      </w:r>
      <w:r w:rsidR="00DA74A5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2</w:t>
      </w:r>
      <w:r w:rsidR="00742E56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3</w:t>
      </w:r>
      <w:r w:rsidR="00404BBA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ab/>
      </w:r>
      <w:r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doc. </w:t>
      </w:r>
      <w:r w:rsidR="00404BBA"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Ing. Tomáš Bajer, Ph.D.</w:t>
      </w:r>
    </w:p>
    <w:p w:rsidR="00C401C4" w:rsidRPr="00742E56" w:rsidRDefault="00404BBA" w:rsidP="003B760B">
      <w:pPr>
        <w:pStyle w:val="Zkladntext"/>
        <w:tabs>
          <w:tab w:val="center" w:pos="7797"/>
        </w:tabs>
        <w:spacing w:before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 w:rsidRPr="00742E5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ab/>
        <w:t>Oponent diplomové práce</w:t>
      </w:r>
    </w:p>
    <w:sectPr w:rsidR="00C401C4" w:rsidRPr="00742E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03CF9"/>
    <w:multiLevelType w:val="hybridMultilevel"/>
    <w:tmpl w:val="D5B4F69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862D48"/>
    <w:multiLevelType w:val="hybridMultilevel"/>
    <w:tmpl w:val="04242642"/>
    <w:lvl w:ilvl="0" w:tplc="79925E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C25767"/>
    <w:multiLevelType w:val="hybridMultilevel"/>
    <w:tmpl w:val="823E02C0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CC33A35"/>
    <w:multiLevelType w:val="hybridMultilevel"/>
    <w:tmpl w:val="54DAA56C"/>
    <w:lvl w:ilvl="0" w:tplc="806423F8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054DF2"/>
    <w:multiLevelType w:val="hybridMultilevel"/>
    <w:tmpl w:val="2B42F760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1E25"/>
    <w:rsid w:val="000221DF"/>
    <w:rsid w:val="00027096"/>
    <w:rsid w:val="0006108C"/>
    <w:rsid w:val="00063130"/>
    <w:rsid w:val="00090C45"/>
    <w:rsid w:val="000935F2"/>
    <w:rsid w:val="000A1E25"/>
    <w:rsid w:val="000A2CAF"/>
    <w:rsid w:val="000A6C94"/>
    <w:rsid w:val="000B0CA6"/>
    <w:rsid w:val="000C014D"/>
    <w:rsid w:val="000C2F26"/>
    <w:rsid w:val="000D064D"/>
    <w:rsid w:val="000D0FDA"/>
    <w:rsid w:val="000D49C3"/>
    <w:rsid w:val="000E0CE3"/>
    <w:rsid w:val="000E20CB"/>
    <w:rsid w:val="000E75FF"/>
    <w:rsid w:val="001069FB"/>
    <w:rsid w:val="00121FE3"/>
    <w:rsid w:val="0012287C"/>
    <w:rsid w:val="00137F89"/>
    <w:rsid w:val="00143CEA"/>
    <w:rsid w:val="00145507"/>
    <w:rsid w:val="0014693D"/>
    <w:rsid w:val="00152FAB"/>
    <w:rsid w:val="0015799C"/>
    <w:rsid w:val="00183A47"/>
    <w:rsid w:val="00184D05"/>
    <w:rsid w:val="00186C2B"/>
    <w:rsid w:val="00186CF9"/>
    <w:rsid w:val="001947C8"/>
    <w:rsid w:val="00196C3C"/>
    <w:rsid w:val="001B2163"/>
    <w:rsid w:val="001C1594"/>
    <w:rsid w:val="001C7D93"/>
    <w:rsid w:val="001D0869"/>
    <w:rsid w:val="001F1774"/>
    <w:rsid w:val="001F5DDB"/>
    <w:rsid w:val="001F6949"/>
    <w:rsid w:val="00200A9A"/>
    <w:rsid w:val="00203BAF"/>
    <w:rsid w:val="0021729F"/>
    <w:rsid w:val="00222A8F"/>
    <w:rsid w:val="0023627F"/>
    <w:rsid w:val="002551E1"/>
    <w:rsid w:val="0025554E"/>
    <w:rsid w:val="00275B45"/>
    <w:rsid w:val="002779FE"/>
    <w:rsid w:val="002B397A"/>
    <w:rsid w:val="002C431B"/>
    <w:rsid w:val="002E541C"/>
    <w:rsid w:val="002E7B17"/>
    <w:rsid w:val="003058FA"/>
    <w:rsid w:val="003109F1"/>
    <w:rsid w:val="00313543"/>
    <w:rsid w:val="003162AC"/>
    <w:rsid w:val="00326BD8"/>
    <w:rsid w:val="00357B88"/>
    <w:rsid w:val="00357F26"/>
    <w:rsid w:val="00376B39"/>
    <w:rsid w:val="003824C4"/>
    <w:rsid w:val="00383E0E"/>
    <w:rsid w:val="00395AAE"/>
    <w:rsid w:val="003B760B"/>
    <w:rsid w:val="003C7C55"/>
    <w:rsid w:val="003E5D5D"/>
    <w:rsid w:val="003F0446"/>
    <w:rsid w:val="003F09DB"/>
    <w:rsid w:val="003F4E83"/>
    <w:rsid w:val="00404BBA"/>
    <w:rsid w:val="0041768E"/>
    <w:rsid w:val="004311ED"/>
    <w:rsid w:val="00434A21"/>
    <w:rsid w:val="0045426C"/>
    <w:rsid w:val="004651DE"/>
    <w:rsid w:val="00471804"/>
    <w:rsid w:val="00477EF4"/>
    <w:rsid w:val="00493110"/>
    <w:rsid w:val="00496DA7"/>
    <w:rsid w:val="004A229E"/>
    <w:rsid w:val="004A4D67"/>
    <w:rsid w:val="004C2031"/>
    <w:rsid w:val="004C3D28"/>
    <w:rsid w:val="004C4E9F"/>
    <w:rsid w:val="004D1260"/>
    <w:rsid w:val="004E00E8"/>
    <w:rsid w:val="004F13D1"/>
    <w:rsid w:val="004F22E9"/>
    <w:rsid w:val="00500ED3"/>
    <w:rsid w:val="0050140A"/>
    <w:rsid w:val="00507470"/>
    <w:rsid w:val="0050795C"/>
    <w:rsid w:val="00507F8F"/>
    <w:rsid w:val="00513E94"/>
    <w:rsid w:val="00521F33"/>
    <w:rsid w:val="00523918"/>
    <w:rsid w:val="0056731C"/>
    <w:rsid w:val="0058759D"/>
    <w:rsid w:val="005B38B6"/>
    <w:rsid w:val="005B734D"/>
    <w:rsid w:val="005C3B83"/>
    <w:rsid w:val="005F615C"/>
    <w:rsid w:val="00607384"/>
    <w:rsid w:val="006261FE"/>
    <w:rsid w:val="00655116"/>
    <w:rsid w:val="00662AD5"/>
    <w:rsid w:val="00663276"/>
    <w:rsid w:val="0068073F"/>
    <w:rsid w:val="0068257E"/>
    <w:rsid w:val="006A1D08"/>
    <w:rsid w:val="006A52F8"/>
    <w:rsid w:val="006B043E"/>
    <w:rsid w:val="006C4835"/>
    <w:rsid w:val="00705DB8"/>
    <w:rsid w:val="007070F2"/>
    <w:rsid w:val="0071209F"/>
    <w:rsid w:val="00716681"/>
    <w:rsid w:val="0072652A"/>
    <w:rsid w:val="0073388D"/>
    <w:rsid w:val="00742E56"/>
    <w:rsid w:val="00745CB8"/>
    <w:rsid w:val="00752FB5"/>
    <w:rsid w:val="00763326"/>
    <w:rsid w:val="00767D29"/>
    <w:rsid w:val="00785188"/>
    <w:rsid w:val="00793F5B"/>
    <w:rsid w:val="007A18BA"/>
    <w:rsid w:val="007A1CFF"/>
    <w:rsid w:val="007A3C16"/>
    <w:rsid w:val="007A7DEA"/>
    <w:rsid w:val="007C45EA"/>
    <w:rsid w:val="007F06A9"/>
    <w:rsid w:val="007F1FED"/>
    <w:rsid w:val="007F555F"/>
    <w:rsid w:val="00823905"/>
    <w:rsid w:val="00837734"/>
    <w:rsid w:val="008400D6"/>
    <w:rsid w:val="00847174"/>
    <w:rsid w:val="0085795B"/>
    <w:rsid w:val="00873CFC"/>
    <w:rsid w:val="00897984"/>
    <w:rsid w:val="008A018C"/>
    <w:rsid w:val="008A1BB2"/>
    <w:rsid w:val="008B5BF7"/>
    <w:rsid w:val="008C2AB6"/>
    <w:rsid w:val="008C76E7"/>
    <w:rsid w:val="008D47AE"/>
    <w:rsid w:val="008D583D"/>
    <w:rsid w:val="008D684B"/>
    <w:rsid w:val="008F75C1"/>
    <w:rsid w:val="0090252F"/>
    <w:rsid w:val="00913F90"/>
    <w:rsid w:val="00915CF9"/>
    <w:rsid w:val="009216C5"/>
    <w:rsid w:val="00945E2E"/>
    <w:rsid w:val="00950D98"/>
    <w:rsid w:val="00953C6B"/>
    <w:rsid w:val="00965573"/>
    <w:rsid w:val="00972D17"/>
    <w:rsid w:val="00982570"/>
    <w:rsid w:val="009924A1"/>
    <w:rsid w:val="0099793D"/>
    <w:rsid w:val="009B03B2"/>
    <w:rsid w:val="009E271E"/>
    <w:rsid w:val="009E3877"/>
    <w:rsid w:val="009F026C"/>
    <w:rsid w:val="009F1F36"/>
    <w:rsid w:val="00A0248C"/>
    <w:rsid w:val="00A1638D"/>
    <w:rsid w:val="00A60272"/>
    <w:rsid w:val="00A63283"/>
    <w:rsid w:val="00A634C3"/>
    <w:rsid w:val="00A70A86"/>
    <w:rsid w:val="00A90799"/>
    <w:rsid w:val="00A95C8D"/>
    <w:rsid w:val="00AB41FD"/>
    <w:rsid w:val="00AC738E"/>
    <w:rsid w:val="00AC7F62"/>
    <w:rsid w:val="00AF1BC2"/>
    <w:rsid w:val="00AF2AC4"/>
    <w:rsid w:val="00AF5DDB"/>
    <w:rsid w:val="00B17DE5"/>
    <w:rsid w:val="00B25AF1"/>
    <w:rsid w:val="00B50E17"/>
    <w:rsid w:val="00B52438"/>
    <w:rsid w:val="00B5761D"/>
    <w:rsid w:val="00B618A2"/>
    <w:rsid w:val="00B64947"/>
    <w:rsid w:val="00B77EBB"/>
    <w:rsid w:val="00B83328"/>
    <w:rsid w:val="00B94FE7"/>
    <w:rsid w:val="00BB2BB8"/>
    <w:rsid w:val="00BC3469"/>
    <w:rsid w:val="00BF582B"/>
    <w:rsid w:val="00BF59AA"/>
    <w:rsid w:val="00C23268"/>
    <w:rsid w:val="00C401C4"/>
    <w:rsid w:val="00C42678"/>
    <w:rsid w:val="00C45915"/>
    <w:rsid w:val="00C51838"/>
    <w:rsid w:val="00C67490"/>
    <w:rsid w:val="00C75B85"/>
    <w:rsid w:val="00C7635A"/>
    <w:rsid w:val="00C93F7A"/>
    <w:rsid w:val="00C942F6"/>
    <w:rsid w:val="00CA259C"/>
    <w:rsid w:val="00CA4363"/>
    <w:rsid w:val="00CB329F"/>
    <w:rsid w:val="00CB3900"/>
    <w:rsid w:val="00CB4E44"/>
    <w:rsid w:val="00CC4C98"/>
    <w:rsid w:val="00CD0B13"/>
    <w:rsid w:val="00CD332C"/>
    <w:rsid w:val="00D10D45"/>
    <w:rsid w:val="00D27746"/>
    <w:rsid w:val="00D60116"/>
    <w:rsid w:val="00D77783"/>
    <w:rsid w:val="00D87700"/>
    <w:rsid w:val="00D97DE2"/>
    <w:rsid w:val="00DA1306"/>
    <w:rsid w:val="00DA3D4E"/>
    <w:rsid w:val="00DA4879"/>
    <w:rsid w:val="00DA74A5"/>
    <w:rsid w:val="00DB1212"/>
    <w:rsid w:val="00DB52F6"/>
    <w:rsid w:val="00DB57F6"/>
    <w:rsid w:val="00DD420A"/>
    <w:rsid w:val="00DE62D8"/>
    <w:rsid w:val="00DE6D83"/>
    <w:rsid w:val="00E0043D"/>
    <w:rsid w:val="00E031E0"/>
    <w:rsid w:val="00E10F73"/>
    <w:rsid w:val="00E11467"/>
    <w:rsid w:val="00E25AF5"/>
    <w:rsid w:val="00E344F0"/>
    <w:rsid w:val="00E40796"/>
    <w:rsid w:val="00E508BA"/>
    <w:rsid w:val="00E52F22"/>
    <w:rsid w:val="00E57CF1"/>
    <w:rsid w:val="00E812B0"/>
    <w:rsid w:val="00E9372C"/>
    <w:rsid w:val="00E95514"/>
    <w:rsid w:val="00E967EF"/>
    <w:rsid w:val="00EB6BCE"/>
    <w:rsid w:val="00EC06CB"/>
    <w:rsid w:val="00EC248A"/>
    <w:rsid w:val="00F22E8D"/>
    <w:rsid w:val="00F234BF"/>
    <w:rsid w:val="00F4226D"/>
    <w:rsid w:val="00F53522"/>
    <w:rsid w:val="00F64B60"/>
    <w:rsid w:val="00F759C2"/>
    <w:rsid w:val="00F82FA7"/>
    <w:rsid w:val="00F840DB"/>
    <w:rsid w:val="00F96943"/>
    <w:rsid w:val="00FA592F"/>
    <w:rsid w:val="00FE1665"/>
    <w:rsid w:val="00FE2435"/>
    <w:rsid w:val="00FF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2FC959-8486-4EA3-A6D9-F1A98FEC16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3627F"/>
    <w:pPr>
      <w:spacing w:line="360" w:lineRule="auto"/>
      <w:jc w:val="center"/>
    </w:pPr>
    <w:rPr>
      <w:rFonts w:ascii="Times New Roman" w:eastAsia="Times New Roman" w:hAnsi="Times New Roman" w:cs="Times New Roman"/>
      <w:b/>
      <w:bCs/>
      <w:i/>
      <w:iCs/>
      <w:sz w:val="24"/>
      <w:szCs w:val="20"/>
    </w:rPr>
  </w:style>
  <w:style w:type="character" w:customStyle="1" w:styleId="ZkladntextChar">
    <w:name w:val="Základní text Char"/>
    <w:basedOn w:val="Standardnpsmoodstavce"/>
    <w:link w:val="Zkladntext"/>
    <w:rsid w:val="0023627F"/>
    <w:rPr>
      <w:rFonts w:ascii="Times New Roman" w:eastAsia="Times New Roman" w:hAnsi="Times New Roman" w:cs="Times New Roman"/>
      <w:b/>
      <w:bCs/>
      <w:i/>
      <w:iCs/>
      <w:sz w:val="24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332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3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788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Polednikova Miloslava</cp:lastModifiedBy>
  <cp:revision>2</cp:revision>
  <cp:lastPrinted>2022-05-23T06:06:00Z</cp:lastPrinted>
  <dcterms:created xsi:type="dcterms:W3CDTF">2023-05-25T07:47:00Z</dcterms:created>
  <dcterms:modified xsi:type="dcterms:W3CDTF">2023-05-25T07:47:00Z</dcterms:modified>
</cp:coreProperties>
</file>