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BC86E3" w14:textId="359EB7DE" w:rsidR="00234BB6" w:rsidRPr="00490F14" w:rsidRDefault="00234BB6" w:rsidP="00490F14">
      <w:pPr>
        <w:pStyle w:val="Nzev"/>
      </w:pPr>
      <w:r w:rsidRPr="00490F14">
        <w:t>TOOLS FOR DEVELOPING CO</w:t>
      </w:r>
      <w:r w:rsidR="00834B52" w:rsidRPr="00490F14">
        <w:t>llaboration</w:t>
      </w:r>
      <w:r w:rsidRPr="00490F14">
        <w:t xml:space="preserve"> IN THE FIELD OF MANUFACTURING PROCESSES</w:t>
      </w:r>
    </w:p>
    <w:p w14:paraId="1F36E71C" w14:textId="6318B555" w:rsidR="00714E0D" w:rsidRPr="00714E0D" w:rsidRDefault="00714E0D" w:rsidP="00B74210">
      <w:pPr>
        <w:rPr>
          <w:lang w:val="en-GB"/>
        </w:rPr>
      </w:pPr>
    </w:p>
    <w:p w14:paraId="4D895F38" w14:textId="0F56AD8A" w:rsidR="00E06B74" w:rsidRPr="004E050A" w:rsidRDefault="00E06B74" w:rsidP="00B74210">
      <w:pPr>
        <w:rPr>
          <w:rFonts w:asciiTheme="minorHAnsi" w:hAnsiTheme="minorHAnsi"/>
          <w:sz w:val="20"/>
          <w:szCs w:val="20"/>
          <w:lang w:val="en-GB"/>
        </w:rPr>
      </w:pPr>
      <w:r>
        <w:rPr>
          <w:rFonts w:asciiTheme="minorHAnsi" w:hAnsiTheme="minorHAnsi"/>
          <w:b/>
          <w:sz w:val="20"/>
          <w:szCs w:val="20"/>
          <w:u w:val="single"/>
          <w:lang w:val="en-GB"/>
        </w:rPr>
        <w:t>Branska</w:t>
      </w:r>
      <w:r w:rsidRPr="004E050A">
        <w:rPr>
          <w:rFonts w:asciiTheme="minorHAnsi" w:hAnsiTheme="minorHAnsi"/>
          <w:b/>
          <w:sz w:val="20"/>
          <w:szCs w:val="20"/>
          <w:u w:val="single"/>
          <w:lang w:val="en-GB"/>
        </w:rPr>
        <w:t xml:space="preserve"> </w:t>
      </w:r>
      <w:r>
        <w:rPr>
          <w:rFonts w:asciiTheme="minorHAnsi" w:hAnsiTheme="minorHAnsi"/>
          <w:b/>
          <w:sz w:val="20"/>
          <w:szCs w:val="20"/>
          <w:u w:val="single"/>
          <w:lang w:val="en-GB"/>
        </w:rPr>
        <w:t>L</w:t>
      </w:r>
      <w:r w:rsidRPr="004E050A">
        <w:rPr>
          <w:rFonts w:asciiTheme="minorHAnsi" w:hAnsiTheme="minorHAnsi"/>
          <w:b/>
          <w:sz w:val="20"/>
          <w:szCs w:val="20"/>
          <w:u w:val="single"/>
          <w:lang w:val="en-GB"/>
        </w:rPr>
        <w:t>.</w:t>
      </w:r>
      <w:r w:rsidRPr="004E050A">
        <w:rPr>
          <w:rFonts w:asciiTheme="minorHAnsi" w:hAnsiTheme="minorHAnsi"/>
          <w:b/>
          <w:sz w:val="20"/>
          <w:szCs w:val="20"/>
          <w:u w:val="single"/>
          <w:vertAlign w:val="superscript"/>
          <w:lang w:val="en-GB"/>
        </w:rPr>
        <w:t>1</w:t>
      </w:r>
      <w:r w:rsidRPr="004E050A">
        <w:rPr>
          <w:rFonts w:asciiTheme="minorHAnsi" w:hAnsiTheme="minorHAnsi"/>
          <w:sz w:val="20"/>
          <w:szCs w:val="20"/>
          <w:lang w:val="en-GB"/>
        </w:rPr>
        <w:t xml:space="preserve">, </w:t>
      </w:r>
      <w:r>
        <w:rPr>
          <w:rFonts w:asciiTheme="minorHAnsi" w:hAnsiTheme="minorHAnsi"/>
          <w:sz w:val="20"/>
          <w:szCs w:val="20"/>
          <w:lang w:val="en-GB"/>
        </w:rPr>
        <w:t>Patak, M.</w:t>
      </w:r>
      <w:r w:rsidRPr="00F058C2">
        <w:rPr>
          <w:rFonts w:asciiTheme="minorHAnsi" w:hAnsiTheme="minorHAnsi"/>
          <w:sz w:val="20"/>
          <w:szCs w:val="20"/>
          <w:vertAlign w:val="superscript"/>
          <w:lang w:val="en-GB"/>
        </w:rPr>
        <w:t xml:space="preserve"> </w:t>
      </w:r>
      <w:r w:rsidRPr="004E050A">
        <w:rPr>
          <w:rFonts w:asciiTheme="minorHAnsi" w:hAnsiTheme="minorHAnsi"/>
          <w:sz w:val="20"/>
          <w:szCs w:val="20"/>
          <w:vertAlign w:val="superscript"/>
          <w:lang w:val="en-GB"/>
        </w:rPr>
        <w:t>1</w:t>
      </w:r>
      <w:r>
        <w:rPr>
          <w:rFonts w:asciiTheme="minorHAnsi" w:hAnsiTheme="minorHAnsi"/>
          <w:sz w:val="20"/>
          <w:szCs w:val="20"/>
          <w:lang w:val="en-GB"/>
        </w:rPr>
        <w:t xml:space="preserve">, </w:t>
      </w:r>
      <w:r w:rsidR="00250CA7">
        <w:rPr>
          <w:rFonts w:asciiTheme="minorHAnsi" w:hAnsiTheme="minorHAnsi"/>
          <w:sz w:val="20"/>
          <w:szCs w:val="20"/>
          <w:lang w:val="en-GB"/>
        </w:rPr>
        <w:t>Pecinova, Z.</w:t>
      </w:r>
      <w:r w:rsidRPr="004E050A">
        <w:rPr>
          <w:rFonts w:asciiTheme="minorHAnsi" w:hAnsiTheme="minorHAnsi"/>
          <w:sz w:val="20"/>
          <w:szCs w:val="20"/>
          <w:vertAlign w:val="superscript"/>
          <w:lang w:val="en-GB"/>
        </w:rPr>
        <w:t>1</w:t>
      </w:r>
      <w:r w:rsidR="009F184E">
        <w:rPr>
          <w:rFonts w:asciiTheme="minorHAnsi" w:hAnsiTheme="minorHAnsi"/>
          <w:sz w:val="20"/>
          <w:szCs w:val="20"/>
          <w:vertAlign w:val="superscript"/>
          <w:lang w:val="en-GB"/>
        </w:rPr>
        <w:t xml:space="preserve">, </w:t>
      </w:r>
      <w:r w:rsidR="009F184E" w:rsidRPr="009F184E">
        <w:rPr>
          <w:rFonts w:asciiTheme="minorHAnsi" w:hAnsiTheme="minorHAnsi"/>
          <w:sz w:val="20"/>
          <w:szCs w:val="20"/>
          <w:lang w:val="en-GB"/>
        </w:rPr>
        <w:t>Horak, L.</w:t>
      </w:r>
      <w:r w:rsidR="009F184E" w:rsidRPr="009F184E">
        <w:rPr>
          <w:rFonts w:asciiTheme="minorHAnsi" w:hAnsiTheme="minorHAnsi"/>
          <w:sz w:val="20"/>
          <w:szCs w:val="20"/>
          <w:vertAlign w:val="superscript"/>
          <w:lang w:val="en-GB"/>
        </w:rPr>
        <w:t xml:space="preserve"> </w:t>
      </w:r>
      <w:r w:rsidR="009F184E" w:rsidRPr="004E050A">
        <w:rPr>
          <w:rFonts w:asciiTheme="minorHAnsi" w:hAnsiTheme="minorHAnsi"/>
          <w:sz w:val="20"/>
          <w:szCs w:val="20"/>
          <w:vertAlign w:val="superscript"/>
          <w:lang w:val="en-GB"/>
        </w:rPr>
        <w:t>1</w:t>
      </w:r>
      <w:r w:rsidR="009F184E">
        <w:rPr>
          <w:rFonts w:asciiTheme="minorHAnsi" w:hAnsiTheme="minorHAnsi"/>
          <w:sz w:val="20"/>
          <w:szCs w:val="20"/>
          <w:vertAlign w:val="superscript"/>
          <w:lang w:val="en-GB"/>
        </w:rPr>
        <w:t xml:space="preserve"> </w:t>
      </w:r>
      <w:r w:rsidRPr="004E050A">
        <w:rPr>
          <w:rFonts w:asciiTheme="minorHAnsi" w:hAnsiTheme="minorHAnsi"/>
          <w:sz w:val="20"/>
          <w:szCs w:val="20"/>
          <w:lang w:val="en-GB"/>
        </w:rPr>
        <w:t xml:space="preserve"> </w:t>
      </w:r>
    </w:p>
    <w:p w14:paraId="2A16D63D" w14:textId="77777777" w:rsidR="00E06B74" w:rsidRPr="004E050A" w:rsidRDefault="00E06B74" w:rsidP="00B74210">
      <w:pPr>
        <w:rPr>
          <w:rFonts w:asciiTheme="minorHAnsi" w:hAnsiTheme="minorHAnsi"/>
          <w:sz w:val="20"/>
          <w:szCs w:val="20"/>
          <w:lang w:val="en-GB"/>
        </w:rPr>
      </w:pPr>
    </w:p>
    <w:p w14:paraId="4925B568" w14:textId="12241649" w:rsidR="00E06B74" w:rsidRDefault="00E06B74" w:rsidP="00B74210">
      <w:pPr>
        <w:rPr>
          <w:rFonts w:asciiTheme="minorHAnsi" w:hAnsiTheme="minorHAnsi"/>
          <w:i/>
          <w:sz w:val="20"/>
          <w:szCs w:val="20"/>
          <w:lang w:val="en-GB"/>
        </w:rPr>
      </w:pPr>
      <w:r w:rsidRPr="004E050A">
        <w:rPr>
          <w:rFonts w:asciiTheme="minorHAnsi" w:hAnsiTheme="minorHAnsi"/>
          <w:i/>
          <w:sz w:val="20"/>
          <w:szCs w:val="20"/>
          <w:vertAlign w:val="superscript"/>
          <w:lang w:val="en-GB"/>
        </w:rPr>
        <w:t>1</w:t>
      </w:r>
      <w:r>
        <w:rPr>
          <w:rFonts w:asciiTheme="minorHAnsi" w:hAnsiTheme="minorHAnsi"/>
          <w:i/>
          <w:sz w:val="20"/>
          <w:szCs w:val="20"/>
          <w:lang w:val="en-GB"/>
        </w:rPr>
        <w:t>University of Pardubice, Faculty of Chemical Technology, Studentska 95, 532 10 Pardubice</w:t>
      </w:r>
      <w:r w:rsidRPr="004E050A">
        <w:rPr>
          <w:rFonts w:asciiTheme="minorHAnsi" w:hAnsiTheme="minorHAnsi"/>
          <w:i/>
          <w:sz w:val="20"/>
          <w:szCs w:val="20"/>
          <w:lang w:val="en-GB"/>
        </w:rPr>
        <w:br/>
      </w:r>
      <w:hyperlink r:id="rId8" w:history="1">
        <w:r w:rsidR="00F95C6E" w:rsidRPr="004D069D">
          <w:rPr>
            <w:rStyle w:val="Hypertextovodkaz"/>
            <w:rFonts w:asciiTheme="minorHAnsi" w:hAnsiTheme="minorHAnsi"/>
            <w:i/>
            <w:sz w:val="20"/>
            <w:szCs w:val="20"/>
            <w:lang w:val="en-GB"/>
          </w:rPr>
          <w:t>Lenka.Branska@upce.cz</w:t>
        </w:r>
      </w:hyperlink>
    </w:p>
    <w:p w14:paraId="534E3245" w14:textId="77777777" w:rsidR="00E06B74" w:rsidRPr="00E06B74" w:rsidRDefault="00E06B74" w:rsidP="00B74210">
      <w:pPr>
        <w:pStyle w:val="Nzev"/>
        <w:rPr>
          <w:caps/>
        </w:rPr>
      </w:pPr>
    </w:p>
    <w:p w14:paraId="4BCBF4BF" w14:textId="2DC16D2B" w:rsidR="00232914" w:rsidRDefault="00232914" w:rsidP="00490F14">
      <w:pPr>
        <w:pStyle w:val="Nadpis2"/>
        <w:spacing w:before="240" w:after="120"/>
        <w:rPr>
          <w:rFonts w:asciiTheme="minorHAnsi" w:hAnsiTheme="minorHAnsi"/>
          <w:sz w:val="24"/>
          <w:szCs w:val="24"/>
        </w:rPr>
      </w:pPr>
      <w:r>
        <w:rPr>
          <w:rFonts w:asciiTheme="minorHAnsi" w:hAnsiTheme="minorHAnsi"/>
          <w:sz w:val="24"/>
          <w:szCs w:val="24"/>
        </w:rPr>
        <w:t>Abstra</w:t>
      </w:r>
      <w:r w:rsidR="00E836A1">
        <w:rPr>
          <w:rFonts w:asciiTheme="minorHAnsi" w:hAnsiTheme="minorHAnsi"/>
          <w:sz w:val="24"/>
          <w:szCs w:val="24"/>
        </w:rPr>
        <w:t>c</w:t>
      </w:r>
      <w:r>
        <w:rPr>
          <w:rFonts w:asciiTheme="minorHAnsi" w:hAnsiTheme="minorHAnsi"/>
          <w:sz w:val="24"/>
          <w:szCs w:val="24"/>
        </w:rPr>
        <w:t>t</w:t>
      </w:r>
    </w:p>
    <w:p w14:paraId="00C0A5AD" w14:textId="1FE758E3" w:rsidR="00234BB6" w:rsidRDefault="00234BB6" w:rsidP="00490F14">
      <w:pPr>
        <w:pStyle w:val="TEXT"/>
      </w:pPr>
      <w:r w:rsidRPr="009C7EEB">
        <w:t>The development of relationships with suppliers can take place through collaboration in different</w:t>
      </w:r>
      <w:r w:rsidR="009C7EEB" w:rsidRPr="009C7EEB">
        <w:t xml:space="preserve"> areas</w:t>
      </w:r>
      <w:r w:rsidRPr="009C7EEB">
        <w:t xml:space="preserve">, with </w:t>
      </w:r>
      <w:r w:rsidR="009C7EEB" w:rsidRPr="009C7EEB">
        <w:t>collaboration</w:t>
      </w:r>
      <w:r w:rsidRPr="009C7EEB">
        <w:t xml:space="preserve"> in the </w:t>
      </w:r>
      <w:r w:rsidR="009C7EEB" w:rsidRPr="009C7EEB">
        <w:t>manufacturing</w:t>
      </w:r>
      <w:r w:rsidRPr="009C7EEB">
        <w:t xml:space="preserve"> process being of great importance. The most effective is to deploy such tools for developing </w:t>
      </w:r>
      <w:r w:rsidR="009C7EEB" w:rsidRPr="009C7EEB">
        <w:t>collaboration</w:t>
      </w:r>
      <w:r w:rsidRPr="009C7EEB">
        <w:t xml:space="preserve"> that both partners consider important and are willing to implement to improve supply chain performance. Therefore, primary research has been carried out to help reveal these tools. The research was conducted in two successive stages. In the first stage, quantitative research was carried out among the main suppliers of the nonwoven fabric manufacturer. The aim of this part of the research was to find out which tools for developing </w:t>
      </w:r>
      <w:r w:rsidR="009C7EEB" w:rsidRPr="009C7EEB">
        <w:t>collaboration</w:t>
      </w:r>
      <w:r w:rsidRPr="009C7EEB">
        <w:t xml:space="preserve"> in the production are the most important from the suppliers' perspective. In the second stage of the research, the suitability of individual tools was determined from the point of view of the purchasing enterprise. On the basis of the confrontation of both opinions, the most suitable tools for the development of co</w:t>
      </w:r>
      <w:r w:rsidR="009C7EEB" w:rsidRPr="009C7EEB">
        <w:t>llaboration</w:t>
      </w:r>
      <w:r w:rsidRPr="009C7EEB">
        <w:t xml:space="preserve"> in the area of production in the given part of the supply chain were selected. The paper publishes the results of these two surveys. It contributes to the development of scientific knowledge by identifying appropriate tools for developing supplier-customer collaboration in manufacturing processes.</w:t>
      </w:r>
    </w:p>
    <w:p w14:paraId="70403200" w14:textId="0949C201" w:rsidR="00C91035" w:rsidRDefault="00232914" w:rsidP="00490F14">
      <w:pPr>
        <w:pStyle w:val="Nadpis2"/>
        <w:spacing w:before="240" w:after="120"/>
        <w:rPr>
          <w:rFonts w:asciiTheme="minorHAnsi" w:hAnsiTheme="minorHAnsi"/>
          <w:sz w:val="24"/>
          <w:szCs w:val="24"/>
        </w:rPr>
      </w:pPr>
      <w:r>
        <w:rPr>
          <w:rFonts w:asciiTheme="minorHAnsi" w:hAnsiTheme="minorHAnsi"/>
          <w:sz w:val="24"/>
          <w:szCs w:val="24"/>
        </w:rPr>
        <w:t>I</w:t>
      </w:r>
      <w:r w:rsidR="00C91035">
        <w:rPr>
          <w:rFonts w:asciiTheme="minorHAnsi" w:hAnsiTheme="minorHAnsi"/>
          <w:sz w:val="24"/>
          <w:szCs w:val="24"/>
        </w:rPr>
        <w:t xml:space="preserve">ntroduction </w:t>
      </w:r>
      <w:r w:rsidR="003042DD">
        <w:rPr>
          <w:rFonts w:asciiTheme="minorHAnsi" w:hAnsiTheme="minorHAnsi"/>
          <w:sz w:val="24"/>
          <w:szCs w:val="24"/>
        </w:rPr>
        <w:t xml:space="preserve"> </w:t>
      </w:r>
    </w:p>
    <w:p w14:paraId="3E9B1F01" w14:textId="3CBDF2A0" w:rsidR="008B056D" w:rsidRPr="00490F14" w:rsidRDefault="008B056D" w:rsidP="00490F14">
      <w:pPr>
        <w:pStyle w:val="TEXT"/>
        <w:rPr>
          <w:lang w:eastAsia="en-US"/>
        </w:rPr>
      </w:pPr>
      <w:r w:rsidRPr="00490F14">
        <w:rPr>
          <w:lang w:eastAsia="en-US"/>
        </w:rPr>
        <w:t>Supplier relationship management is a means of increasing the performance of both suppliers and customers. It helps to strengthen the relationship and enables other customers to increase their benefits in the chain. Therefore, it should be promoted by managers and implemented into the way activities in the enterprise are performed</w:t>
      </w:r>
      <w:r w:rsidR="00593493" w:rsidRPr="00490F14">
        <w:rPr>
          <w:lang w:eastAsia="en-US"/>
        </w:rPr>
        <w:t xml:space="preserve"> [1]</w:t>
      </w:r>
      <w:r w:rsidRPr="00490F14">
        <w:rPr>
          <w:lang w:eastAsia="en-US"/>
        </w:rPr>
        <w:t>. A supplier that binds its customer, thereby protecting its own investments in the relationship already made, is usually more interested in strengthening the relationship</w:t>
      </w:r>
      <w:r w:rsidR="00593493" w:rsidRPr="00490F14">
        <w:rPr>
          <w:lang w:eastAsia="en-US"/>
        </w:rPr>
        <w:t xml:space="preserve"> [2]</w:t>
      </w:r>
      <w:r w:rsidRPr="00490F14">
        <w:rPr>
          <w:lang w:eastAsia="en-US"/>
        </w:rPr>
        <w:t>. It is especially a customer whose cooperation with the supplier allows it to improve services for its clients that has a prime interest in increasing the benefit of other customers. That is why customers encourage their suppliers to perform well and often help them increase performance through supplier development programmes</w:t>
      </w:r>
      <w:r w:rsidR="00593493" w:rsidRPr="00490F14">
        <w:rPr>
          <w:lang w:eastAsia="en-US"/>
        </w:rPr>
        <w:t xml:space="preserve"> [3]</w:t>
      </w:r>
      <w:r w:rsidRPr="00490F14">
        <w:rPr>
          <w:lang w:eastAsia="en-US"/>
        </w:rPr>
        <w:t xml:space="preserve">. </w:t>
      </w:r>
    </w:p>
    <w:p w14:paraId="13F9B79A" w14:textId="24883688" w:rsidR="00F9615F" w:rsidRPr="00490F14" w:rsidRDefault="00F9615F" w:rsidP="00490F14">
      <w:pPr>
        <w:pStyle w:val="TEXT"/>
        <w:rPr>
          <w:lang w:eastAsia="en-US"/>
        </w:rPr>
      </w:pPr>
      <w:r w:rsidRPr="00490F14">
        <w:rPr>
          <w:lang w:eastAsia="en-US"/>
        </w:rPr>
        <w:t>Supplier-customer co</w:t>
      </w:r>
      <w:r w:rsidR="00B54A9B" w:rsidRPr="00490F14">
        <w:rPr>
          <w:lang w:eastAsia="en-US"/>
        </w:rPr>
        <w:t>llaboration</w:t>
      </w:r>
      <w:r w:rsidRPr="00490F14">
        <w:rPr>
          <w:lang w:eastAsia="en-US"/>
        </w:rPr>
        <w:t xml:space="preserve"> usually starts at a tactical-operational level, by synchronizing supplies with the customer needs. It allows improving on-time delivery [1]. Continued efforts to increase synchronization of supplies are often the basis for developing co</w:t>
      </w:r>
      <w:r w:rsidR="00B54A9B" w:rsidRPr="00490F14">
        <w:rPr>
          <w:lang w:eastAsia="en-US"/>
        </w:rPr>
        <w:t>llaboration</w:t>
      </w:r>
      <w:r w:rsidRPr="00490F14">
        <w:rPr>
          <w:lang w:eastAsia="en-US"/>
        </w:rPr>
        <w:t xml:space="preserve"> in other areas such as just-in-time use, exchange of strategic information, sharing of the costs of collaborative actions, but also in the development of products</w:t>
      </w:r>
      <w:r w:rsidR="00B76686" w:rsidRPr="00490F14">
        <w:rPr>
          <w:lang w:eastAsia="en-US"/>
        </w:rPr>
        <w:t xml:space="preserve"> [4]</w:t>
      </w:r>
      <w:r w:rsidRPr="00490F14">
        <w:rPr>
          <w:lang w:eastAsia="en-US"/>
        </w:rPr>
        <w:t xml:space="preserve">. Often involves some degree of collaborative planning </w:t>
      </w:r>
      <w:r w:rsidR="00B76686" w:rsidRPr="00490F14">
        <w:rPr>
          <w:lang w:eastAsia="en-US"/>
        </w:rPr>
        <w:t xml:space="preserve">[5]. </w:t>
      </w:r>
    </w:p>
    <w:p w14:paraId="023BBBB6" w14:textId="4624670E" w:rsidR="00B76686" w:rsidRPr="00490F14" w:rsidRDefault="00B76686" w:rsidP="00490F14">
      <w:pPr>
        <w:pStyle w:val="TEXT"/>
        <w:rPr>
          <w:lang w:eastAsia="en-US"/>
        </w:rPr>
      </w:pPr>
      <w:r w:rsidRPr="00490F14">
        <w:rPr>
          <w:lang w:eastAsia="en-US"/>
        </w:rPr>
        <w:t>Co</w:t>
      </w:r>
      <w:r w:rsidR="00B54A9B" w:rsidRPr="00490F14">
        <w:rPr>
          <w:lang w:eastAsia="en-US"/>
        </w:rPr>
        <w:t>llaboration</w:t>
      </w:r>
      <w:r w:rsidRPr="00490F14">
        <w:rPr>
          <w:lang w:eastAsia="en-US"/>
        </w:rPr>
        <w:t xml:space="preserve"> in the field of </w:t>
      </w:r>
      <w:r w:rsidR="00B54A9B" w:rsidRPr="00490F14">
        <w:rPr>
          <w:lang w:eastAsia="en-US"/>
        </w:rPr>
        <w:t xml:space="preserve">strategic and tactical management of </w:t>
      </w:r>
      <w:r w:rsidRPr="00490F14">
        <w:rPr>
          <w:lang w:eastAsia="en-US"/>
        </w:rPr>
        <w:t xml:space="preserve">production </w:t>
      </w:r>
      <w:r w:rsidR="00B54A9B" w:rsidRPr="00490F14">
        <w:rPr>
          <w:lang w:eastAsia="en-US"/>
        </w:rPr>
        <w:t xml:space="preserve">processes </w:t>
      </w:r>
      <w:r w:rsidRPr="00490F14">
        <w:rPr>
          <w:lang w:eastAsia="en-US"/>
        </w:rPr>
        <w:t xml:space="preserve">is a natural developmental tendency. If a supplier's business is to be fully supportive of the customer's production system, it forces the supplier to adapt production planning to customer needs. Subsequent synchronization of production and consumption of the products delivered thus becomes a means of efficient managing the material flow in a part of or even the entire supply chain. </w:t>
      </w:r>
    </w:p>
    <w:p w14:paraId="5F7170D6" w14:textId="2BB67862" w:rsidR="00EA4251" w:rsidRPr="00490F14" w:rsidRDefault="00EA4251" w:rsidP="00490F14">
      <w:pPr>
        <w:pStyle w:val="TEXT"/>
        <w:rPr>
          <w:lang w:eastAsia="en-US"/>
        </w:rPr>
      </w:pPr>
      <w:r w:rsidRPr="00490F14">
        <w:rPr>
          <w:lang w:eastAsia="en-US"/>
        </w:rPr>
        <w:t xml:space="preserve">Tactical-operational </w:t>
      </w:r>
      <w:r w:rsidR="00B54A9B" w:rsidRPr="00490F14">
        <w:rPr>
          <w:lang w:eastAsia="en-US"/>
        </w:rPr>
        <w:t xml:space="preserve">alignment </w:t>
      </w:r>
      <w:r w:rsidRPr="00490F14">
        <w:rPr>
          <w:lang w:eastAsia="en-US"/>
        </w:rPr>
        <w:t>of supply and consumption may be impaired if the customer performs a technological innovation. It is then necessary to adapt the supplier's production system. In order for a synchronized change to take place as quickly as possible and for the innovation to be successful on the whole, businesses in the chain must also work together in the strategic management of their production systems. This increases the popularity of supplier engagement in customer research teams</w:t>
      </w:r>
      <w:r w:rsidR="008113F7" w:rsidRPr="00490F14">
        <w:rPr>
          <w:lang w:eastAsia="en-US"/>
        </w:rPr>
        <w:t xml:space="preserve"> [6]</w:t>
      </w:r>
      <w:r w:rsidRPr="00490F14">
        <w:rPr>
          <w:lang w:eastAsia="en-US"/>
        </w:rPr>
        <w:t>. In research and development, suppliers can contribute by their own knowledge and thus absorb part of the costs that would have to be borne by the customer</w:t>
      </w:r>
      <w:r w:rsidR="008113F7" w:rsidRPr="00490F14">
        <w:rPr>
          <w:lang w:eastAsia="en-US"/>
        </w:rPr>
        <w:t xml:space="preserve"> [7]</w:t>
      </w:r>
      <w:r w:rsidRPr="00490F14">
        <w:rPr>
          <w:lang w:eastAsia="en-US"/>
        </w:rPr>
        <w:t>. These costs can be reduced through frequent communication and better coordination in solving problems associated with the different stages of research and development</w:t>
      </w:r>
      <w:r w:rsidR="008113F7" w:rsidRPr="00490F14">
        <w:rPr>
          <w:lang w:eastAsia="en-US"/>
        </w:rPr>
        <w:t xml:space="preserve"> [7]</w:t>
      </w:r>
      <w:r w:rsidRPr="00490F14">
        <w:rPr>
          <w:lang w:eastAsia="en-US"/>
        </w:rPr>
        <w:t>. However, for the success of research activities, there is a need for a</w:t>
      </w:r>
      <w:r w:rsidR="00687D66" w:rsidRPr="00490F14">
        <w:rPr>
          <w:lang w:eastAsia="en-US"/>
        </w:rPr>
        <w:t>n</w:t>
      </w:r>
      <w:r w:rsidRPr="00490F14">
        <w:rPr>
          <w:lang w:eastAsia="en-US"/>
        </w:rPr>
        <w:t xml:space="preserve"> </w:t>
      </w:r>
      <w:r w:rsidR="00687D66" w:rsidRPr="00490F14">
        <w:rPr>
          <w:lang w:eastAsia="en-US"/>
        </w:rPr>
        <w:t>organization</w:t>
      </w:r>
      <w:r w:rsidRPr="00490F14">
        <w:rPr>
          <w:lang w:eastAsia="en-US"/>
        </w:rPr>
        <w:t xml:space="preserve"> of the whole research team</w:t>
      </w:r>
      <w:r w:rsidR="008113F7" w:rsidRPr="00490F14">
        <w:rPr>
          <w:lang w:eastAsia="en-US"/>
        </w:rPr>
        <w:t xml:space="preserve"> [6]</w:t>
      </w:r>
      <w:r w:rsidRPr="00490F14">
        <w:rPr>
          <w:lang w:eastAsia="en-US"/>
        </w:rPr>
        <w:t>, an appropriate organizational integration of the team, and a proper use of modern communication technologies</w:t>
      </w:r>
      <w:r w:rsidR="008113F7" w:rsidRPr="00490F14">
        <w:rPr>
          <w:lang w:eastAsia="en-US"/>
        </w:rPr>
        <w:t xml:space="preserve"> [7]</w:t>
      </w:r>
      <w:r w:rsidRPr="00490F14">
        <w:rPr>
          <w:lang w:eastAsia="en-US"/>
        </w:rPr>
        <w:t>.</w:t>
      </w:r>
    </w:p>
    <w:p w14:paraId="0E463D47" w14:textId="32D77A34" w:rsidR="00663427" w:rsidRPr="00490F14" w:rsidRDefault="00663427" w:rsidP="00490F14">
      <w:pPr>
        <w:pStyle w:val="TEXT"/>
        <w:rPr>
          <w:lang w:eastAsia="en-US"/>
        </w:rPr>
      </w:pPr>
      <w:r w:rsidRPr="00490F14">
        <w:rPr>
          <w:lang w:eastAsia="en-US"/>
        </w:rPr>
        <w:t>The development of supplier-customer co</w:t>
      </w:r>
      <w:r w:rsidR="00687D66" w:rsidRPr="00490F14">
        <w:rPr>
          <w:lang w:eastAsia="en-US"/>
        </w:rPr>
        <w:t>llaboration</w:t>
      </w:r>
      <w:r w:rsidRPr="00490F14">
        <w:rPr>
          <w:lang w:eastAsia="en-US"/>
        </w:rPr>
        <w:t xml:space="preserve"> in the production can therefore be realized through a wide range of different tools. However, which tools are most appropriate and how to apply them has not yet been sufficiently elucidated at the theoretical level as so far few studies have generally been conducted that would propose applying tools for improvement through the implementation of supply chain cooperation [4]</w:t>
      </w:r>
      <w:r w:rsidR="0024443C" w:rsidRPr="00490F14">
        <w:rPr>
          <w:lang w:eastAsia="en-US"/>
        </w:rPr>
        <w:t>. T</w:t>
      </w:r>
      <w:r w:rsidRPr="00490F14">
        <w:rPr>
          <w:lang w:eastAsia="en-US"/>
        </w:rPr>
        <w:t xml:space="preserve">herefore, </w:t>
      </w:r>
      <w:r w:rsidRPr="00490F14">
        <w:rPr>
          <w:lang w:eastAsia="en-US"/>
        </w:rPr>
        <w:lastRenderedPageBreak/>
        <w:t xml:space="preserve">it is necessary to address the given area, deepen the knowledge of these tools and specify these tools for the individual areas of the company, also for the production area. </w:t>
      </w:r>
    </w:p>
    <w:p w14:paraId="3AB76A73" w14:textId="4379B760" w:rsidR="00663427" w:rsidRPr="00490F14" w:rsidRDefault="00663427" w:rsidP="00490F14">
      <w:pPr>
        <w:pStyle w:val="TEXT"/>
        <w:rPr>
          <w:lang w:eastAsia="en-US"/>
        </w:rPr>
      </w:pPr>
      <w:r w:rsidRPr="00490F14">
        <w:rPr>
          <w:lang w:eastAsia="en-US"/>
        </w:rPr>
        <w:t>The current research is a follow-up to the research team's research conducted in 2015. The research has shown that, in general, the most beneficial tools are those whose application requires involving both parties</w:t>
      </w:r>
      <w:r w:rsidR="00687D66" w:rsidRPr="00490F14">
        <w:rPr>
          <w:lang w:eastAsia="en-US"/>
        </w:rPr>
        <w:t>. It has also shown</w:t>
      </w:r>
      <w:r w:rsidRPr="00490F14">
        <w:rPr>
          <w:lang w:eastAsia="en-US"/>
        </w:rPr>
        <w:t xml:space="preserve"> tools</w:t>
      </w:r>
      <w:r w:rsidR="00687D66" w:rsidRPr="00490F14">
        <w:rPr>
          <w:lang w:eastAsia="en-US"/>
        </w:rPr>
        <w:t xml:space="preserve"> in production area</w:t>
      </w:r>
      <w:r w:rsidRPr="00490F14">
        <w:rPr>
          <w:lang w:eastAsia="en-US"/>
        </w:rPr>
        <w:t xml:space="preserve"> that can be used to develop supplier-customer relationships</w:t>
      </w:r>
      <w:r w:rsidR="00B53B8E" w:rsidRPr="00490F14">
        <w:rPr>
          <w:lang w:eastAsia="en-US"/>
        </w:rPr>
        <w:t xml:space="preserve"> [8]</w:t>
      </w:r>
      <w:r w:rsidRPr="00490F14">
        <w:rPr>
          <w:lang w:eastAsia="en-US"/>
        </w:rPr>
        <w:t>. The follow-up research focused on revealing the importance of these tools, both from the point of view of the suppliers of the company and from the point of view of the company. A primary quantitative research was initially carried out among a group of main suppliers of the selected company focusing on the preferences for the various tools for the development of co</w:t>
      </w:r>
      <w:r w:rsidR="00BD63B4" w:rsidRPr="00490F14">
        <w:rPr>
          <w:lang w:eastAsia="en-US"/>
        </w:rPr>
        <w:t>llaboration</w:t>
      </w:r>
      <w:r w:rsidRPr="00490F14">
        <w:rPr>
          <w:lang w:eastAsia="en-US"/>
        </w:rPr>
        <w:t xml:space="preserve"> in production. Subsequently, the same research was carried out, but from the point of view of the customer's company. Comparison of the views of suppliers and customers has enabled us to define appropriate tools for developing </w:t>
      </w:r>
      <w:r w:rsidR="00BD63B4" w:rsidRPr="00490F14">
        <w:rPr>
          <w:lang w:eastAsia="en-US"/>
        </w:rPr>
        <w:t>collaboration</w:t>
      </w:r>
      <w:r w:rsidRPr="00490F14">
        <w:rPr>
          <w:lang w:eastAsia="en-US"/>
        </w:rPr>
        <w:t xml:space="preserve"> between suppliers and customers in production</w:t>
      </w:r>
      <w:r w:rsidR="00BD63B4" w:rsidRPr="00490F14">
        <w:rPr>
          <w:lang w:eastAsia="en-US"/>
        </w:rPr>
        <w:t xml:space="preserve"> area</w:t>
      </w:r>
      <w:r w:rsidRPr="00490F14">
        <w:rPr>
          <w:lang w:eastAsia="en-US"/>
        </w:rPr>
        <w:t xml:space="preserve">.     </w:t>
      </w:r>
    </w:p>
    <w:p w14:paraId="5483FC6D" w14:textId="65260E8F" w:rsidR="00C91035" w:rsidRPr="00B74210" w:rsidRDefault="00116A6A" w:rsidP="00490F14">
      <w:pPr>
        <w:pStyle w:val="Nadpis2"/>
        <w:spacing w:before="240" w:after="120"/>
        <w:rPr>
          <w:rFonts w:asciiTheme="minorHAnsi" w:hAnsiTheme="minorHAnsi"/>
          <w:sz w:val="24"/>
          <w:szCs w:val="24"/>
        </w:rPr>
      </w:pPr>
      <w:r w:rsidRPr="00B74210">
        <w:rPr>
          <w:rFonts w:asciiTheme="minorHAnsi" w:hAnsiTheme="minorHAnsi"/>
          <w:sz w:val="24"/>
          <w:szCs w:val="24"/>
        </w:rPr>
        <w:t>Goals of research and methodology</w:t>
      </w:r>
    </w:p>
    <w:p w14:paraId="3E8BB92D" w14:textId="77777777" w:rsidR="00B53B8E" w:rsidRPr="00490F14" w:rsidRDefault="00B53B8E" w:rsidP="00490F14">
      <w:pPr>
        <w:pStyle w:val="TEXT"/>
        <w:rPr>
          <w:lang w:eastAsia="en-US"/>
        </w:rPr>
      </w:pPr>
      <w:r w:rsidRPr="00490F14">
        <w:rPr>
          <w:lang w:eastAsia="en-US"/>
        </w:rPr>
        <w:t xml:space="preserve">In the first stage, a quantitative research was carried out among the major suppliers of a company that is a leading European producer of nonwoven fabrics. The company has approximately 700 suppliers divided into groups according to their importance. The group of major suppliers consists of 38 suppliers. These are suppliers with a turnover of CZK 1 million and/or those providing inputs to the production for customers in the automotive industry. </w:t>
      </w:r>
    </w:p>
    <w:p w14:paraId="0001CC4D" w14:textId="27ED2ECB" w:rsidR="005C25DF" w:rsidRPr="00490F14" w:rsidRDefault="005C25DF" w:rsidP="00490F14">
      <w:pPr>
        <w:pStyle w:val="TEXT"/>
        <w:rPr>
          <w:lang w:eastAsia="en-US"/>
        </w:rPr>
      </w:pPr>
      <w:r w:rsidRPr="00490F14">
        <w:rPr>
          <w:lang w:eastAsia="en-US"/>
        </w:rPr>
        <w:t>The aim of this part of the research was to find out which tools for developing collaborat</w:t>
      </w:r>
      <w:r w:rsidR="00BD63B4" w:rsidRPr="00490F14">
        <w:rPr>
          <w:lang w:eastAsia="en-US"/>
        </w:rPr>
        <w:t>ion in production</w:t>
      </w:r>
      <w:r w:rsidRPr="00490F14">
        <w:rPr>
          <w:lang w:eastAsia="en-US"/>
        </w:rPr>
        <w:t xml:space="preserve"> </w:t>
      </w:r>
      <w:r w:rsidR="00BD63B4" w:rsidRPr="00490F14">
        <w:rPr>
          <w:lang w:eastAsia="en-US"/>
        </w:rPr>
        <w:t xml:space="preserve">area </w:t>
      </w:r>
      <w:r w:rsidRPr="00490F14">
        <w:rPr>
          <w:lang w:eastAsia="en-US"/>
        </w:rPr>
        <w:t xml:space="preserve">are the most important from the point of view of the suppliers of the company. All the main </w:t>
      </w:r>
      <w:r w:rsidR="00BD63B4" w:rsidRPr="00490F14">
        <w:rPr>
          <w:lang w:eastAsia="en-US"/>
        </w:rPr>
        <w:t>suppliers</w:t>
      </w:r>
      <w:r w:rsidRPr="00490F14">
        <w:rPr>
          <w:lang w:eastAsia="en-US"/>
        </w:rPr>
        <w:t xml:space="preserve"> of the company were sent a questionnaire electronically, which contained the previous research-defined possible tools for the development of co</w:t>
      </w:r>
      <w:r w:rsidR="00BD63B4" w:rsidRPr="00490F14">
        <w:rPr>
          <w:lang w:eastAsia="en-US"/>
        </w:rPr>
        <w:t>llaboration</w:t>
      </w:r>
      <w:r w:rsidRPr="00490F14">
        <w:rPr>
          <w:lang w:eastAsia="en-US"/>
        </w:rPr>
        <w:t xml:space="preserve"> in the field of production:</w:t>
      </w:r>
    </w:p>
    <w:p w14:paraId="60076715" w14:textId="4B07E82F"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creating quality assurance certificates for supplied products;  </w:t>
      </w:r>
    </w:p>
    <w:p w14:paraId="170A8AEB" w14:textId="274F1475" w:rsidR="005C25DF" w:rsidRPr="00BD63B4" w:rsidRDefault="005C25DF" w:rsidP="00490F14">
      <w:pPr>
        <w:pStyle w:val="POINTS"/>
        <w:numPr>
          <w:ilvl w:val="0"/>
          <w:numId w:val="16"/>
        </w:numPr>
        <w:tabs>
          <w:tab w:val="num" w:pos="360"/>
        </w:tabs>
        <w:ind w:left="360"/>
      </w:pPr>
      <w:r w:rsidRPr="00BD63B4">
        <w:t xml:space="preserve">Joint </w:t>
      </w:r>
      <w:r w:rsidR="00BD63B4" w:rsidRPr="00BD63B4">
        <w:t>quality control of inputs</w:t>
      </w:r>
      <w:r w:rsidRPr="00BD63B4">
        <w:t xml:space="preserve"> (saving the customer's activities); </w:t>
      </w:r>
    </w:p>
    <w:p w14:paraId="0A800522" w14:textId="5BD9481A"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eliminating technological problems arising from the processing of supplied products;   </w:t>
      </w:r>
    </w:p>
    <w:p w14:paraId="257D900B" w14:textId="77777777" w:rsidR="008B39C2" w:rsidRDefault="00935162" w:rsidP="00490F14">
      <w:pPr>
        <w:pStyle w:val="POINTS"/>
        <w:numPr>
          <w:ilvl w:val="0"/>
          <w:numId w:val="16"/>
        </w:numPr>
        <w:tabs>
          <w:tab w:val="num" w:pos="360"/>
        </w:tabs>
        <w:ind w:left="360"/>
      </w:pPr>
      <w:r w:rsidRPr="00BD63B4">
        <w:t>Collaboration</w:t>
      </w:r>
      <w:r w:rsidR="005C25DF" w:rsidRPr="00BD63B4">
        <w:t xml:space="preserve"> in technological innovation;</w:t>
      </w:r>
    </w:p>
    <w:p w14:paraId="6C519FD2" w14:textId="7F6394C1" w:rsidR="005C25DF" w:rsidRPr="008B39C2" w:rsidRDefault="008B39C2" w:rsidP="00490F14">
      <w:pPr>
        <w:pStyle w:val="POINTS"/>
        <w:numPr>
          <w:ilvl w:val="0"/>
          <w:numId w:val="16"/>
        </w:numPr>
        <w:tabs>
          <w:tab w:val="num" w:pos="360"/>
        </w:tabs>
        <w:ind w:left="360"/>
      </w:pPr>
      <w:r w:rsidRPr="008B39C2">
        <w:t>Collaboration in product innovations of the supplier, e.g. by testing an innovated product;</w:t>
      </w:r>
      <w:r w:rsidR="005C25DF" w:rsidRPr="008B39C2">
        <w:t xml:space="preserve"> </w:t>
      </w:r>
    </w:p>
    <w:p w14:paraId="126D3D84" w14:textId="201A8BB5"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w:t>
      </w:r>
      <w:r w:rsidR="00BD63B4" w:rsidRPr="00BD63B4">
        <w:t>area of</w:t>
      </w:r>
      <w:r w:rsidR="005C25DF" w:rsidRPr="00BD63B4">
        <w:t xml:space="preserve"> the lending of production equipment (e.g. in accidents);</w:t>
      </w:r>
    </w:p>
    <w:p w14:paraId="03DDBF1B" w14:textId="1982800E"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dealing with complaints;</w:t>
      </w:r>
    </w:p>
    <w:p w14:paraId="6CF93397" w14:textId="0170859C"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waste disposal;</w:t>
      </w:r>
    </w:p>
    <w:p w14:paraId="2F3D1E52" w14:textId="40A974BD" w:rsidR="005C25DF" w:rsidRPr="00BD63B4" w:rsidRDefault="00935162" w:rsidP="00490F14">
      <w:pPr>
        <w:pStyle w:val="POINTS"/>
        <w:numPr>
          <w:ilvl w:val="0"/>
          <w:numId w:val="16"/>
        </w:numPr>
        <w:tabs>
          <w:tab w:val="num" w:pos="360"/>
        </w:tabs>
        <w:ind w:left="360"/>
      </w:pPr>
      <w:r w:rsidRPr="00BD63B4">
        <w:t>Collaboration</w:t>
      </w:r>
      <w:r w:rsidR="005C25DF" w:rsidRPr="00BD63B4">
        <w:t xml:space="preserve"> in the use of unprocessed products. </w:t>
      </w:r>
    </w:p>
    <w:p w14:paraId="59B87B79" w14:textId="1224FB19" w:rsidR="00935162" w:rsidRPr="00490F14" w:rsidRDefault="00935162" w:rsidP="00490F14">
      <w:pPr>
        <w:pStyle w:val="TEXT"/>
        <w:rPr>
          <w:lang w:eastAsia="en-US"/>
        </w:rPr>
      </w:pPr>
      <w:r w:rsidRPr="00490F14">
        <w:rPr>
          <w:lang w:eastAsia="en-US"/>
        </w:rPr>
        <w:t>Suppliers, as individual respondents, could identify up to 3 of the most important tools for developing co</w:t>
      </w:r>
      <w:r w:rsidR="00BD63B4" w:rsidRPr="00490F14">
        <w:rPr>
          <w:lang w:eastAsia="en-US"/>
        </w:rPr>
        <w:t>llaboration</w:t>
      </w:r>
      <w:r w:rsidRPr="00490F14">
        <w:rPr>
          <w:lang w:eastAsia="en-US"/>
        </w:rPr>
        <w:t>. There was also the possibility of complementing other tools that they consider important for the development of co</w:t>
      </w:r>
      <w:r w:rsidR="00BD63B4" w:rsidRPr="00490F14">
        <w:rPr>
          <w:lang w:eastAsia="en-US"/>
        </w:rPr>
        <w:t>llaboration</w:t>
      </w:r>
      <w:r w:rsidRPr="00490F14">
        <w:rPr>
          <w:lang w:eastAsia="en-US"/>
        </w:rPr>
        <w:t xml:space="preserve"> in this area. The research also included the characteristics of the individual supplying companies, namely: the size of the company according to the number of employees (size), the country from which the supplier comes (region) and the length of practice of the respondent (practice). </w:t>
      </w:r>
    </w:p>
    <w:p w14:paraId="098EB5C8" w14:textId="06E3E1C9" w:rsidR="00935162" w:rsidRPr="00490F14" w:rsidRDefault="00935162" w:rsidP="00490F14">
      <w:pPr>
        <w:pStyle w:val="TEXT"/>
        <w:rPr>
          <w:lang w:eastAsia="en-US"/>
        </w:rPr>
      </w:pPr>
      <w:r w:rsidRPr="00490F14">
        <w:rPr>
          <w:lang w:eastAsia="en-US"/>
        </w:rPr>
        <w:t xml:space="preserve">The research involved 32 major suppliers (6 remaining main suppliers had not been approached as they are internal suppliers). For the purposes of statistical analysis, the suppliers were divided into two groups, namely small businesses with up to 50 employees and large enterprises with 51+ employees. Depending on the region from which the suppliers come, they were divided into domestic and foreign. The representation of the suppliers in the groups according to the two sorting characteristics was essentially uniform (see the structure of the respondents in </w:t>
      </w:r>
      <w:r w:rsidR="00B16E1E" w:rsidRPr="00490F14">
        <w:rPr>
          <w:lang w:eastAsia="en-US"/>
        </w:rPr>
        <w:t>Table I</w:t>
      </w:r>
      <w:r w:rsidRPr="00490F14">
        <w:rPr>
          <w:lang w:eastAsia="en-US"/>
        </w:rPr>
        <w:t>).</w:t>
      </w:r>
    </w:p>
    <w:p w14:paraId="3A0A83D9" w14:textId="77777777" w:rsidR="00842954" w:rsidRDefault="00842954" w:rsidP="00B74210">
      <w:pPr>
        <w:jc w:val="both"/>
        <w:rPr>
          <w:rFonts w:asciiTheme="minorHAnsi" w:hAnsiTheme="minorHAnsi"/>
          <w:sz w:val="20"/>
          <w:szCs w:val="20"/>
          <w:lang w:val="en-US"/>
        </w:rPr>
      </w:pPr>
    </w:p>
    <w:p w14:paraId="78720AF6" w14:textId="77777777" w:rsidR="006A73B0" w:rsidRPr="00490F14" w:rsidRDefault="006A73B0" w:rsidP="00490F14">
      <w:pPr>
        <w:pStyle w:val="TEXT"/>
      </w:pPr>
      <w:r w:rsidRPr="00490F14">
        <w:t>Table I</w:t>
      </w:r>
    </w:p>
    <w:p w14:paraId="4A1B7634" w14:textId="15EAF267" w:rsidR="006A73B0" w:rsidRPr="00490F14" w:rsidRDefault="00A86DF9" w:rsidP="00490F14">
      <w:pPr>
        <w:pStyle w:val="TEXT"/>
      </w:pPr>
      <w:r w:rsidRPr="00490F14">
        <w:t>Structure of the respondents</w:t>
      </w:r>
    </w:p>
    <w:tbl>
      <w:tblPr>
        <w:tblW w:w="0" w:type="auto"/>
        <w:tblLayout w:type="fixed"/>
        <w:tblCellMar>
          <w:left w:w="70" w:type="dxa"/>
          <w:right w:w="70" w:type="dxa"/>
        </w:tblCellMar>
        <w:tblLook w:val="04A0" w:firstRow="1" w:lastRow="0" w:firstColumn="1" w:lastColumn="0" w:noHBand="0" w:noVBand="1"/>
      </w:tblPr>
      <w:tblGrid>
        <w:gridCol w:w="1063"/>
        <w:gridCol w:w="1842"/>
        <w:gridCol w:w="1205"/>
        <w:gridCol w:w="1205"/>
      </w:tblGrid>
      <w:tr w:rsidR="00A86DF9" w:rsidRPr="00A86DF9" w14:paraId="7D422671" w14:textId="77777777" w:rsidTr="00A86DF9">
        <w:trPr>
          <w:trHeight w:val="300"/>
        </w:trPr>
        <w:tc>
          <w:tcPr>
            <w:tcW w:w="1063" w:type="dxa"/>
            <w:tcBorders>
              <w:top w:val="single" w:sz="4" w:space="0" w:color="auto"/>
              <w:left w:val="nil"/>
              <w:bottom w:val="nil"/>
              <w:right w:val="nil"/>
            </w:tcBorders>
            <w:shd w:val="clear" w:color="auto" w:fill="auto"/>
            <w:noWrap/>
            <w:vAlign w:val="bottom"/>
            <w:hideMark/>
          </w:tcPr>
          <w:p w14:paraId="38468B8A" w14:textId="77777777" w:rsidR="00A86DF9" w:rsidRPr="00A86DF9" w:rsidRDefault="00A86DF9" w:rsidP="00A86DF9">
            <w:pPr>
              <w:rPr>
                <w:rFonts w:asciiTheme="minorHAnsi" w:hAnsiTheme="minorHAnsi"/>
                <w:color w:val="000000"/>
                <w:sz w:val="20"/>
                <w:szCs w:val="20"/>
                <w:lang w:val="en-US" w:eastAsia="cs-CZ"/>
              </w:rPr>
            </w:pPr>
            <w:r w:rsidRPr="00A86DF9">
              <w:rPr>
                <w:rFonts w:asciiTheme="minorHAnsi" w:hAnsiTheme="minorHAnsi"/>
                <w:color w:val="000000"/>
                <w:sz w:val="20"/>
                <w:szCs w:val="20"/>
                <w:lang w:val="en-US" w:eastAsia="cs-CZ"/>
              </w:rPr>
              <w:t> </w:t>
            </w:r>
          </w:p>
        </w:tc>
        <w:tc>
          <w:tcPr>
            <w:tcW w:w="1842" w:type="dxa"/>
            <w:tcBorders>
              <w:top w:val="single" w:sz="4" w:space="0" w:color="auto"/>
              <w:left w:val="nil"/>
              <w:bottom w:val="nil"/>
              <w:right w:val="nil"/>
            </w:tcBorders>
            <w:shd w:val="clear" w:color="auto" w:fill="auto"/>
            <w:noWrap/>
            <w:vAlign w:val="bottom"/>
            <w:hideMark/>
          </w:tcPr>
          <w:p w14:paraId="0564010E" w14:textId="77777777" w:rsidR="00A86DF9" w:rsidRPr="00A86DF9" w:rsidRDefault="00A86DF9" w:rsidP="00A86DF9">
            <w:pPr>
              <w:rPr>
                <w:rFonts w:asciiTheme="minorHAnsi" w:hAnsiTheme="minorHAnsi"/>
                <w:color w:val="000000"/>
                <w:sz w:val="20"/>
                <w:szCs w:val="20"/>
                <w:lang w:val="en-US" w:eastAsia="cs-CZ"/>
              </w:rPr>
            </w:pPr>
            <w:r w:rsidRPr="00A86DF9">
              <w:rPr>
                <w:rFonts w:asciiTheme="minorHAnsi" w:hAnsiTheme="minorHAnsi"/>
                <w:color w:val="000000"/>
                <w:sz w:val="20"/>
                <w:szCs w:val="20"/>
                <w:lang w:val="en-US" w:eastAsia="cs-CZ"/>
              </w:rPr>
              <w:t> </w:t>
            </w:r>
          </w:p>
        </w:tc>
        <w:tc>
          <w:tcPr>
            <w:tcW w:w="1205" w:type="dxa"/>
            <w:tcBorders>
              <w:top w:val="single" w:sz="4" w:space="0" w:color="auto"/>
              <w:left w:val="nil"/>
              <w:bottom w:val="nil"/>
              <w:right w:val="nil"/>
            </w:tcBorders>
            <w:shd w:val="clear" w:color="auto" w:fill="auto"/>
            <w:vAlign w:val="center"/>
            <w:hideMark/>
          </w:tcPr>
          <w:p w14:paraId="68893A58"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Frequency</w:t>
            </w:r>
          </w:p>
        </w:tc>
        <w:tc>
          <w:tcPr>
            <w:tcW w:w="1205" w:type="dxa"/>
            <w:tcBorders>
              <w:top w:val="single" w:sz="4" w:space="0" w:color="auto"/>
              <w:left w:val="nil"/>
              <w:bottom w:val="nil"/>
              <w:right w:val="nil"/>
            </w:tcBorders>
            <w:shd w:val="clear" w:color="auto" w:fill="auto"/>
            <w:vAlign w:val="center"/>
            <w:hideMark/>
          </w:tcPr>
          <w:p w14:paraId="73902E03"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Percent</w:t>
            </w:r>
          </w:p>
        </w:tc>
      </w:tr>
      <w:tr w:rsidR="00A86DF9" w:rsidRPr="00A86DF9" w14:paraId="3EF1C667" w14:textId="77777777" w:rsidTr="00A86DF9">
        <w:trPr>
          <w:trHeight w:val="300"/>
        </w:trPr>
        <w:tc>
          <w:tcPr>
            <w:tcW w:w="1063" w:type="dxa"/>
            <w:tcBorders>
              <w:top w:val="single" w:sz="4" w:space="0" w:color="auto"/>
              <w:left w:val="nil"/>
              <w:bottom w:val="nil"/>
              <w:right w:val="nil"/>
            </w:tcBorders>
            <w:shd w:val="clear" w:color="auto" w:fill="auto"/>
            <w:vAlign w:val="center"/>
            <w:hideMark/>
          </w:tcPr>
          <w:p w14:paraId="6DC9B8E8" w14:textId="77777777"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Size</w:t>
            </w:r>
          </w:p>
        </w:tc>
        <w:tc>
          <w:tcPr>
            <w:tcW w:w="1842" w:type="dxa"/>
            <w:tcBorders>
              <w:top w:val="single" w:sz="4" w:space="0" w:color="auto"/>
              <w:left w:val="nil"/>
              <w:bottom w:val="nil"/>
              <w:right w:val="nil"/>
            </w:tcBorders>
            <w:shd w:val="clear" w:color="auto" w:fill="auto"/>
            <w:vAlign w:val="center"/>
            <w:hideMark/>
          </w:tcPr>
          <w:p w14:paraId="6EC77FDC" w14:textId="77777777"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Small businesses</w:t>
            </w:r>
          </w:p>
        </w:tc>
        <w:tc>
          <w:tcPr>
            <w:tcW w:w="1205" w:type="dxa"/>
            <w:tcBorders>
              <w:top w:val="single" w:sz="4" w:space="0" w:color="auto"/>
              <w:left w:val="nil"/>
              <w:bottom w:val="nil"/>
              <w:right w:val="nil"/>
            </w:tcBorders>
            <w:shd w:val="clear" w:color="auto" w:fill="auto"/>
            <w:noWrap/>
            <w:vAlign w:val="center"/>
            <w:hideMark/>
          </w:tcPr>
          <w:p w14:paraId="76810431"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14</w:t>
            </w:r>
          </w:p>
        </w:tc>
        <w:tc>
          <w:tcPr>
            <w:tcW w:w="1205" w:type="dxa"/>
            <w:tcBorders>
              <w:top w:val="single" w:sz="4" w:space="0" w:color="auto"/>
              <w:left w:val="nil"/>
              <w:bottom w:val="nil"/>
              <w:right w:val="nil"/>
            </w:tcBorders>
            <w:shd w:val="clear" w:color="auto" w:fill="auto"/>
            <w:noWrap/>
            <w:vAlign w:val="center"/>
            <w:hideMark/>
          </w:tcPr>
          <w:p w14:paraId="4E8AD3F2"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54</w:t>
            </w:r>
          </w:p>
        </w:tc>
      </w:tr>
      <w:tr w:rsidR="00A86DF9" w:rsidRPr="00A86DF9" w14:paraId="24A497B3" w14:textId="77777777" w:rsidTr="00A86DF9">
        <w:trPr>
          <w:trHeight w:val="300"/>
        </w:trPr>
        <w:tc>
          <w:tcPr>
            <w:tcW w:w="1063" w:type="dxa"/>
            <w:tcBorders>
              <w:top w:val="nil"/>
              <w:left w:val="nil"/>
              <w:bottom w:val="nil"/>
              <w:right w:val="nil"/>
            </w:tcBorders>
            <w:shd w:val="clear" w:color="auto" w:fill="auto"/>
            <w:vAlign w:val="center"/>
            <w:hideMark/>
          </w:tcPr>
          <w:p w14:paraId="5C552EF0" w14:textId="77777777" w:rsidR="00A86DF9" w:rsidRPr="00A86DF9" w:rsidRDefault="00A86DF9" w:rsidP="00A86DF9">
            <w:pPr>
              <w:rPr>
                <w:rFonts w:asciiTheme="minorHAnsi" w:hAnsiTheme="minorHAnsi" w:cs="Arial"/>
                <w:sz w:val="20"/>
                <w:szCs w:val="20"/>
                <w:lang w:val="en-US" w:eastAsia="cs-CZ"/>
              </w:rPr>
            </w:pPr>
          </w:p>
        </w:tc>
        <w:tc>
          <w:tcPr>
            <w:tcW w:w="1842" w:type="dxa"/>
            <w:tcBorders>
              <w:top w:val="nil"/>
              <w:left w:val="nil"/>
              <w:bottom w:val="nil"/>
              <w:right w:val="nil"/>
            </w:tcBorders>
            <w:shd w:val="clear" w:color="auto" w:fill="auto"/>
            <w:vAlign w:val="center"/>
            <w:hideMark/>
          </w:tcPr>
          <w:p w14:paraId="4AF69F01" w14:textId="77777777"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Large enterprises</w:t>
            </w:r>
          </w:p>
        </w:tc>
        <w:tc>
          <w:tcPr>
            <w:tcW w:w="1205" w:type="dxa"/>
            <w:tcBorders>
              <w:top w:val="nil"/>
              <w:left w:val="nil"/>
              <w:bottom w:val="nil"/>
              <w:right w:val="nil"/>
            </w:tcBorders>
            <w:shd w:val="clear" w:color="auto" w:fill="auto"/>
            <w:noWrap/>
            <w:vAlign w:val="center"/>
            <w:hideMark/>
          </w:tcPr>
          <w:p w14:paraId="723EBFD4"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12</w:t>
            </w:r>
          </w:p>
        </w:tc>
        <w:tc>
          <w:tcPr>
            <w:tcW w:w="1205" w:type="dxa"/>
            <w:tcBorders>
              <w:top w:val="nil"/>
              <w:left w:val="nil"/>
              <w:bottom w:val="nil"/>
              <w:right w:val="nil"/>
            </w:tcBorders>
            <w:shd w:val="clear" w:color="auto" w:fill="auto"/>
            <w:noWrap/>
            <w:vAlign w:val="center"/>
            <w:hideMark/>
          </w:tcPr>
          <w:p w14:paraId="6C521961"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46</w:t>
            </w:r>
          </w:p>
        </w:tc>
      </w:tr>
      <w:tr w:rsidR="00A86DF9" w:rsidRPr="00A86DF9" w14:paraId="13D9B8F3" w14:textId="77777777" w:rsidTr="00A86DF9">
        <w:trPr>
          <w:trHeight w:val="300"/>
        </w:trPr>
        <w:tc>
          <w:tcPr>
            <w:tcW w:w="2905" w:type="dxa"/>
            <w:gridSpan w:val="2"/>
            <w:tcBorders>
              <w:top w:val="nil"/>
              <w:left w:val="nil"/>
              <w:bottom w:val="single" w:sz="4" w:space="0" w:color="auto"/>
              <w:right w:val="nil"/>
            </w:tcBorders>
            <w:shd w:val="clear" w:color="auto" w:fill="auto"/>
            <w:vAlign w:val="center"/>
            <w:hideMark/>
          </w:tcPr>
          <w:p w14:paraId="595C7270" w14:textId="77777777" w:rsidR="00A86DF9" w:rsidRPr="00A86DF9" w:rsidRDefault="00A86DF9" w:rsidP="00A86DF9">
            <w:pP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Total</w:t>
            </w:r>
          </w:p>
        </w:tc>
        <w:tc>
          <w:tcPr>
            <w:tcW w:w="1205" w:type="dxa"/>
            <w:tcBorders>
              <w:top w:val="nil"/>
              <w:left w:val="nil"/>
              <w:bottom w:val="single" w:sz="4" w:space="0" w:color="auto"/>
              <w:right w:val="nil"/>
            </w:tcBorders>
            <w:shd w:val="clear" w:color="auto" w:fill="auto"/>
            <w:noWrap/>
            <w:vAlign w:val="center"/>
            <w:hideMark/>
          </w:tcPr>
          <w:p w14:paraId="4A9F064F" w14:textId="77777777" w:rsidR="00A86DF9" w:rsidRPr="00A86DF9" w:rsidRDefault="00A86DF9" w:rsidP="00A86DF9">
            <w:pPr>
              <w:jc w:val="cente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26</w:t>
            </w:r>
          </w:p>
        </w:tc>
        <w:tc>
          <w:tcPr>
            <w:tcW w:w="1205" w:type="dxa"/>
            <w:tcBorders>
              <w:top w:val="nil"/>
              <w:left w:val="nil"/>
              <w:bottom w:val="single" w:sz="4" w:space="0" w:color="auto"/>
              <w:right w:val="nil"/>
            </w:tcBorders>
            <w:shd w:val="clear" w:color="auto" w:fill="auto"/>
            <w:noWrap/>
            <w:vAlign w:val="center"/>
            <w:hideMark/>
          </w:tcPr>
          <w:p w14:paraId="51C1D373" w14:textId="77777777" w:rsidR="00A86DF9" w:rsidRPr="00A86DF9" w:rsidRDefault="00A86DF9" w:rsidP="00A86DF9">
            <w:pPr>
              <w:jc w:val="cente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100</w:t>
            </w:r>
          </w:p>
        </w:tc>
      </w:tr>
      <w:tr w:rsidR="00A86DF9" w:rsidRPr="00A86DF9" w14:paraId="1A44CCDD" w14:textId="77777777" w:rsidTr="00A86DF9">
        <w:trPr>
          <w:trHeight w:val="300"/>
        </w:trPr>
        <w:tc>
          <w:tcPr>
            <w:tcW w:w="1063" w:type="dxa"/>
            <w:tcBorders>
              <w:top w:val="nil"/>
              <w:left w:val="nil"/>
              <w:bottom w:val="nil"/>
              <w:right w:val="nil"/>
            </w:tcBorders>
            <w:shd w:val="clear" w:color="auto" w:fill="auto"/>
            <w:vAlign w:val="center"/>
            <w:hideMark/>
          </w:tcPr>
          <w:p w14:paraId="2298F169" w14:textId="77777777"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Region</w:t>
            </w:r>
          </w:p>
        </w:tc>
        <w:tc>
          <w:tcPr>
            <w:tcW w:w="1842" w:type="dxa"/>
            <w:tcBorders>
              <w:top w:val="nil"/>
              <w:left w:val="nil"/>
              <w:bottom w:val="nil"/>
              <w:right w:val="nil"/>
            </w:tcBorders>
            <w:shd w:val="clear" w:color="auto" w:fill="auto"/>
            <w:vAlign w:val="center"/>
            <w:hideMark/>
          </w:tcPr>
          <w:p w14:paraId="60720649" w14:textId="7E031226"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Domestic</w:t>
            </w:r>
          </w:p>
        </w:tc>
        <w:tc>
          <w:tcPr>
            <w:tcW w:w="1205" w:type="dxa"/>
            <w:tcBorders>
              <w:top w:val="nil"/>
              <w:left w:val="nil"/>
              <w:bottom w:val="nil"/>
              <w:right w:val="nil"/>
            </w:tcBorders>
            <w:shd w:val="clear" w:color="auto" w:fill="auto"/>
            <w:noWrap/>
            <w:vAlign w:val="center"/>
            <w:hideMark/>
          </w:tcPr>
          <w:p w14:paraId="116800C1"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11</w:t>
            </w:r>
          </w:p>
        </w:tc>
        <w:tc>
          <w:tcPr>
            <w:tcW w:w="1205" w:type="dxa"/>
            <w:tcBorders>
              <w:top w:val="nil"/>
              <w:left w:val="nil"/>
              <w:bottom w:val="nil"/>
              <w:right w:val="nil"/>
            </w:tcBorders>
            <w:shd w:val="clear" w:color="auto" w:fill="auto"/>
            <w:noWrap/>
            <w:vAlign w:val="center"/>
            <w:hideMark/>
          </w:tcPr>
          <w:p w14:paraId="5DF1A49C"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42</w:t>
            </w:r>
          </w:p>
        </w:tc>
      </w:tr>
      <w:tr w:rsidR="00A86DF9" w:rsidRPr="00A86DF9" w14:paraId="1DFD5816" w14:textId="77777777" w:rsidTr="00A86DF9">
        <w:trPr>
          <w:trHeight w:val="300"/>
        </w:trPr>
        <w:tc>
          <w:tcPr>
            <w:tcW w:w="1063" w:type="dxa"/>
            <w:tcBorders>
              <w:top w:val="nil"/>
              <w:left w:val="nil"/>
              <w:bottom w:val="nil"/>
              <w:right w:val="nil"/>
            </w:tcBorders>
            <w:shd w:val="clear" w:color="auto" w:fill="auto"/>
            <w:vAlign w:val="center"/>
            <w:hideMark/>
          </w:tcPr>
          <w:p w14:paraId="5C740C1B" w14:textId="77777777" w:rsidR="00A86DF9" w:rsidRPr="00A86DF9" w:rsidRDefault="00A86DF9" w:rsidP="00A86DF9">
            <w:pPr>
              <w:rPr>
                <w:rFonts w:asciiTheme="minorHAnsi" w:hAnsiTheme="minorHAnsi" w:cs="Arial"/>
                <w:sz w:val="20"/>
                <w:szCs w:val="20"/>
                <w:lang w:val="en-US" w:eastAsia="cs-CZ"/>
              </w:rPr>
            </w:pPr>
          </w:p>
        </w:tc>
        <w:tc>
          <w:tcPr>
            <w:tcW w:w="1842" w:type="dxa"/>
            <w:tcBorders>
              <w:top w:val="nil"/>
              <w:left w:val="nil"/>
              <w:bottom w:val="nil"/>
              <w:right w:val="nil"/>
            </w:tcBorders>
            <w:shd w:val="clear" w:color="auto" w:fill="auto"/>
            <w:vAlign w:val="center"/>
            <w:hideMark/>
          </w:tcPr>
          <w:p w14:paraId="6B014F22" w14:textId="575C087A" w:rsidR="00A86DF9" w:rsidRPr="00A86DF9" w:rsidRDefault="00A86DF9" w:rsidP="00A86DF9">
            <w:pPr>
              <w:rPr>
                <w:rFonts w:asciiTheme="minorHAnsi" w:hAnsiTheme="minorHAnsi" w:cs="Arial"/>
                <w:sz w:val="20"/>
                <w:szCs w:val="20"/>
                <w:lang w:val="en-US" w:eastAsia="cs-CZ"/>
              </w:rPr>
            </w:pPr>
            <w:r w:rsidRPr="00A86DF9">
              <w:rPr>
                <w:rFonts w:asciiTheme="minorHAnsi" w:hAnsiTheme="minorHAnsi" w:cs="Arial"/>
                <w:sz w:val="20"/>
                <w:szCs w:val="20"/>
                <w:lang w:val="en-US" w:eastAsia="cs-CZ"/>
              </w:rPr>
              <w:t>Foreign</w:t>
            </w:r>
          </w:p>
        </w:tc>
        <w:tc>
          <w:tcPr>
            <w:tcW w:w="1205" w:type="dxa"/>
            <w:tcBorders>
              <w:top w:val="nil"/>
              <w:left w:val="nil"/>
              <w:bottom w:val="nil"/>
              <w:right w:val="nil"/>
            </w:tcBorders>
            <w:shd w:val="clear" w:color="auto" w:fill="auto"/>
            <w:noWrap/>
            <w:vAlign w:val="center"/>
            <w:hideMark/>
          </w:tcPr>
          <w:p w14:paraId="2C45B7B3"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15</w:t>
            </w:r>
          </w:p>
        </w:tc>
        <w:tc>
          <w:tcPr>
            <w:tcW w:w="1205" w:type="dxa"/>
            <w:tcBorders>
              <w:top w:val="nil"/>
              <w:left w:val="nil"/>
              <w:bottom w:val="nil"/>
              <w:right w:val="nil"/>
            </w:tcBorders>
            <w:shd w:val="clear" w:color="auto" w:fill="auto"/>
            <w:noWrap/>
            <w:vAlign w:val="center"/>
            <w:hideMark/>
          </w:tcPr>
          <w:p w14:paraId="09A51AAF" w14:textId="77777777" w:rsidR="00A86DF9" w:rsidRPr="00A86DF9" w:rsidRDefault="00A86DF9" w:rsidP="00A86DF9">
            <w:pPr>
              <w:jc w:val="center"/>
              <w:rPr>
                <w:rFonts w:asciiTheme="minorHAnsi" w:hAnsiTheme="minorHAnsi" w:cs="Arial"/>
                <w:sz w:val="20"/>
                <w:szCs w:val="20"/>
                <w:lang w:val="en-US" w:eastAsia="cs-CZ"/>
              </w:rPr>
            </w:pPr>
            <w:r w:rsidRPr="00A86DF9">
              <w:rPr>
                <w:rFonts w:asciiTheme="minorHAnsi" w:hAnsiTheme="minorHAnsi" w:cs="Arial"/>
                <w:sz w:val="20"/>
                <w:szCs w:val="20"/>
                <w:lang w:val="en-US" w:eastAsia="cs-CZ"/>
              </w:rPr>
              <w:t>58</w:t>
            </w:r>
          </w:p>
        </w:tc>
      </w:tr>
      <w:tr w:rsidR="00A86DF9" w:rsidRPr="00A86DF9" w14:paraId="451EE5FF" w14:textId="77777777" w:rsidTr="00A86DF9">
        <w:trPr>
          <w:trHeight w:val="300"/>
        </w:trPr>
        <w:tc>
          <w:tcPr>
            <w:tcW w:w="2905" w:type="dxa"/>
            <w:gridSpan w:val="2"/>
            <w:tcBorders>
              <w:top w:val="nil"/>
              <w:left w:val="nil"/>
              <w:bottom w:val="single" w:sz="4" w:space="0" w:color="auto"/>
              <w:right w:val="nil"/>
            </w:tcBorders>
            <w:shd w:val="clear" w:color="auto" w:fill="auto"/>
            <w:vAlign w:val="center"/>
            <w:hideMark/>
          </w:tcPr>
          <w:p w14:paraId="1B28F36D" w14:textId="77777777" w:rsidR="00A86DF9" w:rsidRPr="00A86DF9" w:rsidRDefault="00A86DF9" w:rsidP="00A86DF9">
            <w:pP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Total</w:t>
            </w:r>
          </w:p>
        </w:tc>
        <w:tc>
          <w:tcPr>
            <w:tcW w:w="1205" w:type="dxa"/>
            <w:tcBorders>
              <w:top w:val="nil"/>
              <w:left w:val="nil"/>
              <w:bottom w:val="single" w:sz="4" w:space="0" w:color="auto"/>
              <w:right w:val="nil"/>
            </w:tcBorders>
            <w:shd w:val="clear" w:color="auto" w:fill="auto"/>
            <w:noWrap/>
            <w:vAlign w:val="center"/>
            <w:hideMark/>
          </w:tcPr>
          <w:p w14:paraId="0D0F4F41" w14:textId="77777777" w:rsidR="00A86DF9" w:rsidRPr="00A86DF9" w:rsidRDefault="00A86DF9" w:rsidP="00A86DF9">
            <w:pPr>
              <w:jc w:val="cente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26</w:t>
            </w:r>
          </w:p>
        </w:tc>
        <w:tc>
          <w:tcPr>
            <w:tcW w:w="1205" w:type="dxa"/>
            <w:tcBorders>
              <w:top w:val="nil"/>
              <w:left w:val="nil"/>
              <w:bottom w:val="single" w:sz="4" w:space="0" w:color="auto"/>
              <w:right w:val="nil"/>
            </w:tcBorders>
            <w:shd w:val="clear" w:color="auto" w:fill="auto"/>
            <w:noWrap/>
            <w:vAlign w:val="center"/>
            <w:hideMark/>
          </w:tcPr>
          <w:p w14:paraId="1F601C00" w14:textId="77777777" w:rsidR="00A86DF9" w:rsidRPr="00A86DF9" w:rsidRDefault="00A86DF9" w:rsidP="00A86DF9">
            <w:pPr>
              <w:jc w:val="center"/>
              <w:rPr>
                <w:rFonts w:asciiTheme="minorHAnsi" w:hAnsiTheme="minorHAnsi" w:cs="Arial"/>
                <w:i/>
                <w:iCs/>
                <w:sz w:val="20"/>
                <w:szCs w:val="20"/>
                <w:lang w:val="en-US" w:eastAsia="cs-CZ"/>
              </w:rPr>
            </w:pPr>
            <w:r w:rsidRPr="00A86DF9">
              <w:rPr>
                <w:rFonts w:asciiTheme="minorHAnsi" w:hAnsiTheme="minorHAnsi" w:cs="Arial"/>
                <w:i/>
                <w:iCs/>
                <w:sz w:val="20"/>
                <w:szCs w:val="20"/>
                <w:lang w:val="en-US" w:eastAsia="cs-CZ"/>
              </w:rPr>
              <w:t>100</w:t>
            </w:r>
          </w:p>
        </w:tc>
      </w:tr>
    </w:tbl>
    <w:p w14:paraId="096BDA65" w14:textId="2FB082F1" w:rsidR="00E204EF" w:rsidRPr="00490F14" w:rsidRDefault="00E204EF" w:rsidP="00490F14">
      <w:pPr>
        <w:pStyle w:val="TEXT"/>
        <w:rPr>
          <w:lang w:eastAsia="en-US"/>
        </w:rPr>
      </w:pPr>
      <w:r w:rsidRPr="00490F14">
        <w:rPr>
          <w:lang w:eastAsia="en-US"/>
        </w:rPr>
        <w:lastRenderedPageBreak/>
        <w:t xml:space="preserve">From the point of view of the length of practice of the respondents, the overwhelming majority (89 percent) of the respondents were </w:t>
      </w:r>
      <w:r w:rsidR="00A40697" w:rsidRPr="00490F14">
        <w:rPr>
          <w:lang w:eastAsia="en-US"/>
        </w:rPr>
        <w:t>employees</w:t>
      </w:r>
      <w:r w:rsidRPr="00490F14">
        <w:rPr>
          <w:lang w:eastAsia="en-US"/>
        </w:rPr>
        <w:t xml:space="preserve"> with experience longer than 5 years, i.e. experienced enough for qualified answers. The answers obtained in the first part of the research were statistically processed using descriptive analysis methods.</w:t>
      </w:r>
    </w:p>
    <w:p w14:paraId="091DDBD7" w14:textId="6EFED9F5" w:rsidR="00E204EF" w:rsidRPr="00490F14" w:rsidRDefault="00E204EF" w:rsidP="00490F14">
      <w:pPr>
        <w:pStyle w:val="TEXT"/>
        <w:rPr>
          <w:lang w:eastAsia="en-US"/>
        </w:rPr>
      </w:pPr>
      <w:r w:rsidRPr="00490F14">
        <w:rPr>
          <w:lang w:eastAsia="en-US"/>
        </w:rPr>
        <w:t>The first part of the research was followed by the second part, in which we identified the company's opinion as a customer. Finally, a comparison of the views of both parties was made, which allowed us to evaluate the results of the research and formulate its conclusions.</w:t>
      </w:r>
    </w:p>
    <w:p w14:paraId="0262369F" w14:textId="77777777" w:rsidR="00C91035" w:rsidRPr="00B74210" w:rsidRDefault="00C91035" w:rsidP="00490F14">
      <w:pPr>
        <w:pStyle w:val="Nadpis2"/>
        <w:spacing w:before="240" w:after="120"/>
        <w:rPr>
          <w:rFonts w:asciiTheme="minorHAnsi" w:hAnsiTheme="minorHAnsi"/>
          <w:sz w:val="24"/>
          <w:szCs w:val="24"/>
        </w:rPr>
      </w:pPr>
      <w:r w:rsidRPr="00B74210">
        <w:rPr>
          <w:rFonts w:asciiTheme="minorHAnsi" w:hAnsiTheme="minorHAnsi"/>
          <w:sz w:val="24"/>
          <w:szCs w:val="24"/>
        </w:rPr>
        <w:t>Discussion and result analysis</w:t>
      </w:r>
    </w:p>
    <w:p w14:paraId="39A87702" w14:textId="1566D160" w:rsidR="00E204EF" w:rsidRPr="00490F14" w:rsidRDefault="00E204EF" w:rsidP="00490F14">
      <w:pPr>
        <w:pStyle w:val="TEXT"/>
        <w:rPr>
          <w:lang w:eastAsia="en-US"/>
        </w:rPr>
      </w:pPr>
      <w:r w:rsidRPr="00490F14">
        <w:rPr>
          <w:lang w:eastAsia="en-US"/>
        </w:rPr>
        <w:t>The results of the first part of the primary research enabled us to identify the most important tools for developing the relationship between the supplier and the customer, from the point of view of the company's suppliers.</w:t>
      </w:r>
      <w:r w:rsidR="002F1B4F" w:rsidRPr="00490F14">
        <w:rPr>
          <w:lang w:eastAsia="en-US"/>
        </w:rPr>
        <w:t xml:space="preserve"> Table I</w:t>
      </w:r>
      <w:r w:rsidR="00EA488E" w:rsidRPr="00490F14">
        <w:rPr>
          <w:lang w:eastAsia="en-US"/>
        </w:rPr>
        <w:t>I</w:t>
      </w:r>
      <w:r w:rsidRPr="00490F14">
        <w:rPr>
          <w:lang w:eastAsia="en-US"/>
        </w:rPr>
        <w:t xml:space="preserve"> includes a frequency-based presentation of the monitored tools of collaboration (</w:t>
      </w:r>
      <w:r w:rsidR="00277B3A" w:rsidRPr="00490F14">
        <w:rPr>
          <w:lang w:eastAsia="en-US"/>
        </w:rPr>
        <w:t>%</w:t>
      </w:r>
      <w:r w:rsidRPr="00490F14">
        <w:rPr>
          <w:lang w:eastAsia="en-US"/>
        </w:rPr>
        <w:t xml:space="preserve"> of responses) and the frequency of companies in which the tool of collaboration was identified (</w:t>
      </w:r>
      <w:r w:rsidR="00277B3A" w:rsidRPr="00490F14">
        <w:rPr>
          <w:lang w:eastAsia="en-US"/>
        </w:rPr>
        <w:t>%</w:t>
      </w:r>
      <w:r w:rsidRPr="00490F14">
        <w:rPr>
          <w:lang w:eastAsia="en-US"/>
        </w:rPr>
        <w:t xml:space="preserve"> of cases).</w:t>
      </w:r>
    </w:p>
    <w:p w14:paraId="25880E01" w14:textId="77777777" w:rsidR="00EA488E" w:rsidRPr="002D2CAB" w:rsidRDefault="00EA488E" w:rsidP="00B74210">
      <w:pPr>
        <w:widowControl w:val="0"/>
        <w:autoSpaceDE w:val="0"/>
        <w:autoSpaceDN w:val="0"/>
        <w:adjustRightInd w:val="0"/>
        <w:jc w:val="both"/>
        <w:rPr>
          <w:rFonts w:asciiTheme="minorHAnsi" w:hAnsiTheme="minorHAnsi"/>
          <w:sz w:val="20"/>
          <w:szCs w:val="20"/>
          <w:lang w:val="en-US"/>
        </w:rPr>
      </w:pPr>
    </w:p>
    <w:p w14:paraId="6F8E123B" w14:textId="2AEE9919" w:rsidR="00EA488E" w:rsidRPr="002D2CAB" w:rsidRDefault="00EA488E" w:rsidP="00B74210">
      <w:pPr>
        <w:keepNext/>
        <w:keepLines/>
        <w:widowControl w:val="0"/>
        <w:autoSpaceDE w:val="0"/>
        <w:autoSpaceDN w:val="0"/>
        <w:adjustRightInd w:val="0"/>
        <w:jc w:val="both"/>
        <w:rPr>
          <w:rFonts w:asciiTheme="minorHAnsi" w:hAnsiTheme="minorHAnsi"/>
          <w:sz w:val="20"/>
          <w:szCs w:val="20"/>
          <w:lang w:val="en-US"/>
        </w:rPr>
      </w:pPr>
      <w:r w:rsidRPr="002D2CAB">
        <w:rPr>
          <w:rFonts w:asciiTheme="minorHAnsi" w:hAnsiTheme="minorHAnsi"/>
          <w:sz w:val="20"/>
          <w:szCs w:val="20"/>
          <w:lang w:val="en-US"/>
        </w:rPr>
        <w:t>Table I</w:t>
      </w:r>
      <w:r w:rsidR="002F1B4F">
        <w:rPr>
          <w:rFonts w:asciiTheme="minorHAnsi" w:hAnsiTheme="minorHAnsi"/>
          <w:sz w:val="20"/>
          <w:szCs w:val="20"/>
          <w:lang w:val="en-US"/>
        </w:rPr>
        <w:t>I</w:t>
      </w:r>
    </w:p>
    <w:p w14:paraId="385E416B" w14:textId="6920C989" w:rsidR="00EA488E" w:rsidRPr="006A2F67" w:rsidRDefault="00FC12F5" w:rsidP="006A2F67">
      <w:pPr>
        <w:pStyle w:val="TEXT"/>
      </w:pPr>
      <w:r w:rsidRPr="006A2F67">
        <w:t>Importance of tools for developing the relationship between the supplier and the customer</w:t>
      </w:r>
    </w:p>
    <w:tbl>
      <w:tblPr>
        <w:tblW w:w="5000" w:type="pct"/>
        <w:tblCellMar>
          <w:left w:w="70" w:type="dxa"/>
          <w:right w:w="70" w:type="dxa"/>
        </w:tblCellMar>
        <w:tblLook w:val="04A0" w:firstRow="1" w:lastRow="0" w:firstColumn="1" w:lastColumn="0" w:noHBand="0" w:noVBand="1"/>
      </w:tblPr>
      <w:tblGrid>
        <w:gridCol w:w="6823"/>
        <w:gridCol w:w="749"/>
        <w:gridCol w:w="749"/>
        <w:gridCol w:w="749"/>
      </w:tblGrid>
      <w:tr w:rsidR="00277B3A" w:rsidRPr="00277B3A" w14:paraId="5E7088B6" w14:textId="77777777" w:rsidTr="00277B3A">
        <w:trPr>
          <w:trHeight w:val="300"/>
        </w:trPr>
        <w:tc>
          <w:tcPr>
            <w:tcW w:w="3761" w:type="pct"/>
            <w:vMerge w:val="restart"/>
            <w:tcBorders>
              <w:top w:val="single" w:sz="4" w:space="0" w:color="auto"/>
              <w:left w:val="nil"/>
              <w:bottom w:val="single" w:sz="4" w:space="0" w:color="000000"/>
              <w:right w:val="nil"/>
            </w:tcBorders>
            <w:shd w:val="clear" w:color="auto" w:fill="auto"/>
            <w:vAlign w:val="center"/>
            <w:hideMark/>
          </w:tcPr>
          <w:p w14:paraId="6B43C4E9"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Tool</w:t>
            </w:r>
          </w:p>
        </w:tc>
        <w:tc>
          <w:tcPr>
            <w:tcW w:w="826" w:type="pct"/>
            <w:gridSpan w:val="2"/>
            <w:tcBorders>
              <w:top w:val="single" w:sz="4" w:space="0" w:color="auto"/>
              <w:left w:val="nil"/>
              <w:bottom w:val="single" w:sz="4" w:space="0" w:color="auto"/>
              <w:right w:val="nil"/>
            </w:tcBorders>
            <w:shd w:val="clear" w:color="auto" w:fill="auto"/>
            <w:vAlign w:val="center"/>
            <w:hideMark/>
          </w:tcPr>
          <w:p w14:paraId="21E6121C"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Responses</w:t>
            </w:r>
          </w:p>
        </w:tc>
        <w:tc>
          <w:tcPr>
            <w:tcW w:w="413" w:type="pct"/>
            <w:vMerge w:val="restart"/>
            <w:tcBorders>
              <w:top w:val="single" w:sz="4" w:space="0" w:color="auto"/>
              <w:left w:val="nil"/>
              <w:bottom w:val="single" w:sz="4" w:space="0" w:color="000000"/>
              <w:right w:val="nil"/>
            </w:tcBorders>
            <w:shd w:val="clear" w:color="auto" w:fill="auto"/>
            <w:vAlign w:val="center"/>
            <w:hideMark/>
          </w:tcPr>
          <w:p w14:paraId="12519291"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 of Cases</w:t>
            </w:r>
          </w:p>
        </w:tc>
      </w:tr>
      <w:tr w:rsidR="00277B3A" w:rsidRPr="00277B3A" w14:paraId="7581976E" w14:textId="77777777" w:rsidTr="00277B3A">
        <w:trPr>
          <w:trHeight w:val="300"/>
        </w:trPr>
        <w:tc>
          <w:tcPr>
            <w:tcW w:w="3761" w:type="pct"/>
            <w:vMerge/>
            <w:tcBorders>
              <w:top w:val="single" w:sz="4" w:space="0" w:color="auto"/>
              <w:left w:val="nil"/>
              <w:bottom w:val="single" w:sz="4" w:space="0" w:color="000000"/>
              <w:right w:val="nil"/>
            </w:tcBorders>
            <w:vAlign w:val="center"/>
            <w:hideMark/>
          </w:tcPr>
          <w:p w14:paraId="1E398543" w14:textId="77777777" w:rsidR="00277B3A" w:rsidRPr="00277B3A" w:rsidRDefault="00277B3A" w:rsidP="00B74210">
            <w:pPr>
              <w:rPr>
                <w:rFonts w:ascii="Calibri" w:hAnsi="Calibri"/>
                <w:sz w:val="20"/>
                <w:szCs w:val="20"/>
                <w:lang w:val="en-US" w:eastAsia="cs-CZ"/>
              </w:rPr>
            </w:pPr>
          </w:p>
        </w:tc>
        <w:tc>
          <w:tcPr>
            <w:tcW w:w="413" w:type="pct"/>
            <w:tcBorders>
              <w:top w:val="nil"/>
              <w:left w:val="nil"/>
              <w:bottom w:val="single" w:sz="4" w:space="0" w:color="auto"/>
              <w:right w:val="nil"/>
            </w:tcBorders>
            <w:shd w:val="clear" w:color="auto" w:fill="auto"/>
            <w:vAlign w:val="center"/>
            <w:hideMark/>
          </w:tcPr>
          <w:p w14:paraId="1FBA185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N</w:t>
            </w:r>
          </w:p>
        </w:tc>
        <w:tc>
          <w:tcPr>
            <w:tcW w:w="413" w:type="pct"/>
            <w:tcBorders>
              <w:top w:val="nil"/>
              <w:left w:val="nil"/>
              <w:bottom w:val="single" w:sz="4" w:space="0" w:color="auto"/>
              <w:right w:val="nil"/>
            </w:tcBorders>
            <w:shd w:val="clear" w:color="auto" w:fill="auto"/>
            <w:vAlign w:val="center"/>
            <w:hideMark/>
          </w:tcPr>
          <w:p w14:paraId="4144492C"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w:t>
            </w:r>
          </w:p>
        </w:tc>
        <w:tc>
          <w:tcPr>
            <w:tcW w:w="413" w:type="pct"/>
            <w:vMerge/>
            <w:tcBorders>
              <w:top w:val="single" w:sz="4" w:space="0" w:color="auto"/>
              <w:left w:val="nil"/>
              <w:bottom w:val="single" w:sz="4" w:space="0" w:color="000000"/>
              <w:right w:val="nil"/>
            </w:tcBorders>
            <w:vAlign w:val="center"/>
            <w:hideMark/>
          </w:tcPr>
          <w:p w14:paraId="73B80415" w14:textId="77777777" w:rsidR="00277B3A" w:rsidRPr="00277B3A" w:rsidRDefault="00277B3A" w:rsidP="00B74210">
            <w:pPr>
              <w:rPr>
                <w:rFonts w:ascii="Calibri" w:hAnsi="Calibri"/>
                <w:sz w:val="20"/>
                <w:szCs w:val="20"/>
                <w:lang w:val="en-US" w:eastAsia="cs-CZ"/>
              </w:rPr>
            </w:pPr>
          </w:p>
        </w:tc>
      </w:tr>
      <w:tr w:rsidR="00277B3A" w:rsidRPr="00277B3A" w14:paraId="74405580" w14:textId="77777777" w:rsidTr="00277B3A">
        <w:trPr>
          <w:trHeight w:val="300"/>
        </w:trPr>
        <w:tc>
          <w:tcPr>
            <w:tcW w:w="3761" w:type="pct"/>
            <w:tcBorders>
              <w:top w:val="nil"/>
              <w:left w:val="nil"/>
              <w:bottom w:val="nil"/>
              <w:right w:val="nil"/>
            </w:tcBorders>
            <w:shd w:val="clear" w:color="auto" w:fill="auto"/>
            <w:vAlign w:val="center"/>
            <w:hideMark/>
          </w:tcPr>
          <w:p w14:paraId="079B5645"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eliminating technological problems arising from the processing of supplied products</w:t>
            </w:r>
          </w:p>
        </w:tc>
        <w:tc>
          <w:tcPr>
            <w:tcW w:w="413" w:type="pct"/>
            <w:tcBorders>
              <w:top w:val="nil"/>
              <w:left w:val="nil"/>
              <w:bottom w:val="nil"/>
              <w:right w:val="nil"/>
            </w:tcBorders>
            <w:shd w:val="clear" w:color="auto" w:fill="auto"/>
            <w:noWrap/>
            <w:vAlign w:val="center"/>
            <w:hideMark/>
          </w:tcPr>
          <w:p w14:paraId="6D49398E"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18</w:t>
            </w:r>
          </w:p>
        </w:tc>
        <w:tc>
          <w:tcPr>
            <w:tcW w:w="413" w:type="pct"/>
            <w:tcBorders>
              <w:top w:val="nil"/>
              <w:left w:val="nil"/>
              <w:bottom w:val="nil"/>
              <w:right w:val="nil"/>
            </w:tcBorders>
            <w:shd w:val="clear" w:color="auto" w:fill="auto"/>
            <w:noWrap/>
            <w:vAlign w:val="center"/>
            <w:hideMark/>
          </w:tcPr>
          <w:p w14:paraId="2D31E809"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23%</w:t>
            </w:r>
          </w:p>
        </w:tc>
        <w:tc>
          <w:tcPr>
            <w:tcW w:w="413" w:type="pct"/>
            <w:tcBorders>
              <w:top w:val="nil"/>
              <w:left w:val="nil"/>
              <w:bottom w:val="nil"/>
              <w:right w:val="nil"/>
            </w:tcBorders>
            <w:shd w:val="clear" w:color="auto" w:fill="auto"/>
            <w:noWrap/>
            <w:vAlign w:val="center"/>
            <w:hideMark/>
          </w:tcPr>
          <w:p w14:paraId="6E9F6706"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69%</w:t>
            </w:r>
          </w:p>
        </w:tc>
      </w:tr>
      <w:tr w:rsidR="00277B3A" w:rsidRPr="00277B3A" w14:paraId="09D36345" w14:textId="77777777" w:rsidTr="00277B3A">
        <w:trPr>
          <w:trHeight w:val="300"/>
        </w:trPr>
        <w:tc>
          <w:tcPr>
            <w:tcW w:w="3761" w:type="pct"/>
            <w:tcBorders>
              <w:top w:val="nil"/>
              <w:left w:val="nil"/>
              <w:bottom w:val="nil"/>
              <w:right w:val="nil"/>
            </w:tcBorders>
            <w:shd w:val="clear" w:color="auto" w:fill="auto"/>
            <w:vAlign w:val="center"/>
            <w:hideMark/>
          </w:tcPr>
          <w:p w14:paraId="631D074F"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product innovations of the supplier</w:t>
            </w:r>
          </w:p>
        </w:tc>
        <w:tc>
          <w:tcPr>
            <w:tcW w:w="413" w:type="pct"/>
            <w:tcBorders>
              <w:top w:val="nil"/>
              <w:left w:val="nil"/>
              <w:bottom w:val="nil"/>
              <w:right w:val="nil"/>
            </w:tcBorders>
            <w:shd w:val="clear" w:color="auto" w:fill="auto"/>
            <w:noWrap/>
            <w:vAlign w:val="center"/>
            <w:hideMark/>
          </w:tcPr>
          <w:p w14:paraId="6BAE4C9F"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13</w:t>
            </w:r>
          </w:p>
        </w:tc>
        <w:tc>
          <w:tcPr>
            <w:tcW w:w="413" w:type="pct"/>
            <w:tcBorders>
              <w:top w:val="nil"/>
              <w:left w:val="nil"/>
              <w:bottom w:val="nil"/>
              <w:right w:val="nil"/>
            </w:tcBorders>
            <w:shd w:val="clear" w:color="auto" w:fill="auto"/>
            <w:noWrap/>
            <w:vAlign w:val="center"/>
            <w:hideMark/>
          </w:tcPr>
          <w:p w14:paraId="18BE5152"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17%</w:t>
            </w:r>
          </w:p>
        </w:tc>
        <w:tc>
          <w:tcPr>
            <w:tcW w:w="413" w:type="pct"/>
            <w:tcBorders>
              <w:top w:val="nil"/>
              <w:left w:val="nil"/>
              <w:bottom w:val="nil"/>
              <w:right w:val="nil"/>
            </w:tcBorders>
            <w:shd w:val="clear" w:color="auto" w:fill="auto"/>
            <w:noWrap/>
            <w:vAlign w:val="center"/>
            <w:hideMark/>
          </w:tcPr>
          <w:p w14:paraId="58427D72"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50%</w:t>
            </w:r>
          </w:p>
        </w:tc>
      </w:tr>
      <w:tr w:rsidR="00277B3A" w:rsidRPr="00277B3A" w14:paraId="3ABAD06E" w14:textId="77777777" w:rsidTr="00277B3A">
        <w:trPr>
          <w:trHeight w:val="300"/>
        </w:trPr>
        <w:tc>
          <w:tcPr>
            <w:tcW w:w="3761" w:type="pct"/>
            <w:tcBorders>
              <w:top w:val="nil"/>
              <w:left w:val="nil"/>
              <w:bottom w:val="nil"/>
              <w:right w:val="nil"/>
            </w:tcBorders>
            <w:shd w:val="clear" w:color="auto" w:fill="auto"/>
            <w:vAlign w:val="center"/>
            <w:hideMark/>
          </w:tcPr>
          <w:p w14:paraId="0D941447"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technological innovation</w:t>
            </w:r>
          </w:p>
        </w:tc>
        <w:tc>
          <w:tcPr>
            <w:tcW w:w="413" w:type="pct"/>
            <w:tcBorders>
              <w:top w:val="nil"/>
              <w:left w:val="nil"/>
              <w:bottom w:val="nil"/>
              <w:right w:val="nil"/>
            </w:tcBorders>
            <w:shd w:val="clear" w:color="auto" w:fill="auto"/>
            <w:noWrap/>
            <w:vAlign w:val="center"/>
            <w:hideMark/>
          </w:tcPr>
          <w:p w14:paraId="04DAA2D7"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13</w:t>
            </w:r>
          </w:p>
        </w:tc>
        <w:tc>
          <w:tcPr>
            <w:tcW w:w="413" w:type="pct"/>
            <w:tcBorders>
              <w:top w:val="nil"/>
              <w:left w:val="nil"/>
              <w:bottom w:val="nil"/>
              <w:right w:val="nil"/>
            </w:tcBorders>
            <w:shd w:val="clear" w:color="auto" w:fill="auto"/>
            <w:noWrap/>
            <w:vAlign w:val="center"/>
            <w:hideMark/>
          </w:tcPr>
          <w:p w14:paraId="52A5CAAD"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17%</w:t>
            </w:r>
          </w:p>
        </w:tc>
        <w:tc>
          <w:tcPr>
            <w:tcW w:w="413" w:type="pct"/>
            <w:tcBorders>
              <w:top w:val="nil"/>
              <w:left w:val="nil"/>
              <w:bottom w:val="nil"/>
              <w:right w:val="nil"/>
            </w:tcBorders>
            <w:shd w:val="clear" w:color="auto" w:fill="auto"/>
            <w:noWrap/>
            <w:vAlign w:val="center"/>
            <w:hideMark/>
          </w:tcPr>
          <w:p w14:paraId="3D5D2E02"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50%</w:t>
            </w:r>
          </w:p>
        </w:tc>
      </w:tr>
      <w:tr w:rsidR="00277B3A" w:rsidRPr="00277B3A" w14:paraId="612C4C79" w14:textId="77777777" w:rsidTr="00277B3A">
        <w:trPr>
          <w:trHeight w:val="300"/>
        </w:trPr>
        <w:tc>
          <w:tcPr>
            <w:tcW w:w="3761" w:type="pct"/>
            <w:tcBorders>
              <w:top w:val="nil"/>
              <w:left w:val="nil"/>
              <w:bottom w:val="nil"/>
              <w:right w:val="nil"/>
            </w:tcBorders>
            <w:shd w:val="clear" w:color="auto" w:fill="auto"/>
            <w:vAlign w:val="center"/>
            <w:hideMark/>
          </w:tcPr>
          <w:p w14:paraId="2BDACD4D"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creating quality assurance certificates for supplied products</w:t>
            </w:r>
          </w:p>
        </w:tc>
        <w:tc>
          <w:tcPr>
            <w:tcW w:w="413" w:type="pct"/>
            <w:tcBorders>
              <w:top w:val="nil"/>
              <w:left w:val="nil"/>
              <w:bottom w:val="nil"/>
              <w:right w:val="nil"/>
            </w:tcBorders>
            <w:shd w:val="clear" w:color="auto" w:fill="auto"/>
            <w:noWrap/>
            <w:vAlign w:val="center"/>
            <w:hideMark/>
          </w:tcPr>
          <w:p w14:paraId="0402C570"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11</w:t>
            </w:r>
          </w:p>
        </w:tc>
        <w:tc>
          <w:tcPr>
            <w:tcW w:w="413" w:type="pct"/>
            <w:tcBorders>
              <w:top w:val="nil"/>
              <w:left w:val="nil"/>
              <w:bottom w:val="nil"/>
              <w:right w:val="nil"/>
            </w:tcBorders>
            <w:shd w:val="clear" w:color="auto" w:fill="auto"/>
            <w:noWrap/>
            <w:vAlign w:val="center"/>
            <w:hideMark/>
          </w:tcPr>
          <w:p w14:paraId="795D119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14%</w:t>
            </w:r>
          </w:p>
        </w:tc>
        <w:tc>
          <w:tcPr>
            <w:tcW w:w="413" w:type="pct"/>
            <w:tcBorders>
              <w:top w:val="nil"/>
              <w:left w:val="nil"/>
              <w:bottom w:val="nil"/>
              <w:right w:val="nil"/>
            </w:tcBorders>
            <w:shd w:val="clear" w:color="auto" w:fill="auto"/>
            <w:noWrap/>
            <w:vAlign w:val="center"/>
            <w:hideMark/>
          </w:tcPr>
          <w:p w14:paraId="02786E4E"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42%</w:t>
            </w:r>
          </w:p>
        </w:tc>
      </w:tr>
      <w:tr w:rsidR="00277B3A" w:rsidRPr="00277B3A" w14:paraId="3AB65740" w14:textId="77777777" w:rsidTr="00277B3A">
        <w:trPr>
          <w:trHeight w:val="300"/>
        </w:trPr>
        <w:tc>
          <w:tcPr>
            <w:tcW w:w="3761" w:type="pct"/>
            <w:tcBorders>
              <w:top w:val="nil"/>
              <w:left w:val="nil"/>
              <w:bottom w:val="nil"/>
              <w:right w:val="nil"/>
            </w:tcBorders>
            <w:shd w:val="clear" w:color="auto" w:fill="auto"/>
            <w:vAlign w:val="center"/>
            <w:hideMark/>
          </w:tcPr>
          <w:p w14:paraId="7B7EA941"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area of the lending of production equipment</w:t>
            </w:r>
          </w:p>
        </w:tc>
        <w:tc>
          <w:tcPr>
            <w:tcW w:w="413" w:type="pct"/>
            <w:tcBorders>
              <w:top w:val="nil"/>
              <w:left w:val="nil"/>
              <w:bottom w:val="nil"/>
              <w:right w:val="nil"/>
            </w:tcBorders>
            <w:shd w:val="clear" w:color="auto" w:fill="auto"/>
            <w:noWrap/>
            <w:vAlign w:val="center"/>
            <w:hideMark/>
          </w:tcPr>
          <w:p w14:paraId="453017A7"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11</w:t>
            </w:r>
          </w:p>
        </w:tc>
        <w:tc>
          <w:tcPr>
            <w:tcW w:w="413" w:type="pct"/>
            <w:tcBorders>
              <w:top w:val="nil"/>
              <w:left w:val="nil"/>
              <w:bottom w:val="nil"/>
              <w:right w:val="nil"/>
            </w:tcBorders>
            <w:shd w:val="clear" w:color="auto" w:fill="auto"/>
            <w:noWrap/>
            <w:vAlign w:val="center"/>
            <w:hideMark/>
          </w:tcPr>
          <w:p w14:paraId="61083104"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14%</w:t>
            </w:r>
          </w:p>
        </w:tc>
        <w:tc>
          <w:tcPr>
            <w:tcW w:w="413" w:type="pct"/>
            <w:tcBorders>
              <w:top w:val="nil"/>
              <w:left w:val="nil"/>
              <w:bottom w:val="nil"/>
              <w:right w:val="nil"/>
            </w:tcBorders>
            <w:shd w:val="clear" w:color="auto" w:fill="auto"/>
            <w:noWrap/>
            <w:vAlign w:val="center"/>
            <w:hideMark/>
          </w:tcPr>
          <w:p w14:paraId="124D4E02"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42%</w:t>
            </w:r>
          </w:p>
        </w:tc>
      </w:tr>
      <w:tr w:rsidR="00277B3A" w:rsidRPr="00277B3A" w14:paraId="628F8301" w14:textId="77777777" w:rsidTr="00277B3A">
        <w:trPr>
          <w:trHeight w:val="300"/>
        </w:trPr>
        <w:tc>
          <w:tcPr>
            <w:tcW w:w="3761" w:type="pct"/>
            <w:tcBorders>
              <w:top w:val="nil"/>
              <w:left w:val="nil"/>
              <w:bottom w:val="nil"/>
              <w:right w:val="nil"/>
            </w:tcBorders>
            <w:shd w:val="clear" w:color="auto" w:fill="auto"/>
            <w:vAlign w:val="center"/>
            <w:hideMark/>
          </w:tcPr>
          <w:p w14:paraId="003E18C2"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Joint quality control of inputs</w:t>
            </w:r>
          </w:p>
        </w:tc>
        <w:tc>
          <w:tcPr>
            <w:tcW w:w="413" w:type="pct"/>
            <w:tcBorders>
              <w:top w:val="nil"/>
              <w:left w:val="nil"/>
              <w:bottom w:val="nil"/>
              <w:right w:val="nil"/>
            </w:tcBorders>
            <w:shd w:val="clear" w:color="auto" w:fill="auto"/>
            <w:noWrap/>
            <w:vAlign w:val="center"/>
            <w:hideMark/>
          </w:tcPr>
          <w:p w14:paraId="69486A2B"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4</w:t>
            </w:r>
          </w:p>
        </w:tc>
        <w:tc>
          <w:tcPr>
            <w:tcW w:w="413" w:type="pct"/>
            <w:tcBorders>
              <w:top w:val="nil"/>
              <w:left w:val="nil"/>
              <w:bottom w:val="nil"/>
              <w:right w:val="nil"/>
            </w:tcBorders>
            <w:shd w:val="clear" w:color="auto" w:fill="auto"/>
            <w:noWrap/>
            <w:vAlign w:val="center"/>
            <w:hideMark/>
          </w:tcPr>
          <w:p w14:paraId="1A1DED7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5%</w:t>
            </w:r>
          </w:p>
        </w:tc>
        <w:tc>
          <w:tcPr>
            <w:tcW w:w="413" w:type="pct"/>
            <w:tcBorders>
              <w:top w:val="nil"/>
              <w:left w:val="nil"/>
              <w:bottom w:val="nil"/>
              <w:right w:val="nil"/>
            </w:tcBorders>
            <w:shd w:val="clear" w:color="auto" w:fill="auto"/>
            <w:noWrap/>
            <w:vAlign w:val="center"/>
            <w:hideMark/>
          </w:tcPr>
          <w:p w14:paraId="092B70B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15%</w:t>
            </w:r>
          </w:p>
        </w:tc>
      </w:tr>
      <w:tr w:rsidR="00277B3A" w:rsidRPr="00277B3A" w14:paraId="5481DDC7" w14:textId="77777777" w:rsidTr="00277B3A">
        <w:trPr>
          <w:trHeight w:val="300"/>
        </w:trPr>
        <w:tc>
          <w:tcPr>
            <w:tcW w:w="3761" w:type="pct"/>
            <w:tcBorders>
              <w:top w:val="nil"/>
              <w:left w:val="nil"/>
              <w:bottom w:val="nil"/>
              <w:right w:val="nil"/>
            </w:tcBorders>
            <w:shd w:val="clear" w:color="auto" w:fill="auto"/>
            <w:vAlign w:val="center"/>
            <w:hideMark/>
          </w:tcPr>
          <w:p w14:paraId="36A1A07F"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dealing with complaints</w:t>
            </w:r>
          </w:p>
        </w:tc>
        <w:tc>
          <w:tcPr>
            <w:tcW w:w="413" w:type="pct"/>
            <w:tcBorders>
              <w:top w:val="nil"/>
              <w:left w:val="nil"/>
              <w:bottom w:val="nil"/>
              <w:right w:val="nil"/>
            </w:tcBorders>
            <w:shd w:val="clear" w:color="auto" w:fill="auto"/>
            <w:noWrap/>
            <w:vAlign w:val="center"/>
            <w:hideMark/>
          </w:tcPr>
          <w:p w14:paraId="7196E786"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4</w:t>
            </w:r>
          </w:p>
        </w:tc>
        <w:tc>
          <w:tcPr>
            <w:tcW w:w="413" w:type="pct"/>
            <w:tcBorders>
              <w:top w:val="nil"/>
              <w:left w:val="nil"/>
              <w:bottom w:val="nil"/>
              <w:right w:val="nil"/>
            </w:tcBorders>
            <w:shd w:val="clear" w:color="auto" w:fill="auto"/>
            <w:noWrap/>
            <w:vAlign w:val="center"/>
            <w:hideMark/>
          </w:tcPr>
          <w:p w14:paraId="453CF32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5%</w:t>
            </w:r>
          </w:p>
        </w:tc>
        <w:tc>
          <w:tcPr>
            <w:tcW w:w="413" w:type="pct"/>
            <w:tcBorders>
              <w:top w:val="nil"/>
              <w:left w:val="nil"/>
              <w:bottom w:val="nil"/>
              <w:right w:val="nil"/>
            </w:tcBorders>
            <w:shd w:val="clear" w:color="auto" w:fill="auto"/>
            <w:noWrap/>
            <w:vAlign w:val="center"/>
            <w:hideMark/>
          </w:tcPr>
          <w:p w14:paraId="4E48A8D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15%</w:t>
            </w:r>
          </w:p>
        </w:tc>
      </w:tr>
      <w:tr w:rsidR="00277B3A" w:rsidRPr="00277B3A" w14:paraId="2096B40C" w14:textId="77777777" w:rsidTr="00277B3A">
        <w:trPr>
          <w:trHeight w:val="300"/>
        </w:trPr>
        <w:tc>
          <w:tcPr>
            <w:tcW w:w="3761" w:type="pct"/>
            <w:tcBorders>
              <w:top w:val="nil"/>
              <w:left w:val="nil"/>
              <w:bottom w:val="nil"/>
              <w:right w:val="nil"/>
            </w:tcBorders>
            <w:shd w:val="clear" w:color="auto" w:fill="auto"/>
            <w:vAlign w:val="center"/>
            <w:hideMark/>
          </w:tcPr>
          <w:p w14:paraId="1525F270"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waste disposal</w:t>
            </w:r>
          </w:p>
        </w:tc>
        <w:tc>
          <w:tcPr>
            <w:tcW w:w="413" w:type="pct"/>
            <w:tcBorders>
              <w:top w:val="nil"/>
              <w:left w:val="nil"/>
              <w:bottom w:val="nil"/>
              <w:right w:val="nil"/>
            </w:tcBorders>
            <w:shd w:val="clear" w:color="auto" w:fill="auto"/>
            <w:noWrap/>
            <w:vAlign w:val="center"/>
            <w:hideMark/>
          </w:tcPr>
          <w:p w14:paraId="6BD26FAD"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2</w:t>
            </w:r>
          </w:p>
        </w:tc>
        <w:tc>
          <w:tcPr>
            <w:tcW w:w="413" w:type="pct"/>
            <w:tcBorders>
              <w:top w:val="nil"/>
              <w:left w:val="nil"/>
              <w:bottom w:val="nil"/>
              <w:right w:val="nil"/>
            </w:tcBorders>
            <w:shd w:val="clear" w:color="auto" w:fill="auto"/>
            <w:noWrap/>
            <w:vAlign w:val="center"/>
            <w:hideMark/>
          </w:tcPr>
          <w:p w14:paraId="03133A82"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3%</w:t>
            </w:r>
          </w:p>
        </w:tc>
        <w:tc>
          <w:tcPr>
            <w:tcW w:w="413" w:type="pct"/>
            <w:tcBorders>
              <w:top w:val="nil"/>
              <w:left w:val="nil"/>
              <w:bottom w:val="nil"/>
              <w:right w:val="nil"/>
            </w:tcBorders>
            <w:shd w:val="clear" w:color="auto" w:fill="auto"/>
            <w:noWrap/>
            <w:vAlign w:val="center"/>
            <w:hideMark/>
          </w:tcPr>
          <w:p w14:paraId="13B84E0B"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8%</w:t>
            </w:r>
          </w:p>
        </w:tc>
      </w:tr>
      <w:tr w:rsidR="00277B3A" w:rsidRPr="00277B3A" w14:paraId="62377B99" w14:textId="77777777" w:rsidTr="00277B3A">
        <w:trPr>
          <w:trHeight w:val="300"/>
        </w:trPr>
        <w:tc>
          <w:tcPr>
            <w:tcW w:w="3761" w:type="pct"/>
            <w:tcBorders>
              <w:top w:val="nil"/>
              <w:left w:val="nil"/>
              <w:bottom w:val="nil"/>
              <w:right w:val="nil"/>
            </w:tcBorders>
            <w:shd w:val="clear" w:color="auto" w:fill="auto"/>
            <w:vAlign w:val="center"/>
            <w:hideMark/>
          </w:tcPr>
          <w:p w14:paraId="5085F5BE" w14:textId="77777777" w:rsidR="00277B3A" w:rsidRPr="00277B3A" w:rsidRDefault="00277B3A" w:rsidP="00B74210">
            <w:pPr>
              <w:rPr>
                <w:rFonts w:ascii="Calibri" w:hAnsi="Calibri"/>
                <w:sz w:val="20"/>
                <w:szCs w:val="20"/>
                <w:lang w:val="en-US" w:eastAsia="cs-CZ"/>
              </w:rPr>
            </w:pPr>
            <w:r w:rsidRPr="00277B3A">
              <w:rPr>
                <w:rFonts w:ascii="Calibri" w:hAnsi="Calibri"/>
                <w:sz w:val="20"/>
                <w:szCs w:val="20"/>
                <w:lang w:val="en-US" w:eastAsia="cs-CZ"/>
              </w:rPr>
              <w:t>Collaboration in the use of unprocessed products</w:t>
            </w:r>
          </w:p>
        </w:tc>
        <w:tc>
          <w:tcPr>
            <w:tcW w:w="413" w:type="pct"/>
            <w:tcBorders>
              <w:top w:val="nil"/>
              <w:left w:val="nil"/>
              <w:bottom w:val="nil"/>
              <w:right w:val="nil"/>
            </w:tcBorders>
            <w:shd w:val="clear" w:color="auto" w:fill="auto"/>
            <w:noWrap/>
            <w:vAlign w:val="center"/>
            <w:hideMark/>
          </w:tcPr>
          <w:p w14:paraId="3E315B81"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w:t>
            </w:r>
          </w:p>
        </w:tc>
        <w:tc>
          <w:tcPr>
            <w:tcW w:w="413" w:type="pct"/>
            <w:tcBorders>
              <w:top w:val="nil"/>
              <w:left w:val="nil"/>
              <w:bottom w:val="nil"/>
              <w:right w:val="nil"/>
            </w:tcBorders>
            <w:shd w:val="clear" w:color="auto" w:fill="auto"/>
            <w:noWrap/>
            <w:vAlign w:val="center"/>
            <w:hideMark/>
          </w:tcPr>
          <w:p w14:paraId="069049C5"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1%</w:t>
            </w:r>
          </w:p>
        </w:tc>
        <w:tc>
          <w:tcPr>
            <w:tcW w:w="413" w:type="pct"/>
            <w:tcBorders>
              <w:top w:val="nil"/>
              <w:left w:val="nil"/>
              <w:bottom w:val="nil"/>
              <w:right w:val="nil"/>
            </w:tcBorders>
            <w:shd w:val="clear" w:color="auto" w:fill="auto"/>
            <w:noWrap/>
            <w:vAlign w:val="center"/>
            <w:hideMark/>
          </w:tcPr>
          <w:p w14:paraId="686ABF3D" w14:textId="77777777" w:rsidR="00277B3A" w:rsidRPr="00277B3A" w:rsidRDefault="00277B3A" w:rsidP="00B74210">
            <w:pPr>
              <w:jc w:val="center"/>
              <w:rPr>
                <w:rFonts w:ascii="Calibri" w:hAnsi="Calibri"/>
                <w:sz w:val="20"/>
                <w:szCs w:val="20"/>
                <w:lang w:val="en-US" w:eastAsia="cs-CZ"/>
              </w:rPr>
            </w:pPr>
            <w:r w:rsidRPr="00277B3A">
              <w:rPr>
                <w:rFonts w:ascii="Calibri" w:hAnsi="Calibri"/>
                <w:sz w:val="20"/>
                <w:szCs w:val="20"/>
                <w:lang w:val="en-US" w:eastAsia="cs-CZ"/>
              </w:rPr>
              <w:t>4%</w:t>
            </w:r>
          </w:p>
        </w:tc>
      </w:tr>
      <w:tr w:rsidR="00277B3A" w:rsidRPr="00277B3A" w14:paraId="49AB89CA" w14:textId="77777777" w:rsidTr="00277B3A">
        <w:trPr>
          <w:trHeight w:val="300"/>
        </w:trPr>
        <w:tc>
          <w:tcPr>
            <w:tcW w:w="3761" w:type="pct"/>
            <w:tcBorders>
              <w:top w:val="nil"/>
              <w:left w:val="nil"/>
              <w:bottom w:val="single" w:sz="4" w:space="0" w:color="auto"/>
              <w:right w:val="nil"/>
            </w:tcBorders>
            <w:shd w:val="clear" w:color="auto" w:fill="auto"/>
            <w:vAlign w:val="center"/>
            <w:hideMark/>
          </w:tcPr>
          <w:p w14:paraId="058D80C4" w14:textId="77777777" w:rsidR="00277B3A" w:rsidRPr="00277B3A" w:rsidRDefault="00277B3A" w:rsidP="00B74210">
            <w:pPr>
              <w:rPr>
                <w:rFonts w:ascii="Calibri" w:hAnsi="Calibri"/>
                <w:i/>
                <w:iCs/>
                <w:sz w:val="20"/>
                <w:szCs w:val="20"/>
                <w:lang w:val="en-US" w:eastAsia="cs-CZ"/>
              </w:rPr>
            </w:pPr>
            <w:r w:rsidRPr="00277B3A">
              <w:rPr>
                <w:rFonts w:ascii="Calibri" w:hAnsi="Calibri"/>
                <w:i/>
                <w:iCs/>
                <w:sz w:val="20"/>
                <w:szCs w:val="20"/>
                <w:lang w:val="en-US" w:eastAsia="cs-CZ"/>
              </w:rPr>
              <w:t>Total</w:t>
            </w:r>
          </w:p>
        </w:tc>
        <w:tc>
          <w:tcPr>
            <w:tcW w:w="413" w:type="pct"/>
            <w:tcBorders>
              <w:top w:val="nil"/>
              <w:left w:val="nil"/>
              <w:bottom w:val="single" w:sz="4" w:space="0" w:color="auto"/>
              <w:right w:val="nil"/>
            </w:tcBorders>
            <w:shd w:val="clear" w:color="auto" w:fill="auto"/>
            <w:noWrap/>
            <w:vAlign w:val="center"/>
            <w:hideMark/>
          </w:tcPr>
          <w:p w14:paraId="20918D10" w14:textId="77777777" w:rsidR="00277B3A" w:rsidRPr="00277B3A" w:rsidRDefault="00277B3A" w:rsidP="00B74210">
            <w:pPr>
              <w:jc w:val="center"/>
              <w:rPr>
                <w:rFonts w:ascii="Calibri" w:hAnsi="Calibri"/>
                <w:i/>
                <w:iCs/>
                <w:sz w:val="20"/>
                <w:szCs w:val="20"/>
                <w:lang w:val="en-US" w:eastAsia="cs-CZ"/>
              </w:rPr>
            </w:pPr>
            <w:r w:rsidRPr="00277B3A">
              <w:rPr>
                <w:rFonts w:ascii="Calibri" w:hAnsi="Calibri"/>
                <w:i/>
                <w:iCs/>
                <w:sz w:val="20"/>
                <w:szCs w:val="20"/>
                <w:lang w:val="en-US" w:eastAsia="cs-CZ"/>
              </w:rPr>
              <w:t>77</w:t>
            </w:r>
          </w:p>
        </w:tc>
        <w:tc>
          <w:tcPr>
            <w:tcW w:w="413" w:type="pct"/>
            <w:tcBorders>
              <w:top w:val="nil"/>
              <w:left w:val="nil"/>
              <w:bottom w:val="single" w:sz="4" w:space="0" w:color="auto"/>
              <w:right w:val="nil"/>
            </w:tcBorders>
            <w:shd w:val="clear" w:color="auto" w:fill="auto"/>
            <w:noWrap/>
            <w:vAlign w:val="center"/>
            <w:hideMark/>
          </w:tcPr>
          <w:p w14:paraId="0ADD5896" w14:textId="77777777" w:rsidR="00277B3A" w:rsidRPr="00277B3A" w:rsidRDefault="00277B3A" w:rsidP="00B74210">
            <w:pPr>
              <w:jc w:val="center"/>
              <w:rPr>
                <w:rFonts w:ascii="Calibri" w:hAnsi="Calibri"/>
                <w:i/>
                <w:iCs/>
                <w:sz w:val="20"/>
                <w:szCs w:val="20"/>
                <w:lang w:val="en-US" w:eastAsia="cs-CZ"/>
              </w:rPr>
            </w:pPr>
            <w:r w:rsidRPr="00277B3A">
              <w:rPr>
                <w:rFonts w:ascii="Calibri" w:hAnsi="Calibri"/>
                <w:i/>
                <w:iCs/>
                <w:sz w:val="20"/>
                <w:szCs w:val="20"/>
                <w:lang w:val="en-US" w:eastAsia="cs-CZ"/>
              </w:rPr>
              <w:t>100%</w:t>
            </w:r>
          </w:p>
        </w:tc>
        <w:tc>
          <w:tcPr>
            <w:tcW w:w="413" w:type="pct"/>
            <w:tcBorders>
              <w:top w:val="nil"/>
              <w:left w:val="nil"/>
              <w:bottom w:val="single" w:sz="4" w:space="0" w:color="auto"/>
              <w:right w:val="nil"/>
            </w:tcBorders>
            <w:shd w:val="clear" w:color="auto" w:fill="auto"/>
            <w:noWrap/>
            <w:vAlign w:val="center"/>
            <w:hideMark/>
          </w:tcPr>
          <w:p w14:paraId="689C27B0" w14:textId="77777777" w:rsidR="00277B3A" w:rsidRPr="00277B3A" w:rsidRDefault="00277B3A" w:rsidP="00B74210">
            <w:pPr>
              <w:jc w:val="center"/>
              <w:rPr>
                <w:rFonts w:ascii="Calibri" w:hAnsi="Calibri"/>
                <w:i/>
                <w:iCs/>
                <w:sz w:val="20"/>
                <w:szCs w:val="20"/>
                <w:lang w:val="en-US" w:eastAsia="cs-CZ"/>
              </w:rPr>
            </w:pPr>
            <w:r w:rsidRPr="00277B3A">
              <w:rPr>
                <w:rFonts w:ascii="Calibri" w:hAnsi="Calibri"/>
                <w:i/>
                <w:iCs/>
                <w:sz w:val="20"/>
                <w:szCs w:val="20"/>
                <w:lang w:val="en-US" w:eastAsia="cs-CZ"/>
              </w:rPr>
              <w:t>x</w:t>
            </w:r>
          </w:p>
        </w:tc>
      </w:tr>
    </w:tbl>
    <w:p w14:paraId="637ADBE2" w14:textId="77777777" w:rsidR="00EA488E" w:rsidRPr="002D2CAB" w:rsidRDefault="00EA488E" w:rsidP="00B74210">
      <w:pPr>
        <w:jc w:val="both"/>
        <w:rPr>
          <w:rFonts w:asciiTheme="minorHAnsi" w:hAnsiTheme="minorHAnsi"/>
          <w:sz w:val="20"/>
          <w:szCs w:val="20"/>
          <w:lang w:val="en-US"/>
        </w:rPr>
      </w:pPr>
    </w:p>
    <w:p w14:paraId="7FE70B46" w14:textId="780C1C88" w:rsidR="00E204EF" w:rsidRPr="006A2F67" w:rsidRDefault="00E204EF" w:rsidP="006A2F67">
      <w:pPr>
        <w:pStyle w:val="TEXT"/>
        <w:rPr>
          <w:lang w:eastAsia="en-US"/>
        </w:rPr>
      </w:pPr>
      <w:r w:rsidRPr="006A2F67">
        <w:rPr>
          <w:lang w:eastAsia="en-US"/>
        </w:rPr>
        <w:t>It is clear from Table</w:t>
      </w:r>
      <w:r w:rsidR="002F1B4F" w:rsidRPr="006A2F67">
        <w:rPr>
          <w:lang w:eastAsia="en-US"/>
        </w:rPr>
        <w:t> II</w:t>
      </w:r>
      <w:r w:rsidRPr="006A2F67">
        <w:rPr>
          <w:lang w:eastAsia="en-US"/>
        </w:rPr>
        <w:t xml:space="preserve"> that suppliers consider </w:t>
      </w:r>
      <w:r w:rsidR="00E24B0A" w:rsidRPr="006A2F67">
        <w:rPr>
          <w:lang w:eastAsia="en-US"/>
        </w:rPr>
        <w:t>collaboration</w:t>
      </w:r>
      <w:r w:rsidRPr="006A2F67">
        <w:rPr>
          <w:lang w:eastAsia="en-US"/>
        </w:rPr>
        <w:t xml:space="preserve"> in eliminating technological problems arising from the processing of supplied products to be the most important tool for developing the relationship in the field of manufacturing (reported in almost 70 percent of cases). </w:t>
      </w:r>
      <w:r w:rsidR="00E24B0A" w:rsidRPr="006A2F67">
        <w:rPr>
          <w:lang w:eastAsia="en-US"/>
        </w:rPr>
        <w:t xml:space="preserve"> </w:t>
      </w:r>
      <w:r w:rsidRPr="006A2F67">
        <w:rPr>
          <w:lang w:eastAsia="en-US"/>
        </w:rPr>
        <w:t>In a half of the cases, co</w:t>
      </w:r>
      <w:r w:rsidR="00E24B0A" w:rsidRPr="006A2F67">
        <w:rPr>
          <w:lang w:eastAsia="en-US"/>
        </w:rPr>
        <w:t>llaboration</w:t>
      </w:r>
      <w:r w:rsidRPr="006A2F67">
        <w:rPr>
          <w:lang w:eastAsia="en-US"/>
        </w:rPr>
        <w:t xml:space="preserve"> in innovation, both concerning products and technology, was identified as important. Research results also show that co</w:t>
      </w:r>
      <w:r w:rsidR="00E24B0A" w:rsidRPr="006A2F67">
        <w:rPr>
          <w:lang w:eastAsia="en-US"/>
        </w:rPr>
        <w:t>llaboration</w:t>
      </w:r>
      <w:r w:rsidRPr="006A2F67">
        <w:rPr>
          <w:lang w:eastAsia="en-US"/>
        </w:rPr>
        <w:t xml:space="preserve"> </w:t>
      </w:r>
      <w:r w:rsidR="00E24B0A" w:rsidRPr="006A2F67">
        <w:rPr>
          <w:lang w:eastAsia="en-US"/>
        </w:rPr>
        <w:t xml:space="preserve">in waste disposal </w:t>
      </w:r>
      <w:r w:rsidRPr="006A2F67">
        <w:rPr>
          <w:lang w:eastAsia="en-US"/>
        </w:rPr>
        <w:t>and in the backflows is of little importance for the development of the relationship. The respondents did not use the option of complement</w:t>
      </w:r>
      <w:r w:rsidR="002F1B4F" w:rsidRPr="006A2F67">
        <w:rPr>
          <w:lang w:eastAsia="en-US"/>
        </w:rPr>
        <w:t>ing other tools of cooperation.</w:t>
      </w:r>
    </w:p>
    <w:p w14:paraId="2E8D0CE6" w14:textId="59218E48" w:rsidR="00E204EF" w:rsidRPr="006A2F67" w:rsidRDefault="00E204EF" w:rsidP="006A2F67">
      <w:pPr>
        <w:pStyle w:val="TEXT"/>
        <w:rPr>
          <w:lang w:eastAsia="en-US"/>
        </w:rPr>
      </w:pPr>
      <w:r w:rsidRPr="006A2F67">
        <w:rPr>
          <w:lang w:eastAsia="en-US"/>
        </w:rPr>
        <w:t xml:space="preserve">A subsequent analysis revealed that respondents' views depend on the size of the </w:t>
      </w:r>
      <w:r w:rsidR="00E24B0A" w:rsidRPr="006A2F67">
        <w:rPr>
          <w:lang w:eastAsia="en-US"/>
        </w:rPr>
        <w:t>company</w:t>
      </w:r>
      <w:r w:rsidRPr="006A2F67">
        <w:rPr>
          <w:lang w:eastAsia="en-US"/>
        </w:rPr>
        <w:t>. Small businesses consider co</w:t>
      </w:r>
      <w:r w:rsidR="00E24B0A" w:rsidRPr="006A2F67">
        <w:rPr>
          <w:lang w:eastAsia="en-US"/>
        </w:rPr>
        <w:t>llaboration</w:t>
      </w:r>
      <w:r w:rsidRPr="006A2F67">
        <w:rPr>
          <w:lang w:eastAsia="en-US"/>
        </w:rPr>
        <w:t xml:space="preserve"> in eliminating technological problems arising from the processing of supplied products to be the most important; large </w:t>
      </w:r>
      <w:r w:rsidR="00E24B0A" w:rsidRPr="006A2F67">
        <w:rPr>
          <w:lang w:eastAsia="en-US"/>
        </w:rPr>
        <w:t>companies</w:t>
      </w:r>
      <w:r w:rsidRPr="006A2F67">
        <w:rPr>
          <w:lang w:eastAsia="en-US"/>
        </w:rPr>
        <w:t xml:space="preserve"> consider co</w:t>
      </w:r>
      <w:r w:rsidR="00E24B0A" w:rsidRPr="006A2F67">
        <w:rPr>
          <w:lang w:eastAsia="en-US"/>
        </w:rPr>
        <w:t>llaboration</w:t>
      </w:r>
      <w:r w:rsidRPr="006A2F67">
        <w:rPr>
          <w:lang w:eastAsia="en-US"/>
        </w:rPr>
        <w:t xml:space="preserve"> in technological and product innovation</w:t>
      </w:r>
      <w:r w:rsidR="008B39C2" w:rsidRPr="006A2F67">
        <w:rPr>
          <w:lang w:eastAsia="en-US"/>
        </w:rPr>
        <w:t>s</w:t>
      </w:r>
      <w:r w:rsidRPr="006A2F67">
        <w:rPr>
          <w:lang w:eastAsia="en-US"/>
        </w:rPr>
        <w:t xml:space="preserve"> (e.g. by testing the innovated product) to be more important. The reason for the divergent view may be less innovation activity by small businesses. If these suppliers address innovation activities with less interest, or purchase only the final results of research, they naturally regard co</w:t>
      </w:r>
      <w:r w:rsidR="008B39C2" w:rsidRPr="006A2F67">
        <w:rPr>
          <w:lang w:eastAsia="en-US"/>
        </w:rPr>
        <w:t>llaboration</w:t>
      </w:r>
      <w:r w:rsidRPr="006A2F67">
        <w:rPr>
          <w:lang w:eastAsia="en-US"/>
        </w:rPr>
        <w:t xml:space="preserve"> with customers in this area as less important. Comparison of frequencies depending on the size of the company is shown in the graph below (Figure </w:t>
      </w:r>
      <w:r w:rsidR="00A86DF9" w:rsidRPr="006A2F67">
        <w:rPr>
          <w:lang w:eastAsia="en-US"/>
        </w:rPr>
        <w:t>1</w:t>
      </w:r>
      <w:r w:rsidRPr="006A2F67">
        <w:rPr>
          <w:lang w:eastAsia="en-US"/>
        </w:rPr>
        <w:t>)</w:t>
      </w:r>
      <w:r w:rsidR="00762CEE" w:rsidRPr="006A2F67">
        <w:rPr>
          <w:lang w:eastAsia="en-US"/>
        </w:rPr>
        <w:t>.</w:t>
      </w:r>
      <w:r w:rsidRPr="006A2F67">
        <w:rPr>
          <w:lang w:eastAsia="en-US"/>
        </w:rPr>
        <w:t xml:space="preserve"> </w:t>
      </w:r>
    </w:p>
    <w:p w14:paraId="3F727B94" w14:textId="77777777" w:rsidR="006A2F67" w:rsidRPr="006A2F67" w:rsidRDefault="006A2F67" w:rsidP="006A2F67">
      <w:pPr>
        <w:pStyle w:val="TEXT"/>
        <w:rPr>
          <w:lang w:eastAsia="en-US"/>
        </w:rPr>
      </w:pPr>
      <w:r w:rsidRPr="006A2F67">
        <w:rPr>
          <w:lang w:eastAsia="en-US"/>
        </w:rPr>
        <w:t>The differences in views also depend on the region from which the supplier comes (see Figure 2). Domestic suppliers generally agree with foreign suppliers on the importance of collaboration in eliminating technological problems arising from the processing of supplied products (both groups of the respondents consider it to be the most important tool for developing the supplier-customer relationship), but they differ in their views on the importance of collaboration on technological and product innovations. It is more important for domestic suppliers to collaborate in product innovations, and it is more important for foreign suppliers to collaborate in technological innovations. Interestingly, the most pronounced difference in opinion between the two groups of respondents relates to collaboration in the lending of production equipment (e.g. in accidents). Foreign suppliers regard this tool as much more important than domestic suppliers (60 percent vs. 18 percent).</w:t>
      </w:r>
    </w:p>
    <w:p w14:paraId="3D3EF55E" w14:textId="77777777" w:rsidR="00947B04" w:rsidRPr="006A2F67" w:rsidRDefault="00947B04" w:rsidP="006A2F67">
      <w:pPr>
        <w:pStyle w:val="TEXT"/>
        <w:rPr>
          <w:lang w:eastAsia="en-US"/>
        </w:rPr>
      </w:pPr>
    </w:p>
    <w:p w14:paraId="3373A4A6" w14:textId="0737EC02" w:rsidR="00947B04" w:rsidRDefault="008E3321" w:rsidP="00B74210">
      <w:pPr>
        <w:keepNext/>
        <w:keepLines/>
      </w:pPr>
      <w:r w:rsidRPr="008E3321">
        <w:rPr>
          <w:noProof/>
          <w:lang w:val="cs-CZ" w:eastAsia="cs-CZ"/>
        </w:rPr>
        <w:lastRenderedPageBreak/>
        <w:drawing>
          <wp:inline distT="0" distB="0" distL="0" distR="0" wp14:anchorId="2DDA77E6" wp14:editId="0765CBA4">
            <wp:extent cx="5180400" cy="3826800"/>
            <wp:effectExtent l="0" t="0" r="1270" b="254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180400" cy="3826800"/>
                    </a:xfrm>
                    <a:prstGeom prst="rect">
                      <a:avLst/>
                    </a:prstGeom>
                  </pic:spPr>
                </pic:pic>
              </a:graphicData>
            </a:graphic>
          </wp:inline>
        </w:drawing>
      </w:r>
    </w:p>
    <w:p w14:paraId="582CDAED" w14:textId="022C8BEB" w:rsidR="006F098A" w:rsidRPr="006A2F67" w:rsidRDefault="006F098A" w:rsidP="006A2F67">
      <w:pPr>
        <w:pStyle w:val="TEXT"/>
      </w:pPr>
      <w:r w:rsidRPr="006A2F67">
        <w:t>Figure </w:t>
      </w:r>
      <w:r w:rsidR="006A73B0" w:rsidRPr="006A2F67">
        <w:t>1</w:t>
      </w:r>
      <w:r w:rsidRPr="006A2F67">
        <w:t>. Comparison of the importance of tools depending on the size of the company</w:t>
      </w:r>
    </w:p>
    <w:p w14:paraId="5DB2B5BE" w14:textId="77777777" w:rsidR="00842954" w:rsidRPr="006F098A" w:rsidRDefault="00842954" w:rsidP="00B74210">
      <w:pPr>
        <w:keepLines/>
        <w:jc w:val="both"/>
        <w:rPr>
          <w:rFonts w:asciiTheme="minorHAnsi" w:hAnsiTheme="minorHAnsi"/>
          <w:sz w:val="20"/>
          <w:szCs w:val="20"/>
          <w:lang w:val="en-GB"/>
        </w:rPr>
      </w:pPr>
    </w:p>
    <w:p w14:paraId="2AE3D39F" w14:textId="77777777" w:rsidR="00947B04" w:rsidRDefault="00947B04" w:rsidP="00B74210">
      <w:pPr>
        <w:jc w:val="both"/>
        <w:rPr>
          <w:rFonts w:asciiTheme="minorHAnsi" w:hAnsiTheme="minorHAnsi"/>
          <w:sz w:val="20"/>
          <w:szCs w:val="20"/>
          <w:lang w:val="cs-CZ"/>
        </w:rPr>
      </w:pPr>
      <w:bookmarkStart w:id="0" w:name="_GoBack"/>
      <w:bookmarkEnd w:id="0"/>
    </w:p>
    <w:p w14:paraId="76D28A0F" w14:textId="77777777" w:rsidR="00546953" w:rsidRDefault="008E3321" w:rsidP="00B74210">
      <w:pPr>
        <w:keepNext/>
        <w:keepLines/>
        <w:jc w:val="both"/>
        <w:rPr>
          <w:rFonts w:asciiTheme="minorHAnsi" w:hAnsiTheme="minorHAnsi"/>
          <w:sz w:val="20"/>
          <w:szCs w:val="20"/>
          <w:lang w:val="en-US"/>
        </w:rPr>
      </w:pPr>
      <w:r w:rsidRPr="008E3321">
        <w:rPr>
          <w:rFonts w:asciiTheme="minorHAnsi" w:hAnsiTheme="minorHAnsi"/>
          <w:noProof/>
          <w:sz w:val="20"/>
          <w:szCs w:val="20"/>
          <w:lang w:val="cs-CZ" w:eastAsia="cs-CZ"/>
        </w:rPr>
        <w:drawing>
          <wp:inline distT="0" distB="0" distL="0" distR="0" wp14:anchorId="7C80AF4F" wp14:editId="73BB6304">
            <wp:extent cx="5238000" cy="3841200"/>
            <wp:effectExtent l="0" t="0" r="1270" b="698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238000" cy="3841200"/>
                    </a:xfrm>
                    <a:prstGeom prst="rect">
                      <a:avLst/>
                    </a:prstGeom>
                  </pic:spPr>
                </pic:pic>
              </a:graphicData>
            </a:graphic>
          </wp:inline>
        </w:drawing>
      </w:r>
    </w:p>
    <w:p w14:paraId="4BD78BAA" w14:textId="63A3B3D9" w:rsidR="006F098A" w:rsidRPr="006A2F67" w:rsidRDefault="006F098A" w:rsidP="006A2F67">
      <w:pPr>
        <w:pStyle w:val="TEXT"/>
      </w:pPr>
      <w:r w:rsidRPr="006A2F67">
        <w:t>Figure </w:t>
      </w:r>
      <w:r w:rsidR="00A86DF9" w:rsidRPr="006A2F67">
        <w:t>2</w:t>
      </w:r>
      <w:r w:rsidRPr="006A2F67">
        <w:t>. Comparison of the importance of tools depending on the region from which the supplier comes</w:t>
      </w:r>
    </w:p>
    <w:p w14:paraId="4125AEE1" w14:textId="77777777" w:rsidR="00842954" w:rsidRPr="006F098A" w:rsidRDefault="00842954" w:rsidP="00B74210">
      <w:pPr>
        <w:keepNext/>
        <w:keepLines/>
        <w:jc w:val="both"/>
        <w:rPr>
          <w:rFonts w:asciiTheme="minorHAnsi" w:hAnsiTheme="minorHAnsi"/>
          <w:sz w:val="20"/>
          <w:szCs w:val="20"/>
          <w:lang w:val="en-US"/>
        </w:rPr>
      </w:pPr>
    </w:p>
    <w:p w14:paraId="51D72E7B" w14:textId="1080BEDA" w:rsidR="00762CEE" w:rsidRPr="006A2F67" w:rsidRDefault="00762CEE" w:rsidP="006A2F67">
      <w:pPr>
        <w:pStyle w:val="TEXT"/>
        <w:rPr>
          <w:lang w:eastAsia="en-US"/>
        </w:rPr>
      </w:pPr>
      <w:r w:rsidRPr="006A2F67">
        <w:rPr>
          <w:lang w:eastAsia="en-US"/>
        </w:rPr>
        <w:t xml:space="preserve">In the second phase of the research, the viewpoint of the customer's company was inquired on the importance of the individual tools for developing the relationship between the supplier and the customer in the field of </w:t>
      </w:r>
      <w:r w:rsidRPr="006A2F67">
        <w:rPr>
          <w:lang w:eastAsia="en-US"/>
        </w:rPr>
        <w:lastRenderedPageBreak/>
        <w:t>production. The enterprise in the position of the customer considers the following to be the most important tools for developing the relationship in the field:</w:t>
      </w:r>
    </w:p>
    <w:p w14:paraId="471F124E" w14:textId="25ACE154" w:rsidR="00762CEE" w:rsidRPr="00CB763F" w:rsidRDefault="00762CEE" w:rsidP="006A2F67">
      <w:pPr>
        <w:pStyle w:val="POINTS"/>
        <w:numPr>
          <w:ilvl w:val="0"/>
          <w:numId w:val="16"/>
        </w:numPr>
        <w:tabs>
          <w:tab w:val="num" w:pos="360"/>
        </w:tabs>
        <w:ind w:left="360"/>
      </w:pPr>
      <w:r w:rsidRPr="00CB763F">
        <w:t xml:space="preserve">Collaboration in creating quality assurance certificates for supplied products;  </w:t>
      </w:r>
    </w:p>
    <w:p w14:paraId="0E0E0A36" w14:textId="459B0A8D" w:rsidR="00762CEE" w:rsidRPr="00CB763F" w:rsidRDefault="00762CEE" w:rsidP="006A2F67">
      <w:pPr>
        <w:pStyle w:val="POINTS"/>
        <w:numPr>
          <w:ilvl w:val="0"/>
          <w:numId w:val="16"/>
        </w:numPr>
        <w:tabs>
          <w:tab w:val="num" w:pos="360"/>
        </w:tabs>
        <w:ind w:left="360"/>
      </w:pPr>
      <w:r w:rsidRPr="00CB763F">
        <w:t xml:space="preserve">Collaboration in eliminating technological problems arising from the processing of supplied products;   </w:t>
      </w:r>
    </w:p>
    <w:p w14:paraId="4BAA8538" w14:textId="160B11E0" w:rsidR="00762CEE" w:rsidRPr="00CB763F" w:rsidRDefault="00762CEE" w:rsidP="006A2F67">
      <w:pPr>
        <w:pStyle w:val="POINTS"/>
        <w:numPr>
          <w:ilvl w:val="0"/>
          <w:numId w:val="16"/>
        </w:numPr>
        <w:tabs>
          <w:tab w:val="num" w:pos="360"/>
        </w:tabs>
        <w:ind w:left="360"/>
      </w:pPr>
      <w:r w:rsidRPr="00CB763F">
        <w:t xml:space="preserve">Collaboration in product innovations of the supplier, e.g. by testing an innovated product. </w:t>
      </w:r>
    </w:p>
    <w:p w14:paraId="1078A540" w14:textId="73F53877" w:rsidR="00762CEE" w:rsidRPr="006A2F67" w:rsidRDefault="00762CEE" w:rsidP="006A2F67">
      <w:pPr>
        <w:pStyle w:val="TEXT"/>
        <w:rPr>
          <w:lang w:eastAsia="en-US"/>
        </w:rPr>
      </w:pPr>
      <w:r w:rsidRPr="006A2F67">
        <w:rPr>
          <w:lang w:eastAsia="en-US"/>
        </w:rPr>
        <w:t>In other words, the customer's company is in agreement with its suppliers when considering co</w:t>
      </w:r>
      <w:r w:rsidR="00CB763F" w:rsidRPr="006A2F67">
        <w:rPr>
          <w:lang w:eastAsia="en-US"/>
        </w:rPr>
        <w:t>llaboration</w:t>
      </w:r>
      <w:r w:rsidRPr="006A2F67">
        <w:rPr>
          <w:lang w:eastAsia="en-US"/>
        </w:rPr>
        <w:t xml:space="preserve"> in the areas of product innovation and elimination of technological problems arising from the processing of supplied products to be the most important. Unlike its suppliers, however, it also included co</w:t>
      </w:r>
      <w:r w:rsidR="00CB763F" w:rsidRPr="006A2F67">
        <w:rPr>
          <w:lang w:eastAsia="en-US"/>
        </w:rPr>
        <w:t>llaboration</w:t>
      </w:r>
      <w:r w:rsidRPr="006A2F67">
        <w:rPr>
          <w:lang w:eastAsia="en-US"/>
        </w:rPr>
        <w:t xml:space="preserve"> in creating quality assurance certificates for supplied products in the group of the three most important tools of co</w:t>
      </w:r>
      <w:r w:rsidR="00CB763F" w:rsidRPr="006A2F67">
        <w:rPr>
          <w:lang w:eastAsia="en-US"/>
        </w:rPr>
        <w:t>llaboration</w:t>
      </w:r>
      <w:r w:rsidRPr="006A2F67">
        <w:rPr>
          <w:lang w:eastAsia="en-US"/>
        </w:rPr>
        <w:t>. Still, suppliers consider this tool also important (42 percent of suppliers rank it among th</w:t>
      </w:r>
      <w:r w:rsidR="00E836A1" w:rsidRPr="006A2F67">
        <w:rPr>
          <w:lang w:eastAsia="en-US"/>
        </w:rPr>
        <w:t>e three most important tools).</w:t>
      </w:r>
    </w:p>
    <w:p w14:paraId="21840FD7" w14:textId="29666EE2" w:rsidR="00E836A1" w:rsidRPr="006A2F67" w:rsidRDefault="00B74210" w:rsidP="006A2F67">
      <w:pPr>
        <w:pStyle w:val="Nadpis2"/>
        <w:spacing w:before="240" w:after="120"/>
        <w:rPr>
          <w:rFonts w:asciiTheme="minorHAnsi" w:hAnsiTheme="minorHAnsi"/>
          <w:sz w:val="24"/>
          <w:szCs w:val="24"/>
        </w:rPr>
      </w:pPr>
      <w:r w:rsidRPr="006A2F67">
        <w:rPr>
          <w:rFonts w:asciiTheme="minorHAnsi" w:hAnsiTheme="minorHAnsi"/>
          <w:sz w:val="24"/>
          <w:szCs w:val="24"/>
        </w:rPr>
        <w:t>Conclusion</w:t>
      </w:r>
    </w:p>
    <w:p w14:paraId="099F836C" w14:textId="3424FCF8" w:rsidR="00907D8C" w:rsidRPr="006A2F67" w:rsidRDefault="00907D8C" w:rsidP="006A2F67">
      <w:pPr>
        <w:pStyle w:val="TEXT"/>
        <w:rPr>
          <w:lang w:eastAsia="en-US"/>
        </w:rPr>
      </w:pPr>
      <w:r w:rsidRPr="006A2F67">
        <w:rPr>
          <w:lang w:eastAsia="en-US"/>
        </w:rPr>
        <w:t>Cooperation in a chain is generally considered to be very beneficial in terms of improving the performance of both businesses, i.e. those of the supplier and the customer within the supply chain. However, it is important to use tools that both partners consider important. Therefore, the primary research aimed at detecting such tools was carried out. The authors interviewed both the suppliers of the company and the company in the position of their customer. The results show that both suppliers and customers are in agreement when considering collaboration in product innovations and cooperation in eliminating technological problems arising from the processing of supplied products to be two of the three most important tools of cooperation. Suppliers add cooperation in technological innovation to the group of the three most important tools. As the third of this group of tools, the customer mentions cooperation in creating quality assurance certificates, which is, nevertheless, also important to suppliers. It can thus be stated that co</w:t>
      </w:r>
      <w:r w:rsidR="00CB763F" w:rsidRPr="006A2F67">
        <w:rPr>
          <w:lang w:eastAsia="en-US"/>
        </w:rPr>
        <w:t>llaboration</w:t>
      </w:r>
      <w:r w:rsidRPr="006A2F67">
        <w:rPr>
          <w:lang w:eastAsia="en-US"/>
        </w:rPr>
        <w:t xml:space="preserve"> in innovations, elimination of technological problems in production </w:t>
      </w:r>
      <w:r w:rsidR="00CB763F" w:rsidRPr="006A2F67">
        <w:rPr>
          <w:lang w:eastAsia="en-US"/>
        </w:rPr>
        <w:t xml:space="preserve">process </w:t>
      </w:r>
      <w:r w:rsidRPr="006A2F67">
        <w:rPr>
          <w:lang w:eastAsia="en-US"/>
        </w:rPr>
        <w:t xml:space="preserve">and creation of quality assurance certificates are the most important tools for the development of the supplier-customer relationship in the given supply chain.           </w:t>
      </w:r>
    </w:p>
    <w:p w14:paraId="588D3991" w14:textId="29B605E9" w:rsidR="00D748D7" w:rsidRPr="006A2F67" w:rsidRDefault="00B74210" w:rsidP="006A2F67">
      <w:pPr>
        <w:pStyle w:val="Nadpis2"/>
        <w:spacing w:before="240" w:after="120"/>
        <w:rPr>
          <w:rFonts w:asciiTheme="minorHAnsi" w:hAnsiTheme="minorHAnsi"/>
          <w:sz w:val="24"/>
          <w:szCs w:val="24"/>
        </w:rPr>
      </w:pPr>
      <w:r w:rsidRPr="006A2F67">
        <w:rPr>
          <w:rFonts w:asciiTheme="minorHAnsi" w:hAnsiTheme="minorHAnsi"/>
          <w:sz w:val="24"/>
          <w:szCs w:val="24"/>
        </w:rPr>
        <w:t>References</w:t>
      </w:r>
    </w:p>
    <w:p w14:paraId="416F74D1" w14:textId="65E4C60D" w:rsidR="00D748D7" w:rsidRPr="000D1C1E" w:rsidRDefault="00F503FD" w:rsidP="002F1B4F">
      <w:pPr>
        <w:keepLines/>
        <w:ind w:left="360" w:hanging="360"/>
        <w:jc w:val="both"/>
        <w:rPr>
          <w:rFonts w:asciiTheme="minorHAnsi" w:hAnsiTheme="minorHAnsi"/>
          <w:sz w:val="20"/>
          <w:szCs w:val="20"/>
          <w:lang w:val="en-US"/>
        </w:rPr>
      </w:pPr>
      <w:r>
        <w:rPr>
          <w:rFonts w:asciiTheme="minorHAnsi" w:hAnsiTheme="minorHAnsi"/>
          <w:sz w:val="20"/>
          <w:szCs w:val="20"/>
          <w:lang w:val="en-US"/>
        </w:rPr>
        <w:t>1.</w:t>
      </w:r>
      <w:r>
        <w:rPr>
          <w:rFonts w:asciiTheme="minorHAnsi" w:hAnsiTheme="minorHAnsi"/>
          <w:sz w:val="20"/>
          <w:szCs w:val="20"/>
          <w:lang w:val="en-US"/>
        </w:rPr>
        <w:tab/>
      </w:r>
      <w:r w:rsidR="00F95C6E" w:rsidRPr="000D1C1E">
        <w:rPr>
          <w:rFonts w:asciiTheme="minorHAnsi" w:hAnsiTheme="minorHAnsi"/>
          <w:sz w:val="20"/>
          <w:szCs w:val="20"/>
          <w:lang w:val="en-US"/>
        </w:rPr>
        <w:t>Spina D., Di Serio L. C., Brito L. A. L., Duarte</w:t>
      </w:r>
      <w:r w:rsidR="00CB763F" w:rsidRPr="000D1C1E">
        <w:rPr>
          <w:rFonts w:asciiTheme="minorHAnsi" w:hAnsiTheme="minorHAnsi"/>
          <w:sz w:val="20"/>
          <w:szCs w:val="20"/>
          <w:lang w:val="en-US"/>
        </w:rPr>
        <w:t xml:space="preserve"> A. L.</w:t>
      </w:r>
      <w:r w:rsidR="003A333A" w:rsidRPr="000D1C1E">
        <w:rPr>
          <w:rFonts w:asciiTheme="minorHAnsi" w:hAnsiTheme="minorHAnsi"/>
          <w:sz w:val="20"/>
          <w:szCs w:val="20"/>
          <w:lang w:val="en-US"/>
        </w:rPr>
        <w:t xml:space="preserve"> C. M</w:t>
      </w:r>
      <w:r w:rsidR="00124B96" w:rsidRPr="000D1C1E">
        <w:rPr>
          <w:rFonts w:asciiTheme="minorHAnsi" w:hAnsiTheme="minorHAnsi"/>
          <w:sz w:val="20"/>
          <w:szCs w:val="20"/>
          <w:lang w:val="en-US"/>
        </w:rPr>
        <w:t>:</w:t>
      </w:r>
      <w:r w:rsidR="00F95C6E" w:rsidRPr="000D1C1E">
        <w:rPr>
          <w:rFonts w:asciiTheme="minorHAnsi" w:hAnsiTheme="minorHAnsi"/>
          <w:sz w:val="20"/>
          <w:szCs w:val="20"/>
          <w:lang w:val="en-US"/>
        </w:rPr>
        <w:t xml:space="preserve"> A</w:t>
      </w:r>
      <w:r w:rsidR="003A333A" w:rsidRPr="000D1C1E">
        <w:rPr>
          <w:rFonts w:asciiTheme="minorHAnsi" w:hAnsiTheme="minorHAnsi"/>
          <w:sz w:val="20"/>
          <w:szCs w:val="20"/>
          <w:lang w:val="en-US"/>
        </w:rPr>
        <w:t xml:space="preserve">J </w:t>
      </w:r>
      <w:r w:rsidR="00F95C6E" w:rsidRPr="000D1C1E">
        <w:rPr>
          <w:rFonts w:asciiTheme="minorHAnsi" w:hAnsiTheme="minorHAnsi"/>
          <w:sz w:val="20"/>
          <w:szCs w:val="20"/>
          <w:lang w:val="en-US"/>
        </w:rPr>
        <w:t>M</w:t>
      </w:r>
      <w:r w:rsidR="003A333A" w:rsidRPr="000D1C1E">
        <w:rPr>
          <w:rFonts w:asciiTheme="minorHAnsi" w:hAnsiTheme="minorHAnsi"/>
          <w:sz w:val="20"/>
          <w:szCs w:val="20"/>
          <w:lang w:val="en-US"/>
        </w:rPr>
        <w:t>ANAG</w:t>
      </w:r>
      <w:r w:rsidR="006E0F39" w:rsidRPr="000D1C1E">
        <w:rPr>
          <w:rFonts w:asciiTheme="minorHAnsi" w:hAnsiTheme="minorHAnsi"/>
          <w:sz w:val="20"/>
          <w:szCs w:val="20"/>
          <w:lang w:val="en-US"/>
        </w:rPr>
        <w:t>,</w:t>
      </w:r>
      <w:r w:rsidR="00F95C6E" w:rsidRPr="000D1C1E">
        <w:rPr>
          <w:rFonts w:asciiTheme="minorHAnsi" w:hAnsiTheme="minorHAnsi"/>
          <w:sz w:val="20"/>
          <w:szCs w:val="20"/>
          <w:lang w:val="en-US"/>
        </w:rPr>
        <w:t xml:space="preserve"> </w:t>
      </w:r>
      <w:r w:rsidR="00F95C6E" w:rsidRPr="000D1C1E">
        <w:rPr>
          <w:rFonts w:asciiTheme="minorHAnsi" w:hAnsiTheme="minorHAnsi"/>
          <w:i/>
          <w:sz w:val="20"/>
          <w:szCs w:val="20"/>
          <w:lang w:val="en-US"/>
        </w:rPr>
        <w:t>15</w:t>
      </w:r>
      <w:r w:rsidR="00F95C6E" w:rsidRPr="000D1C1E">
        <w:rPr>
          <w:rFonts w:asciiTheme="minorHAnsi" w:hAnsiTheme="minorHAnsi"/>
          <w:sz w:val="20"/>
          <w:szCs w:val="20"/>
          <w:lang w:val="en-US"/>
        </w:rPr>
        <w:t>, 54</w:t>
      </w:r>
      <w:r w:rsidR="003A333A" w:rsidRPr="000D1C1E">
        <w:rPr>
          <w:rFonts w:asciiTheme="minorHAnsi" w:hAnsiTheme="minorHAnsi"/>
          <w:sz w:val="20"/>
          <w:szCs w:val="20"/>
          <w:lang w:val="en-US"/>
        </w:rPr>
        <w:t xml:space="preserve"> (2015)</w:t>
      </w:r>
      <w:r w:rsidR="00F95C6E" w:rsidRPr="000D1C1E">
        <w:rPr>
          <w:rFonts w:asciiTheme="minorHAnsi" w:hAnsiTheme="minorHAnsi"/>
          <w:sz w:val="20"/>
          <w:szCs w:val="20"/>
          <w:lang w:val="en-US"/>
        </w:rPr>
        <w:t xml:space="preserve">. </w:t>
      </w:r>
    </w:p>
    <w:p w14:paraId="6BE15DD9" w14:textId="1E7466DE" w:rsidR="00D748D7" w:rsidRPr="000D1C1E" w:rsidRDefault="00F503FD" w:rsidP="002F1B4F">
      <w:pPr>
        <w:keepLines/>
        <w:ind w:left="360" w:hanging="360"/>
        <w:jc w:val="both"/>
        <w:rPr>
          <w:rFonts w:asciiTheme="minorHAnsi" w:hAnsiTheme="minorHAnsi"/>
          <w:sz w:val="20"/>
          <w:szCs w:val="20"/>
          <w:lang w:val="en-US"/>
        </w:rPr>
      </w:pPr>
      <w:r>
        <w:rPr>
          <w:rFonts w:asciiTheme="minorHAnsi" w:hAnsiTheme="minorHAnsi"/>
          <w:sz w:val="20"/>
          <w:szCs w:val="20"/>
          <w:lang w:val="en-US"/>
        </w:rPr>
        <w:t>2.</w:t>
      </w:r>
      <w:r>
        <w:rPr>
          <w:rFonts w:asciiTheme="minorHAnsi" w:hAnsiTheme="minorHAnsi"/>
          <w:sz w:val="20"/>
          <w:szCs w:val="20"/>
          <w:lang w:val="en-US"/>
        </w:rPr>
        <w:tab/>
      </w:r>
      <w:r w:rsidR="006E0F39" w:rsidRPr="000D1C1E">
        <w:rPr>
          <w:rFonts w:asciiTheme="minorHAnsi" w:hAnsiTheme="minorHAnsi"/>
          <w:sz w:val="20"/>
          <w:szCs w:val="20"/>
          <w:lang w:val="en-US"/>
        </w:rPr>
        <w:t>Touboulic A., Walker H.</w:t>
      </w:r>
      <w:r w:rsidR="00124B96" w:rsidRPr="000D1C1E">
        <w:rPr>
          <w:rFonts w:asciiTheme="minorHAnsi" w:hAnsiTheme="minorHAnsi"/>
          <w:sz w:val="20"/>
          <w:szCs w:val="20"/>
          <w:lang w:val="en-US"/>
        </w:rPr>
        <w:t xml:space="preserve">: </w:t>
      </w:r>
      <w:r w:rsidR="003A333A" w:rsidRPr="000D1C1E">
        <w:rPr>
          <w:rFonts w:asciiTheme="minorHAnsi" w:hAnsiTheme="minorHAnsi"/>
          <w:sz w:val="20"/>
          <w:szCs w:val="20"/>
          <w:lang w:val="en-US"/>
        </w:rPr>
        <w:t>J PURCH SUPPLY MANAG</w:t>
      </w:r>
      <w:r w:rsidR="006E0F39" w:rsidRPr="000D1C1E">
        <w:rPr>
          <w:rFonts w:asciiTheme="minorHAnsi" w:hAnsiTheme="minorHAnsi"/>
          <w:sz w:val="20"/>
          <w:szCs w:val="20"/>
          <w:lang w:val="en-US"/>
        </w:rPr>
        <w:t xml:space="preserve">, </w:t>
      </w:r>
      <w:r w:rsidR="006E0F39" w:rsidRPr="000D1C1E">
        <w:rPr>
          <w:rFonts w:asciiTheme="minorHAnsi" w:hAnsiTheme="minorHAnsi"/>
          <w:i/>
          <w:sz w:val="20"/>
          <w:szCs w:val="20"/>
          <w:lang w:val="en-US"/>
        </w:rPr>
        <w:t>21</w:t>
      </w:r>
      <w:r w:rsidR="006E0F39" w:rsidRPr="000D1C1E">
        <w:rPr>
          <w:rFonts w:asciiTheme="minorHAnsi" w:hAnsiTheme="minorHAnsi"/>
          <w:sz w:val="20"/>
          <w:szCs w:val="20"/>
          <w:lang w:val="en-US"/>
        </w:rPr>
        <w:t>, 178</w:t>
      </w:r>
      <w:r w:rsidR="003A333A" w:rsidRPr="000D1C1E">
        <w:rPr>
          <w:rFonts w:asciiTheme="minorHAnsi" w:hAnsiTheme="minorHAnsi"/>
          <w:sz w:val="20"/>
          <w:szCs w:val="20"/>
          <w:lang w:val="en-US"/>
        </w:rPr>
        <w:t xml:space="preserve"> (2015). </w:t>
      </w:r>
    </w:p>
    <w:p w14:paraId="3FDA4B90" w14:textId="26D31067" w:rsidR="00D748D7" w:rsidRPr="000D1C1E" w:rsidRDefault="00D748D7" w:rsidP="002F1B4F">
      <w:pPr>
        <w:keepLines/>
        <w:ind w:left="360" w:hanging="360"/>
        <w:jc w:val="both"/>
        <w:rPr>
          <w:rFonts w:asciiTheme="minorHAnsi" w:hAnsiTheme="minorHAnsi"/>
          <w:sz w:val="20"/>
          <w:szCs w:val="20"/>
          <w:lang w:val="en-US"/>
        </w:rPr>
      </w:pPr>
      <w:r w:rsidRPr="000D1C1E">
        <w:rPr>
          <w:rFonts w:asciiTheme="minorHAnsi" w:hAnsiTheme="minorHAnsi"/>
          <w:sz w:val="20"/>
          <w:szCs w:val="20"/>
          <w:lang w:val="en-US"/>
        </w:rPr>
        <w:t>3.</w:t>
      </w:r>
      <w:r w:rsidRPr="000D1C1E">
        <w:rPr>
          <w:rFonts w:asciiTheme="minorHAnsi" w:hAnsiTheme="minorHAnsi"/>
          <w:sz w:val="20"/>
          <w:szCs w:val="20"/>
          <w:lang w:val="en-US"/>
        </w:rPr>
        <w:tab/>
      </w:r>
      <w:r w:rsidR="00124B96" w:rsidRPr="000D1C1E">
        <w:rPr>
          <w:rFonts w:asciiTheme="minorHAnsi" w:hAnsiTheme="minorHAnsi"/>
          <w:sz w:val="20"/>
          <w:szCs w:val="20"/>
          <w:lang w:val="en-US"/>
        </w:rPr>
        <w:t xml:space="preserve">Modi S. B., Mabert V. A.: </w:t>
      </w:r>
      <w:r w:rsidR="003A333A" w:rsidRPr="000D1C1E">
        <w:rPr>
          <w:rFonts w:asciiTheme="minorHAnsi" w:hAnsiTheme="minorHAnsi"/>
          <w:sz w:val="20"/>
          <w:szCs w:val="20"/>
          <w:lang w:val="en-US"/>
        </w:rPr>
        <w:t>J OPER MANAG</w:t>
      </w:r>
      <w:r w:rsidR="00124B96" w:rsidRPr="000D1C1E">
        <w:rPr>
          <w:rFonts w:asciiTheme="minorHAnsi" w:hAnsiTheme="minorHAnsi"/>
          <w:sz w:val="20"/>
          <w:szCs w:val="20"/>
          <w:lang w:val="en-US"/>
        </w:rPr>
        <w:t xml:space="preserve">, </w:t>
      </w:r>
      <w:r w:rsidR="00124B96" w:rsidRPr="000D1C1E">
        <w:rPr>
          <w:rFonts w:asciiTheme="minorHAnsi" w:hAnsiTheme="minorHAnsi"/>
          <w:i/>
          <w:sz w:val="20"/>
          <w:szCs w:val="20"/>
          <w:lang w:val="en-US"/>
        </w:rPr>
        <w:t>25</w:t>
      </w:r>
      <w:r w:rsidR="00124B96" w:rsidRPr="000D1C1E">
        <w:rPr>
          <w:rFonts w:asciiTheme="minorHAnsi" w:hAnsiTheme="minorHAnsi"/>
          <w:sz w:val="20"/>
          <w:szCs w:val="20"/>
          <w:lang w:val="en-US"/>
        </w:rPr>
        <w:t>, 42</w:t>
      </w:r>
      <w:r w:rsidR="003A333A" w:rsidRPr="000D1C1E">
        <w:rPr>
          <w:rFonts w:asciiTheme="minorHAnsi" w:hAnsiTheme="minorHAnsi"/>
          <w:sz w:val="20"/>
          <w:szCs w:val="20"/>
          <w:lang w:val="en-US"/>
        </w:rPr>
        <w:t xml:space="preserve"> (2007).</w:t>
      </w:r>
    </w:p>
    <w:p w14:paraId="3491A55C" w14:textId="7B6A9AE0" w:rsidR="00D748D7" w:rsidRPr="000D1C1E" w:rsidRDefault="00D748D7" w:rsidP="002F1B4F">
      <w:pPr>
        <w:keepLines/>
        <w:ind w:left="360" w:hanging="360"/>
        <w:jc w:val="both"/>
        <w:rPr>
          <w:rFonts w:asciiTheme="minorHAnsi" w:hAnsiTheme="minorHAnsi"/>
          <w:sz w:val="20"/>
          <w:szCs w:val="20"/>
          <w:lang w:val="en-US"/>
        </w:rPr>
      </w:pPr>
      <w:r w:rsidRPr="000D1C1E">
        <w:rPr>
          <w:rFonts w:asciiTheme="minorHAnsi" w:hAnsiTheme="minorHAnsi"/>
          <w:sz w:val="20"/>
          <w:szCs w:val="20"/>
          <w:lang w:val="en-US"/>
        </w:rPr>
        <w:t>4.</w:t>
      </w:r>
      <w:r w:rsidRPr="000D1C1E">
        <w:rPr>
          <w:rFonts w:asciiTheme="minorHAnsi" w:hAnsiTheme="minorHAnsi"/>
          <w:sz w:val="20"/>
          <w:szCs w:val="20"/>
          <w:lang w:val="en-US"/>
        </w:rPr>
        <w:tab/>
      </w:r>
      <w:r w:rsidR="00124B96" w:rsidRPr="000D1C1E">
        <w:rPr>
          <w:rFonts w:asciiTheme="minorHAnsi" w:hAnsiTheme="minorHAnsi"/>
          <w:sz w:val="20"/>
          <w:szCs w:val="20"/>
          <w:lang w:val="en-US"/>
        </w:rPr>
        <w:t>Mayer J. A., Borchardt M., Pereira G. M.: Ing Inv</w:t>
      </w:r>
      <w:r w:rsidR="00900B5A" w:rsidRPr="000D1C1E">
        <w:rPr>
          <w:rFonts w:asciiTheme="minorHAnsi" w:hAnsiTheme="minorHAnsi"/>
          <w:sz w:val="20"/>
          <w:szCs w:val="20"/>
          <w:lang w:val="en-US"/>
        </w:rPr>
        <w:t>estig,</w:t>
      </w:r>
      <w:r w:rsidR="00124B96" w:rsidRPr="000D1C1E">
        <w:rPr>
          <w:rFonts w:asciiTheme="minorHAnsi" w:hAnsiTheme="minorHAnsi"/>
          <w:sz w:val="20"/>
          <w:szCs w:val="20"/>
          <w:lang w:val="en-US"/>
        </w:rPr>
        <w:t xml:space="preserve"> </w:t>
      </w:r>
      <w:r w:rsidR="00124B96" w:rsidRPr="000D1C1E">
        <w:rPr>
          <w:rFonts w:asciiTheme="minorHAnsi" w:hAnsiTheme="minorHAnsi"/>
          <w:i/>
          <w:sz w:val="20"/>
          <w:szCs w:val="20"/>
          <w:lang w:val="en-US"/>
        </w:rPr>
        <w:t>36</w:t>
      </w:r>
      <w:r w:rsidR="00124B96" w:rsidRPr="000D1C1E">
        <w:rPr>
          <w:rFonts w:asciiTheme="minorHAnsi" w:hAnsiTheme="minorHAnsi"/>
          <w:sz w:val="20"/>
          <w:szCs w:val="20"/>
          <w:lang w:val="en-US"/>
        </w:rPr>
        <w:t xml:space="preserve">, 51 </w:t>
      </w:r>
      <w:r w:rsidR="00900B5A" w:rsidRPr="000D1C1E">
        <w:rPr>
          <w:rFonts w:asciiTheme="minorHAnsi" w:hAnsiTheme="minorHAnsi"/>
          <w:sz w:val="20"/>
          <w:szCs w:val="20"/>
          <w:lang w:val="en-US"/>
        </w:rPr>
        <w:t>(</w:t>
      </w:r>
      <w:r w:rsidR="00124B96" w:rsidRPr="000D1C1E">
        <w:rPr>
          <w:rFonts w:asciiTheme="minorHAnsi" w:hAnsiTheme="minorHAnsi"/>
          <w:sz w:val="20"/>
          <w:szCs w:val="20"/>
          <w:lang w:val="en-US"/>
        </w:rPr>
        <w:t>2016</w:t>
      </w:r>
      <w:r w:rsidR="00900B5A" w:rsidRPr="000D1C1E">
        <w:rPr>
          <w:rFonts w:asciiTheme="minorHAnsi" w:hAnsiTheme="minorHAnsi"/>
          <w:sz w:val="20"/>
          <w:szCs w:val="20"/>
          <w:lang w:val="en-US"/>
        </w:rPr>
        <w:t>)</w:t>
      </w:r>
      <w:r w:rsidR="00124B96" w:rsidRPr="000D1C1E">
        <w:rPr>
          <w:rFonts w:asciiTheme="minorHAnsi" w:hAnsiTheme="minorHAnsi"/>
          <w:sz w:val="20"/>
          <w:szCs w:val="20"/>
          <w:lang w:val="en-US"/>
        </w:rPr>
        <w:t>.</w:t>
      </w:r>
      <w:r w:rsidR="00E7703E" w:rsidRPr="000D1C1E">
        <w:rPr>
          <w:rFonts w:asciiTheme="minorHAnsi" w:hAnsiTheme="minorHAnsi"/>
          <w:sz w:val="20"/>
          <w:szCs w:val="20"/>
          <w:lang w:val="en-US"/>
        </w:rPr>
        <w:tab/>
        <w:t xml:space="preserve"> </w:t>
      </w:r>
    </w:p>
    <w:p w14:paraId="4402E9D9" w14:textId="285BBD1C" w:rsidR="00B76686" w:rsidRPr="000D1C1E" w:rsidRDefault="00B76686" w:rsidP="002F1B4F">
      <w:pPr>
        <w:keepLines/>
        <w:ind w:left="360" w:hanging="360"/>
        <w:jc w:val="both"/>
        <w:rPr>
          <w:rFonts w:asciiTheme="minorHAnsi" w:hAnsiTheme="minorHAnsi"/>
          <w:sz w:val="20"/>
          <w:szCs w:val="20"/>
          <w:lang w:val="en-US"/>
        </w:rPr>
      </w:pPr>
      <w:r w:rsidRPr="000D1C1E">
        <w:rPr>
          <w:rFonts w:asciiTheme="minorHAnsi" w:hAnsiTheme="minorHAnsi"/>
          <w:sz w:val="20"/>
          <w:szCs w:val="20"/>
          <w:lang w:val="en-US"/>
        </w:rPr>
        <w:t>5.</w:t>
      </w:r>
      <w:r w:rsidR="00F503FD">
        <w:rPr>
          <w:rFonts w:asciiTheme="minorHAnsi" w:hAnsiTheme="minorHAnsi"/>
          <w:sz w:val="20"/>
          <w:szCs w:val="20"/>
          <w:lang w:val="en-US"/>
        </w:rPr>
        <w:tab/>
      </w:r>
      <w:r w:rsidRPr="000D1C1E">
        <w:rPr>
          <w:rFonts w:asciiTheme="minorHAnsi" w:hAnsiTheme="minorHAnsi"/>
          <w:sz w:val="20"/>
          <w:szCs w:val="20"/>
          <w:lang w:val="en-US"/>
        </w:rPr>
        <w:t xml:space="preserve">Petersen K., Ragatz G.L., Monczka R.M.: </w:t>
      </w:r>
      <w:r w:rsidR="00900B5A" w:rsidRPr="000D1C1E">
        <w:rPr>
          <w:rFonts w:asciiTheme="minorHAnsi" w:hAnsiTheme="minorHAnsi"/>
          <w:sz w:val="20"/>
          <w:szCs w:val="20"/>
          <w:lang w:val="en-US"/>
        </w:rPr>
        <w:t>J SUPPLY CHAIN MANAG</w:t>
      </w:r>
      <w:r w:rsidRPr="000D1C1E">
        <w:rPr>
          <w:rFonts w:asciiTheme="minorHAnsi" w:hAnsiTheme="minorHAnsi"/>
          <w:sz w:val="20"/>
          <w:szCs w:val="20"/>
          <w:lang w:val="en-US"/>
        </w:rPr>
        <w:t xml:space="preserve">, </w:t>
      </w:r>
      <w:r w:rsidRPr="000D1C1E">
        <w:rPr>
          <w:rFonts w:asciiTheme="minorHAnsi" w:hAnsiTheme="minorHAnsi"/>
          <w:i/>
          <w:sz w:val="20"/>
          <w:szCs w:val="20"/>
          <w:lang w:val="en-US"/>
        </w:rPr>
        <w:t>41</w:t>
      </w:r>
      <w:r w:rsidRPr="000D1C1E">
        <w:rPr>
          <w:rFonts w:asciiTheme="minorHAnsi" w:hAnsiTheme="minorHAnsi"/>
          <w:sz w:val="20"/>
          <w:szCs w:val="20"/>
          <w:lang w:val="en-US"/>
        </w:rPr>
        <w:t>, 14</w:t>
      </w:r>
      <w:r w:rsidR="00900B5A" w:rsidRPr="000D1C1E">
        <w:rPr>
          <w:rFonts w:asciiTheme="minorHAnsi" w:hAnsiTheme="minorHAnsi"/>
          <w:sz w:val="20"/>
          <w:szCs w:val="20"/>
          <w:lang w:val="en-US"/>
        </w:rPr>
        <w:t xml:space="preserve"> (2005)</w:t>
      </w:r>
      <w:r w:rsidRPr="000D1C1E">
        <w:rPr>
          <w:rFonts w:asciiTheme="minorHAnsi" w:hAnsiTheme="minorHAnsi"/>
          <w:sz w:val="20"/>
          <w:szCs w:val="20"/>
          <w:lang w:val="en-US"/>
        </w:rPr>
        <w:t xml:space="preserve">. </w:t>
      </w:r>
    </w:p>
    <w:p w14:paraId="354C78D5" w14:textId="28400DD5" w:rsidR="008113F7" w:rsidRPr="000D1C1E" w:rsidRDefault="008113F7" w:rsidP="002F1B4F">
      <w:pPr>
        <w:keepLines/>
        <w:widowControl w:val="0"/>
        <w:overflowPunct w:val="0"/>
        <w:autoSpaceDE w:val="0"/>
        <w:autoSpaceDN w:val="0"/>
        <w:adjustRightInd w:val="0"/>
        <w:ind w:left="360" w:hanging="360"/>
        <w:jc w:val="both"/>
        <w:textAlignment w:val="baseline"/>
        <w:rPr>
          <w:rFonts w:asciiTheme="minorHAnsi" w:hAnsiTheme="minorHAnsi"/>
          <w:sz w:val="20"/>
          <w:szCs w:val="20"/>
          <w:lang w:val="en-US"/>
        </w:rPr>
      </w:pPr>
      <w:r w:rsidRPr="000D1C1E">
        <w:rPr>
          <w:rFonts w:asciiTheme="minorHAnsi" w:hAnsiTheme="minorHAnsi"/>
          <w:sz w:val="20"/>
          <w:szCs w:val="20"/>
          <w:lang w:val="en-US"/>
        </w:rPr>
        <w:t>6.</w:t>
      </w:r>
      <w:r w:rsidR="00F503FD">
        <w:rPr>
          <w:rFonts w:asciiTheme="minorHAnsi" w:hAnsiTheme="minorHAnsi"/>
          <w:sz w:val="20"/>
          <w:szCs w:val="20"/>
          <w:lang w:val="en-US"/>
        </w:rPr>
        <w:tab/>
      </w:r>
      <w:r w:rsidRPr="000D1C1E">
        <w:rPr>
          <w:rFonts w:asciiTheme="minorHAnsi" w:hAnsiTheme="minorHAnsi"/>
          <w:sz w:val="20"/>
          <w:szCs w:val="20"/>
          <w:lang w:val="en-US"/>
        </w:rPr>
        <w:t xml:space="preserve">Yan T., Nair A.: </w:t>
      </w:r>
      <w:r w:rsidR="00900B5A" w:rsidRPr="000D1C1E">
        <w:rPr>
          <w:rFonts w:asciiTheme="minorHAnsi" w:hAnsiTheme="minorHAnsi"/>
          <w:sz w:val="20"/>
          <w:szCs w:val="20"/>
          <w:lang w:val="en-US"/>
        </w:rPr>
        <w:t>DECISION SCI</w:t>
      </w:r>
      <w:r w:rsidRPr="000D1C1E">
        <w:rPr>
          <w:rFonts w:asciiTheme="minorHAnsi" w:hAnsiTheme="minorHAnsi"/>
          <w:sz w:val="20"/>
          <w:szCs w:val="20"/>
          <w:lang w:val="en-US"/>
        </w:rPr>
        <w:t xml:space="preserve">, </w:t>
      </w:r>
      <w:r w:rsidRPr="000D1C1E">
        <w:rPr>
          <w:rFonts w:asciiTheme="minorHAnsi" w:hAnsiTheme="minorHAnsi"/>
          <w:i/>
          <w:sz w:val="20"/>
          <w:szCs w:val="20"/>
          <w:lang w:val="en-US"/>
        </w:rPr>
        <w:t>47</w:t>
      </w:r>
      <w:r w:rsidR="00900B5A" w:rsidRPr="000D1C1E">
        <w:rPr>
          <w:rFonts w:asciiTheme="minorHAnsi" w:hAnsiTheme="minorHAnsi"/>
          <w:sz w:val="20"/>
          <w:szCs w:val="20"/>
          <w:lang w:val="en-US"/>
        </w:rPr>
        <w:t>,</w:t>
      </w:r>
      <w:r w:rsidRPr="000D1C1E">
        <w:rPr>
          <w:rFonts w:asciiTheme="minorHAnsi" w:hAnsiTheme="minorHAnsi"/>
          <w:sz w:val="20"/>
          <w:szCs w:val="20"/>
          <w:lang w:val="en-US"/>
        </w:rPr>
        <w:t xml:space="preserve"> 589</w:t>
      </w:r>
      <w:r w:rsidR="00900B5A" w:rsidRPr="000D1C1E">
        <w:rPr>
          <w:rFonts w:asciiTheme="minorHAnsi" w:hAnsiTheme="minorHAnsi"/>
          <w:sz w:val="20"/>
          <w:szCs w:val="20"/>
          <w:lang w:val="en-US"/>
        </w:rPr>
        <w:t xml:space="preserve"> (2016).</w:t>
      </w:r>
    </w:p>
    <w:p w14:paraId="6B315E4D" w14:textId="2629FA86" w:rsidR="00A93F31" w:rsidRPr="000D1C1E" w:rsidRDefault="00B76686" w:rsidP="002F1B4F">
      <w:pPr>
        <w:keepLines/>
        <w:widowControl w:val="0"/>
        <w:overflowPunct w:val="0"/>
        <w:autoSpaceDE w:val="0"/>
        <w:autoSpaceDN w:val="0"/>
        <w:adjustRightInd w:val="0"/>
        <w:ind w:left="360" w:hanging="360"/>
        <w:jc w:val="both"/>
        <w:textAlignment w:val="baseline"/>
        <w:rPr>
          <w:rFonts w:asciiTheme="minorHAnsi" w:hAnsiTheme="minorHAnsi"/>
          <w:sz w:val="20"/>
          <w:szCs w:val="20"/>
          <w:lang w:val="en-US"/>
        </w:rPr>
      </w:pPr>
      <w:r w:rsidRPr="000D1C1E">
        <w:rPr>
          <w:rFonts w:asciiTheme="minorHAnsi" w:hAnsiTheme="minorHAnsi"/>
          <w:sz w:val="20"/>
          <w:szCs w:val="20"/>
          <w:lang w:val="en-US"/>
        </w:rPr>
        <w:t>7</w:t>
      </w:r>
      <w:r w:rsidR="00D748D7" w:rsidRPr="000D1C1E">
        <w:rPr>
          <w:rFonts w:asciiTheme="minorHAnsi" w:hAnsiTheme="minorHAnsi"/>
          <w:sz w:val="20"/>
          <w:szCs w:val="20"/>
          <w:lang w:val="en-US"/>
        </w:rPr>
        <w:t>.</w:t>
      </w:r>
      <w:r w:rsidR="00D748D7" w:rsidRPr="000D1C1E">
        <w:rPr>
          <w:rFonts w:asciiTheme="minorHAnsi" w:hAnsiTheme="minorHAnsi"/>
          <w:sz w:val="20"/>
          <w:szCs w:val="20"/>
          <w:lang w:val="en-US"/>
        </w:rPr>
        <w:tab/>
      </w:r>
      <w:r w:rsidR="00A93F31" w:rsidRPr="000D1C1E">
        <w:rPr>
          <w:rFonts w:asciiTheme="minorHAnsi" w:hAnsiTheme="minorHAnsi"/>
          <w:sz w:val="20"/>
          <w:szCs w:val="20"/>
          <w:lang w:val="en-US"/>
        </w:rPr>
        <w:t xml:space="preserve">Soosay C. A., Hyland P. W., Ferrer M.: </w:t>
      </w:r>
      <w:r w:rsidR="00900B5A" w:rsidRPr="000D1C1E">
        <w:rPr>
          <w:rFonts w:asciiTheme="minorHAnsi" w:hAnsiTheme="minorHAnsi"/>
          <w:sz w:val="20"/>
          <w:szCs w:val="20"/>
          <w:lang w:val="en-US"/>
        </w:rPr>
        <w:t>SUPPLY CHAIN MANAG,</w:t>
      </w:r>
      <w:r w:rsidR="00A93F31" w:rsidRPr="000D1C1E">
        <w:rPr>
          <w:rFonts w:asciiTheme="minorHAnsi" w:hAnsiTheme="minorHAnsi"/>
          <w:sz w:val="20"/>
          <w:szCs w:val="20"/>
          <w:lang w:val="en-US"/>
        </w:rPr>
        <w:t xml:space="preserve"> </w:t>
      </w:r>
      <w:r w:rsidR="00A93F31" w:rsidRPr="000D1C1E">
        <w:rPr>
          <w:rFonts w:asciiTheme="minorHAnsi" w:hAnsiTheme="minorHAnsi"/>
          <w:i/>
          <w:sz w:val="20"/>
          <w:szCs w:val="20"/>
          <w:lang w:val="en-US"/>
        </w:rPr>
        <w:t>13</w:t>
      </w:r>
      <w:r w:rsidR="00900B5A" w:rsidRPr="000D1C1E">
        <w:rPr>
          <w:rFonts w:asciiTheme="minorHAnsi" w:hAnsiTheme="minorHAnsi"/>
          <w:sz w:val="20"/>
          <w:szCs w:val="20"/>
          <w:lang w:val="en-US"/>
        </w:rPr>
        <w:t xml:space="preserve">, </w:t>
      </w:r>
      <w:r w:rsidR="00A93F31" w:rsidRPr="000D1C1E">
        <w:rPr>
          <w:rFonts w:asciiTheme="minorHAnsi" w:hAnsiTheme="minorHAnsi"/>
          <w:sz w:val="20"/>
          <w:szCs w:val="20"/>
          <w:lang w:val="en-US"/>
        </w:rPr>
        <w:t>160</w:t>
      </w:r>
      <w:r w:rsidR="00900B5A" w:rsidRPr="000D1C1E">
        <w:rPr>
          <w:rFonts w:asciiTheme="minorHAnsi" w:hAnsiTheme="minorHAnsi"/>
          <w:sz w:val="20"/>
          <w:szCs w:val="20"/>
          <w:lang w:val="en-US"/>
        </w:rPr>
        <w:t xml:space="preserve"> (2008)</w:t>
      </w:r>
      <w:r w:rsidR="00A93F31" w:rsidRPr="000D1C1E">
        <w:rPr>
          <w:rFonts w:asciiTheme="minorHAnsi" w:hAnsiTheme="minorHAnsi"/>
          <w:sz w:val="20"/>
          <w:szCs w:val="20"/>
          <w:lang w:val="en-US"/>
        </w:rPr>
        <w:t xml:space="preserve">. </w:t>
      </w:r>
    </w:p>
    <w:p w14:paraId="7F97E587" w14:textId="7DA6652C" w:rsidR="00C961AB" w:rsidRPr="000D1C1E" w:rsidRDefault="00900B5A" w:rsidP="002F1B4F">
      <w:pPr>
        <w:keepLines/>
        <w:widowControl w:val="0"/>
        <w:overflowPunct w:val="0"/>
        <w:autoSpaceDE w:val="0"/>
        <w:autoSpaceDN w:val="0"/>
        <w:adjustRightInd w:val="0"/>
        <w:ind w:left="360" w:hanging="360"/>
        <w:jc w:val="both"/>
        <w:textAlignment w:val="baseline"/>
        <w:rPr>
          <w:rFonts w:asciiTheme="minorHAnsi" w:hAnsiTheme="minorHAnsi"/>
          <w:sz w:val="20"/>
          <w:szCs w:val="20"/>
          <w:lang w:val="en-US"/>
        </w:rPr>
      </w:pPr>
      <w:r w:rsidRPr="000D1C1E">
        <w:rPr>
          <w:rFonts w:asciiTheme="minorHAnsi" w:hAnsiTheme="minorHAnsi"/>
          <w:sz w:val="20"/>
          <w:szCs w:val="20"/>
          <w:lang w:val="en-US"/>
        </w:rPr>
        <w:t>8</w:t>
      </w:r>
      <w:r w:rsidR="00C961AB" w:rsidRPr="000D1C1E">
        <w:rPr>
          <w:rFonts w:asciiTheme="minorHAnsi" w:hAnsiTheme="minorHAnsi"/>
          <w:sz w:val="20"/>
          <w:szCs w:val="20"/>
          <w:lang w:val="en-US"/>
        </w:rPr>
        <w:t>.</w:t>
      </w:r>
      <w:r w:rsidR="00F503FD">
        <w:rPr>
          <w:rFonts w:asciiTheme="minorHAnsi" w:hAnsiTheme="minorHAnsi"/>
          <w:sz w:val="20"/>
          <w:szCs w:val="20"/>
          <w:lang w:val="en-US"/>
        </w:rPr>
        <w:tab/>
      </w:r>
      <w:r w:rsidR="00FC4921" w:rsidRPr="000D1C1E">
        <w:rPr>
          <w:rFonts w:asciiTheme="minorHAnsi" w:hAnsiTheme="minorHAnsi"/>
          <w:sz w:val="20"/>
          <w:szCs w:val="20"/>
          <w:lang w:val="en-US"/>
        </w:rPr>
        <w:t>Branska L., Patak M., Pecinova Z., Hor</w:t>
      </w:r>
      <w:r w:rsidRPr="000D1C1E">
        <w:rPr>
          <w:rFonts w:asciiTheme="minorHAnsi" w:hAnsiTheme="minorHAnsi"/>
          <w:sz w:val="20"/>
          <w:szCs w:val="20"/>
          <w:lang w:val="en-US"/>
        </w:rPr>
        <w:t>a</w:t>
      </w:r>
      <w:r w:rsidR="00FC4921" w:rsidRPr="000D1C1E">
        <w:rPr>
          <w:rFonts w:asciiTheme="minorHAnsi" w:hAnsiTheme="minorHAnsi"/>
          <w:sz w:val="20"/>
          <w:szCs w:val="20"/>
          <w:lang w:val="en-US"/>
        </w:rPr>
        <w:t xml:space="preserve">k L.: Supplier Relationship Management as a Tool for Strengthening Partnerships in Supply Chain. STEF92 Technology Ltd., </w:t>
      </w:r>
      <w:r w:rsidR="000D1C1E" w:rsidRPr="000D1C1E">
        <w:rPr>
          <w:rFonts w:asciiTheme="minorHAnsi" w:hAnsiTheme="minorHAnsi"/>
          <w:sz w:val="20"/>
          <w:szCs w:val="20"/>
          <w:lang w:val="en-US"/>
        </w:rPr>
        <w:t xml:space="preserve">Sofie </w:t>
      </w:r>
      <w:r w:rsidR="00FC4921" w:rsidRPr="000D1C1E">
        <w:rPr>
          <w:rFonts w:asciiTheme="minorHAnsi" w:hAnsiTheme="minorHAnsi"/>
          <w:sz w:val="20"/>
          <w:szCs w:val="20"/>
          <w:lang w:val="en-US"/>
        </w:rPr>
        <w:t>2016</w:t>
      </w:r>
      <w:r w:rsidR="000D1C1E" w:rsidRPr="000D1C1E">
        <w:rPr>
          <w:rFonts w:asciiTheme="minorHAnsi" w:hAnsiTheme="minorHAnsi"/>
          <w:sz w:val="20"/>
          <w:szCs w:val="20"/>
          <w:lang w:val="en-US"/>
        </w:rPr>
        <w:t>.</w:t>
      </w:r>
    </w:p>
    <w:p w14:paraId="3EDD0979" w14:textId="77777777" w:rsidR="00C961AB" w:rsidRPr="005F3025" w:rsidRDefault="00C961AB" w:rsidP="00B74210">
      <w:pPr>
        <w:ind w:left="360" w:hanging="360"/>
        <w:jc w:val="both"/>
        <w:rPr>
          <w:rFonts w:asciiTheme="minorHAnsi" w:hAnsiTheme="minorHAnsi"/>
          <w:color w:val="FF0000"/>
          <w:sz w:val="20"/>
          <w:szCs w:val="20"/>
          <w:lang w:val="en-GB"/>
        </w:rPr>
      </w:pPr>
    </w:p>
    <w:p w14:paraId="395A0B84" w14:textId="77777777" w:rsidR="00C961AB" w:rsidRPr="00E7703E" w:rsidRDefault="00C961AB" w:rsidP="00B74210">
      <w:pPr>
        <w:widowControl w:val="0"/>
        <w:overflowPunct w:val="0"/>
        <w:autoSpaceDE w:val="0"/>
        <w:autoSpaceDN w:val="0"/>
        <w:adjustRightInd w:val="0"/>
        <w:ind w:left="360" w:hanging="360"/>
        <w:jc w:val="both"/>
        <w:textAlignment w:val="baseline"/>
        <w:rPr>
          <w:rFonts w:asciiTheme="minorHAnsi" w:hAnsiTheme="minorHAnsi"/>
          <w:color w:val="548DD4" w:themeColor="text2" w:themeTint="99"/>
          <w:sz w:val="20"/>
          <w:szCs w:val="20"/>
          <w:lang w:val="en"/>
        </w:rPr>
      </w:pPr>
    </w:p>
    <w:p w14:paraId="4C6CD0C8" w14:textId="77777777" w:rsidR="00C961AB" w:rsidRPr="00C961AB" w:rsidRDefault="00C961AB" w:rsidP="00B74210">
      <w:pPr>
        <w:ind w:left="360" w:hanging="360"/>
        <w:jc w:val="both"/>
        <w:rPr>
          <w:rFonts w:asciiTheme="minorHAnsi" w:hAnsiTheme="minorHAnsi"/>
          <w:color w:val="FF0000"/>
          <w:sz w:val="20"/>
          <w:szCs w:val="20"/>
          <w:lang w:val="en-GB"/>
        </w:rPr>
      </w:pPr>
    </w:p>
    <w:p w14:paraId="50695BB9" w14:textId="77777777" w:rsidR="00C961AB" w:rsidRPr="00124B96" w:rsidRDefault="00C961AB" w:rsidP="00B74210">
      <w:pPr>
        <w:ind w:left="360" w:hanging="360"/>
        <w:jc w:val="both"/>
        <w:rPr>
          <w:rFonts w:asciiTheme="minorHAnsi" w:hAnsiTheme="minorHAnsi"/>
          <w:color w:val="548DD4" w:themeColor="text2" w:themeTint="99"/>
          <w:sz w:val="20"/>
          <w:szCs w:val="20"/>
          <w:lang w:val="en-GB"/>
        </w:rPr>
      </w:pPr>
    </w:p>
    <w:p w14:paraId="0C1BABAD" w14:textId="77777777" w:rsidR="00C961AB" w:rsidRDefault="00C961AB" w:rsidP="00B74210">
      <w:pPr>
        <w:ind w:left="360" w:hanging="360"/>
        <w:jc w:val="both"/>
        <w:rPr>
          <w:rFonts w:asciiTheme="minorHAnsi" w:hAnsiTheme="minorHAnsi"/>
          <w:b/>
          <w:caps/>
          <w:sz w:val="20"/>
          <w:szCs w:val="18"/>
          <w:lang w:val="en-GB"/>
        </w:rPr>
      </w:pPr>
    </w:p>
    <w:sectPr w:rsidR="00C961AB" w:rsidSect="004F08CD">
      <w:pgSz w:w="11906" w:h="16838" w:code="9"/>
      <w:pgMar w:top="1418" w:right="1418" w:bottom="1418" w:left="1418" w:header="709" w:footer="1667"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70FAA" w14:textId="77777777" w:rsidR="00934AD8" w:rsidRDefault="00934AD8">
      <w:r>
        <w:separator/>
      </w:r>
    </w:p>
  </w:endnote>
  <w:endnote w:type="continuationSeparator" w:id="0">
    <w:p w14:paraId="3D071E32" w14:textId="77777777" w:rsidR="00934AD8" w:rsidRDefault="00934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9B7EE7" w14:textId="77777777" w:rsidR="00934AD8" w:rsidRDefault="00934AD8">
      <w:r>
        <w:separator/>
      </w:r>
    </w:p>
  </w:footnote>
  <w:footnote w:type="continuationSeparator" w:id="0">
    <w:p w14:paraId="0BCB4C90" w14:textId="77777777" w:rsidR="00934AD8" w:rsidRDefault="00934A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24C36"/>
    <w:multiLevelType w:val="multilevel"/>
    <w:tmpl w:val="E7EA8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F61AA1"/>
    <w:multiLevelType w:val="multilevel"/>
    <w:tmpl w:val="849E0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4B4F1A"/>
    <w:multiLevelType w:val="singleLevel"/>
    <w:tmpl w:val="8148110E"/>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8D60AB6"/>
    <w:multiLevelType w:val="hybridMultilevel"/>
    <w:tmpl w:val="30F0AC38"/>
    <w:lvl w:ilvl="0" w:tplc="B4329986">
      <w:numFmt w:val="bullet"/>
      <w:lvlText w:val=""/>
      <w:lvlJc w:val="left"/>
      <w:pPr>
        <w:ind w:left="720" w:hanging="360"/>
      </w:pPr>
      <w:rPr>
        <w:rFonts w:ascii="Symbol" w:eastAsiaTheme="minorHAnsi" w:hAnsi="Symbol" w:cs="Tahom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D740FC5"/>
    <w:multiLevelType w:val="multilevel"/>
    <w:tmpl w:val="46301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52319F"/>
    <w:multiLevelType w:val="hybridMultilevel"/>
    <w:tmpl w:val="C3C616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90A2E1E"/>
    <w:multiLevelType w:val="hybridMultilevel"/>
    <w:tmpl w:val="F2AC3B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6162594"/>
    <w:multiLevelType w:val="hybridMultilevel"/>
    <w:tmpl w:val="B8D8CBC2"/>
    <w:lvl w:ilvl="0" w:tplc="04050001">
      <w:start w:val="1"/>
      <w:numFmt w:val="bullet"/>
      <w:lvlText w:val=""/>
      <w:lvlJc w:val="left"/>
      <w:pPr>
        <w:ind w:left="780" w:hanging="360"/>
      </w:pPr>
      <w:rPr>
        <w:rFonts w:ascii="Symbol" w:hAnsi="Symbol" w:hint="default"/>
      </w:rPr>
    </w:lvl>
    <w:lvl w:ilvl="1" w:tplc="04050003" w:tentative="1">
      <w:start w:val="1"/>
      <w:numFmt w:val="bullet"/>
      <w:lvlText w:val="o"/>
      <w:lvlJc w:val="left"/>
      <w:pPr>
        <w:ind w:left="1500" w:hanging="360"/>
      </w:pPr>
      <w:rPr>
        <w:rFonts w:ascii="Courier New" w:hAnsi="Courier New" w:cs="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cs="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cs="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8" w15:restartNumberingAfterBreak="0">
    <w:nsid w:val="3D576E88"/>
    <w:multiLevelType w:val="multilevel"/>
    <w:tmpl w:val="29228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153484"/>
    <w:multiLevelType w:val="hybridMultilevel"/>
    <w:tmpl w:val="BBCE492C"/>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0" w15:restartNumberingAfterBreak="0">
    <w:nsid w:val="4CC035A3"/>
    <w:multiLevelType w:val="multilevel"/>
    <w:tmpl w:val="EF203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B76E28"/>
    <w:multiLevelType w:val="hybridMultilevel"/>
    <w:tmpl w:val="9DCE4EA4"/>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2" w15:restartNumberingAfterBreak="0">
    <w:nsid w:val="615676C6"/>
    <w:multiLevelType w:val="hybridMultilevel"/>
    <w:tmpl w:val="CAF833B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655C50D5"/>
    <w:multiLevelType w:val="hybridMultilevel"/>
    <w:tmpl w:val="4676943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6903774B"/>
    <w:multiLevelType w:val="hybridMultilevel"/>
    <w:tmpl w:val="92CAEC9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69E42D8E"/>
    <w:multiLevelType w:val="multilevel"/>
    <w:tmpl w:val="C8C4B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abstractNum w:abstractNumId="17" w15:restartNumberingAfterBreak="0">
    <w:nsid w:val="737175F4"/>
    <w:multiLevelType w:val="multilevel"/>
    <w:tmpl w:val="A1AA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904161"/>
    <w:multiLevelType w:val="hybridMultilevel"/>
    <w:tmpl w:val="D40A1034"/>
    <w:lvl w:ilvl="0" w:tplc="04050011">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B997C6D"/>
    <w:multiLevelType w:val="multilevel"/>
    <w:tmpl w:val="4F3C1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
  </w:num>
  <w:num w:numId="3">
    <w:abstractNumId w:val="3"/>
  </w:num>
  <w:num w:numId="4">
    <w:abstractNumId w:val="17"/>
  </w:num>
  <w:num w:numId="5">
    <w:abstractNumId w:val="4"/>
  </w:num>
  <w:num w:numId="6">
    <w:abstractNumId w:val="8"/>
  </w:num>
  <w:num w:numId="7">
    <w:abstractNumId w:val="15"/>
  </w:num>
  <w:num w:numId="8">
    <w:abstractNumId w:val="10"/>
  </w:num>
  <w:num w:numId="9">
    <w:abstractNumId w:val="14"/>
  </w:num>
  <w:num w:numId="10">
    <w:abstractNumId w:val="2"/>
  </w:num>
  <w:num w:numId="11">
    <w:abstractNumId w:val="0"/>
  </w:num>
  <w:num w:numId="12">
    <w:abstractNumId w:val="1"/>
  </w:num>
  <w:num w:numId="13">
    <w:abstractNumId w:val="18"/>
  </w:num>
  <w:num w:numId="14">
    <w:abstractNumId w:val="7"/>
  </w:num>
  <w:num w:numId="15">
    <w:abstractNumId w:val="19"/>
  </w:num>
  <w:num w:numId="16">
    <w:abstractNumId w:val="12"/>
  </w:num>
  <w:num w:numId="17">
    <w:abstractNumId w:val="6"/>
  </w:num>
  <w:num w:numId="18">
    <w:abstractNumId w:val="5"/>
  </w:num>
  <w:num w:numId="19">
    <w:abstractNumId w:val="13"/>
  </w:num>
  <w:num w:numId="20">
    <w:abstractNumId w:val="11"/>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8F3"/>
    <w:rsid w:val="0001407F"/>
    <w:rsid w:val="0006102A"/>
    <w:rsid w:val="00074B6F"/>
    <w:rsid w:val="000815B3"/>
    <w:rsid w:val="000862FA"/>
    <w:rsid w:val="0008675B"/>
    <w:rsid w:val="00086904"/>
    <w:rsid w:val="00095B73"/>
    <w:rsid w:val="0009794E"/>
    <w:rsid w:val="000A1154"/>
    <w:rsid w:val="000A53CF"/>
    <w:rsid w:val="000A6A66"/>
    <w:rsid w:val="000B2A07"/>
    <w:rsid w:val="000C0152"/>
    <w:rsid w:val="000C17CC"/>
    <w:rsid w:val="000D1C1E"/>
    <w:rsid w:val="000D5D11"/>
    <w:rsid w:val="000D6392"/>
    <w:rsid w:val="000E2CD0"/>
    <w:rsid w:val="0010506B"/>
    <w:rsid w:val="00106B42"/>
    <w:rsid w:val="00106E8F"/>
    <w:rsid w:val="001072E5"/>
    <w:rsid w:val="00116A6A"/>
    <w:rsid w:val="00117D43"/>
    <w:rsid w:val="001215A3"/>
    <w:rsid w:val="00124B96"/>
    <w:rsid w:val="00125490"/>
    <w:rsid w:val="00135015"/>
    <w:rsid w:val="00136BA4"/>
    <w:rsid w:val="001461D9"/>
    <w:rsid w:val="00163A19"/>
    <w:rsid w:val="00175D70"/>
    <w:rsid w:val="0018205A"/>
    <w:rsid w:val="00184957"/>
    <w:rsid w:val="00193AED"/>
    <w:rsid w:val="001974D5"/>
    <w:rsid w:val="00197D59"/>
    <w:rsid w:val="001A259C"/>
    <w:rsid w:val="001A32F3"/>
    <w:rsid w:val="001A4F2D"/>
    <w:rsid w:val="001B1965"/>
    <w:rsid w:val="001B337B"/>
    <w:rsid w:val="001B6186"/>
    <w:rsid w:val="001D0A50"/>
    <w:rsid w:val="001D5B70"/>
    <w:rsid w:val="001E089B"/>
    <w:rsid w:val="001F1815"/>
    <w:rsid w:val="001F435C"/>
    <w:rsid w:val="001F64F9"/>
    <w:rsid w:val="0020792E"/>
    <w:rsid w:val="00225609"/>
    <w:rsid w:val="00232914"/>
    <w:rsid w:val="00234BB6"/>
    <w:rsid w:val="0024443C"/>
    <w:rsid w:val="00250CA7"/>
    <w:rsid w:val="0025327D"/>
    <w:rsid w:val="0026317C"/>
    <w:rsid w:val="002668E4"/>
    <w:rsid w:val="002775E4"/>
    <w:rsid w:val="00277B3A"/>
    <w:rsid w:val="002906FD"/>
    <w:rsid w:val="00290FAF"/>
    <w:rsid w:val="002D2259"/>
    <w:rsid w:val="002D2F5C"/>
    <w:rsid w:val="002F1B4F"/>
    <w:rsid w:val="003042DD"/>
    <w:rsid w:val="003077C8"/>
    <w:rsid w:val="00310DB9"/>
    <w:rsid w:val="00314BCF"/>
    <w:rsid w:val="00314EC8"/>
    <w:rsid w:val="00317799"/>
    <w:rsid w:val="00330DEA"/>
    <w:rsid w:val="003339E0"/>
    <w:rsid w:val="00347281"/>
    <w:rsid w:val="00362B24"/>
    <w:rsid w:val="00364155"/>
    <w:rsid w:val="00370AB0"/>
    <w:rsid w:val="00374B54"/>
    <w:rsid w:val="00383013"/>
    <w:rsid w:val="003A333A"/>
    <w:rsid w:val="003A796A"/>
    <w:rsid w:val="003B133D"/>
    <w:rsid w:val="003B51DC"/>
    <w:rsid w:val="003C45EA"/>
    <w:rsid w:val="003D698A"/>
    <w:rsid w:val="003E5A41"/>
    <w:rsid w:val="003E69E2"/>
    <w:rsid w:val="003E7BF1"/>
    <w:rsid w:val="003F4A9C"/>
    <w:rsid w:val="004119EB"/>
    <w:rsid w:val="00415506"/>
    <w:rsid w:val="00425800"/>
    <w:rsid w:val="00433FE0"/>
    <w:rsid w:val="00444D4C"/>
    <w:rsid w:val="00444DFC"/>
    <w:rsid w:val="00445F9B"/>
    <w:rsid w:val="0046100F"/>
    <w:rsid w:val="00467A4C"/>
    <w:rsid w:val="00472DA4"/>
    <w:rsid w:val="00490351"/>
    <w:rsid w:val="00490F14"/>
    <w:rsid w:val="00495108"/>
    <w:rsid w:val="004B43AA"/>
    <w:rsid w:val="004C1980"/>
    <w:rsid w:val="004C4ACF"/>
    <w:rsid w:val="004C7C0F"/>
    <w:rsid w:val="004D2570"/>
    <w:rsid w:val="004E0386"/>
    <w:rsid w:val="004E050A"/>
    <w:rsid w:val="004E135E"/>
    <w:rsid w:val="004F08CD"/>
    <w:rsid w:val="004F411B"/>
    <w:rsid w:val="005005E6"/>
    <w:rsid w:val="00510397"/>
    <w:rsid w:val="00512EC9"/>
    <w:rsid w:val="00517E25"/>
    <w:rsid w:val="00520311"/>
    <w:rsid w:val="00534198"/>
    <w:rsid w:val="00540EBC"/>
    <w:rsid w:val="00546953"/>
    <w:rsid w:val="00562A1A"/>
    <w:rsid w:val="00562A96"/>
    <w:rsid w:val="00590738"/>
    <w:rsid w:val="00591281"/>
    <w:rsid w:val="00593493"/>
    <w:rsid w:val="0059767D"/>
    <w:rsid w:val="005A4130"/>
    <w:rsid w:val="005A4E96"/>
    <w:rsid w:val="005C25DF"/>
    <w:rsid w:val="005C7164"/>
    <w:rsid w:val="005D680E"/>
    <w:rsid w:val="005D69CE"/>
    <w:rsid w:val="005F3025"/>
    <w:rsid w:val="00600AF3"/>
    <w:rsid w:val="006030A7"/>
    <w:rsid w:val="00612C85"/>
    <w:rsid w:val="006200D0"/>
    <w:rsid w:val="0063034D"/>
    <w:rsid w:val="00635B9B"/>
    <w:rsid w:val="00636107"/>
    <w:rsid w:val="00636582"/>
    <w:rsid w:val="00640D1C"/>
    <w:rsid w:val="006423F1"/>
    <w:rsid w:val="00645202"/>
    <w:rsid w:val="00661968"/>
    <w:rsid w:val="00663427"/>
    <w:rsid w:val="00674868"/>
    <w:rsid w:val="00681154"/>
    <w:rsid w:val="00687D66"/>
    <w:rsid w:val="00696993"/>
    <w:rsid w:val="006A2F67"/>
    <w:rsid w:val="006A73B0"/>
    <w:rsid w:val="006C0211"/>
    <w:rsid w:val="006C7817"/>
    <w:rsid w:val="006D63BD"/>
    <w:rsid w:val="006D7BC4"/>
    <w:rsid w:val="006E0F39"/>
    <w:rsid w:val="006E6A26"/>
    <w:rsid w:val="006F098A"/>
    <w:rsid w:val="006F1200"/>
    <w:rsid w:val="006F2452"/>
    <w:rsid w:val="007018A7"/>
    <w:rsid w:val="00701942"/>
    <w:rsid w:val="00714E0D"/>
    <w:rsid w:val="00721AA0"/>
    <w:rsid w:val="007230CE"/>
    <w:rsid w:val="00736A36"/>
    <w:rsid w:val="007401CA"/>
    <w:rsid w:val="00743585"/>
    <w:rsid w:val="00746BE7"/>
    <w:rsid w:val="0075108A"/>
    <w:rsid w:val="007531D8"/>
    <w:rsid w:val="007557D5"/>
    <w:rsid w:val="00762CEE"/>
    <w:rsid w:val="00770C2D"/>
    <w:rsid w:val="00790D25"/>
    <w:rsid w:val="007A2FB6"/>
    <w:rsid w:val="007A5510"/>
    <w:rsid w:val="007A6FE9"/>
    <w:rsid w:val="007B0CB6"/>
    <w:rsid w:val="007B56FA"/>
    <w:rsid w:val="007C0A99"/>
    <w:rsid w:val="007C0EE6"/>
    <w:rsid w:val="007C2012"/>
    <w:rsid w:val="007C4009"/>
    <w:rsid w:val="007C6A8F"/>
    <w:rsid w:val="007F2A47"/>
    <w:rsid w:val="008002E5"/>
    <w:rsid w:val="0080321B"/>
    <w:rsid w:val="00806671"/>
    <w:rsid w:val="008113F7"/>
    <w:rsid w:val="008274F9"/>
    <w:rsid w:val="008304B3"/>
    <w:rsid w:val="0083402E"/>
    <w:rsid w:val="00834B52"/>
    <w:rsid w:val="00840D32"/>
    <w:rsid w:val="00842954"/>
    <w:rsid w:val="00847428"/>
    <w:rsid w:val="00856D2A"/>
    <w:rsid w:val="00860AF8"/>
    <w:rsid w:val="00863E70"/>
    <w:rsid w:val="0086400D"/>
    <w:rsid w:val="00867785"/>
    <w:rsid w:val="008844D7"/>
    <w:rsid w:val="00884EAD"/>
    <w:rsid w:val="0088719D"/>
    <w:rsid w:val="008A4747"/>
    <w:rsid w:val="008B056D"/>
    <w:rsid w:val="008B2810"/>
    <w:rsid w:val="008B39C2"/>
    <w:rsid w:val="008D7CD2"/>
    <w:rsid w:val="008E3321"/>
    <w:rsid w:val="008F1506"/>
    <w:rsid w:val="008F66E6"/>
    <w:rsid w:val="00900B5A"/>
    <w:rsid w:val="00907D8C"/>
    <w:rsid w:val="0092554B"/>
    <w:rsid w:val="00925DF2"/>
    <w:rsid w:val="009320A4"/>
    <w:rsid w:val="00934AD8"/>
    <w:rsid w:val="00935162"/>
    <w:rsid w:val="00943A6F"/>
    <w:rsid w:val="00947369"/>
    <w:rsid w:val="00947B04"/>
    <w:rsid w:val="00951AA5"/>
    <w:rsid w:val="009528D0"/>
    <w:rsid w:val="00954AD2"/>
    <w:rsid w:val="009601C2"/>
    <w:rsid w:val="009636B4"/>
    <w:rsid w:val="0097282D"/>
    <w:rsid w:val="00980488"/>
    <w:rsid w:val="00981D5D"/>
    <w:rsid w:val="009864F9"/>
    <w:rsid w:val="0099124C"/>
    <w:rsid w:val="0099556C"/>
    <w:rsid w:val="009A6F45"/>
    <w:rsid w:val="009C69E9"/>
    <w:rsid w:val="009C7EEB"/>
    <w:rsid w:val="009E60B3"/>
    <w:rsid w:val="009E718E"/>
    <w:rsid w:val="009E72A5"/>
    <w:rsid w:val="009E7332"/>
    <w:rsid w:val="009F184E"/>
    <w:rsid w:val="00A06248"/>
    <w:rsid w:val="00A0721A"/>
    <w:rsid w:val="00A07426"/>
    <w:rsid w:val="00A10A15"/>
    <w:rsid w:val="00A40697"/>
    <w:rsid w:val="00A47931"/>
    <w:rsid w:val="00A774DB"/>
    <w:rsid w:val="00A83F70"/>
    <w:rsid w:val="00A86DF9"/>
    <w:rsid w:val="00A93F31"/>
    <w:rsid w:val="00AA3881"/>
    <w:rsid w:val="00AA58F3"/>
    <w:rsid w:val="00AA72B1"/>
    <w:rsid w:val="00AC0832"/>
    <w:rsid w:val="00AC24AE"/>
    <w:rsid w:val="00AC3707"/>
    <w:rsid w:val="00AF3CA2"/>
    <w:rsid w:val="00B071B8"/>
    <w:rsid w:val="00B15E0E"/>
    <w:rsid w:val="00B16E1E"/>
    <w:rsid w:val="00B17C70"/>
    <w:rsid w:val="00B209C5"/>
    <w:rsid w:val="00B274D4"/>
    <w:rsid w:val="00B43269"/>
    <w:rsid w:val="00B53B6A"/>
    <w:rsid w:val="00B53B8E"/>
    <w:rsid w:val="00B54A9B"/>
    <w:rsid w:val="00B57B11"/>
    <w:rsid w:val="00B73B3E"/>
    <w:rsid w:val="00B74210"/>
    <w:rsid w:val="00B7544B"/>
    <w:rsid w:val="00B76686"/>
    <w:rsid w:val="00B83F79"/>
    <w:rsid w:val="00B91F91"/>
    <w:rsid w:val="00BA2E07"/>
    <w:rsid w:val="00BA6E21"/>
    <w:rsid w:val="00BB392B"/>
    <w:rsid w:val="00BB4CC4"/>
    <w:rsid w:val="00BB57D3"/>
    <w:rsid w:val="00BC3A07"/>
    <w:rsid w:val="00BD013E"/>
    <w:rsid w:val="00BD63B4"/>
    <w:rsid w:val="00BE5339"/>
    <w:rsid w:val="00BF5EA7"/>
    <w:rsid w:val="00C01CE8"/>
    <w:rsid w:val="00C3303C"/>
    <w:rsid w:val="00C34026"/>
    <w:rsid w:val="00C57C02"/>
    <w:rsid w:val="00C75742"/>
    <w:rsid w:val="00C83030"/>
    <w:rsid w:val="00C854E8"/>
    <w:rsid w:val="00C91035"/>
    <w:rsid w:val="00C961AB"/>
    <w:rsid w:val="00C97D73"/>
    <w:rsid w:val="00CA0A5C"/>
    <w:rsid w:val="00CA12D7"/>
    <w:rsid w:val="00CA37A1"/>
    <w:rsid w:val="00CB40F1"/>
    <w:rsid w:val="00CB763F"/>
    <w:rsid w:val="00CC3009"/>
    <w:rsid w:val="00CC6D47"/>
    <w:rsid w:val="00CD0114"/>
    <w:rsid w:val="00CD3AB5"/>
    <w:rsid w:val="00CD6EBF"/>
    <w:rsid w:val="00CF55DC"/>
    <w:rsid w:val="00D05EF8"/>
    <w:rsid w:val="00D1298A"/>
    <w:rsid w:val="00D154D2"/>
    <w:rsid w:val="00D32016"/>
    <w:rsid w:val="00D338C0"/>
    <w:rsid w:val="00D5255A"/>
    <w:rsid w:val="00D53A0C"/>
    <w:rsid w:val="00D725F9"/>
    <w:rsid w:val="00D748D7"/>
    <w:rsid w:val="00D7605B"/>
    <w:rsid w:val="00D852EF"/>
    <w:rsid w:val="00D90A38"/>
    <w:rsid w:val="00D910BB"/>
    <w:rsid w:val="00D91B8B"/>
    <w:rsid w:val="00DA6318"/>
    <w:rsid w:val="00DB1BD9"/>
    <w:rsid w:val="00DD5842"/>
    <w:rsid w:val="00DF2E81"/>
    <w:rsid w:val="00DF5E28"/>
    <w:rsid w:val="00E06B74"/>
    <w:rsid w:val="00E204EF"/>
    <w:rsid w:val="00E24B0A"/>
    <w:rsid w:val="00E522B1"/>
    <w:rsid w:val="00E60152"/>
    <w:rsid w:val="00E75339"/>
    <w:rsid w:val="00E7703E"/>
    <w:rsid w:val="00E77202"/>
    <w:rsid w:val="00E836A1"/>
    <w:rsid w:val="00E83F60"/>
    <w:rsid w:val="00E92C23"/>
    <w:rsid w:val="00EA1599"/>
    <w:rsid w:val="00EA4251"/>
    <w:rsid w:val="00EA488E"/>
    <w:rsid w:val="00EB11FD"/>
    <w:rsid w:val="00EB72D7"/>
    <w:rsid w:val="00EC098B"/>
    <w:rsid w:val="00EC0FAA"/>
    <w:rsid w:val="00EC4EAB"/>
    <w:rsid w:val="00EE28DE"/>
    <w:rsid w:val="00EF4F25"/>
    <w:rsid w:val="00F01F7C"/>
    <w:rsid w:val="00F058C2"/>
    <w:rsid w:val="00F1279C"/>
    <w:rsid w:val="00F14EC3"/>
    <w:rsid w:val="00F15214"/>
    <w:rsid w:val="00F1609D"/>
    <w:rsid w:val="00F238B6"/>
    <w:rsid w:val="00F23DA5"/>
    <w:rsid w:val="00F334F3"/>
    <w:rsid w:val="00F35D0B"/>
    <w:rsid w:val="00F36D38"/>
    <w:rsid w:val="00F503FD"/>
    <w:rsid w:val="00F82C5E"/>
    <w:rsid w:val="00F83FC5"/>
    <w:rsid w:val="00F95C6E"/>
    <w:rsid w:val="00F9615F"/>
    <w:rsid w:val="00FA2242"/>
    <w:rsid w:val="00FA22F1"/>
    <w:rsid w:val="00FA6BA5"/>
    <w:rsid w:val="00FB2051"/>
    <w:rsid w:val="00FC12F5"/>
    <w:rsid w:val="00FC4921"/>
    <w:rsid w:val="00FD3A0C"/>
    <w:rsid w:val="00FD516D"/>
    <w:rsid w:val="00FD6E8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014D87"/>
  <w15:docId w15:val="{5A9D2216-EC18-4A84-910A-E7551EDA4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1">
    <w:name w:val="heading 1"/>
    <w:basedOn w:val="Normln"/>
    <w:next w:val="Normln"/>
    <w:link w:val="Nadpis1Char"/>
    <w:uiPriority w:val="9"/>
    <w:qFormat/>
    <w:rsid w:val="00D1298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spacing w:line="240" w:lineRule="exact"/>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character" w:styleId="Hypertextovodkaz">
    <w:name w:val="Hyperlink"/>
    <w:basedOn w:val="Standardnpsmoodstavce"/>
    <w:uiPriority w:val="99"/>
    <w:unhideWhenUsed/>
    <w:rsid w:val="00F058C2"/>
    <w:rPr>
      <w:color w:val="0000FF" w:themeColor="hyperlink"/>
      <w:u w:val="single"/>
    </w:rPr>
  </w:style>
  <w:style w:type="paragraph" w:styleId="Zkladntext">
    <w:name w:val="Body Text"/>
    <w:basedOn w:val="Normln"/>
    <w:link w:val="ZkladntextChar"/>
    <w:rsid w:val="00C97D73"/>
    <w:pPr>
      <w:jc w:val="both"/>
    </w:pPr>
    <w:rPr>
      <w:sz w:val="22"/>
      <w:szCs w:val="20"/>
      <w:lang w:val="en-GB" w:eastAsia="en-GB"/>
    </w:rPr>
  </w:style>
  <w:style w:type="character" w:customStyle="1" w:styleId="ZkladntextChar">
    <w:name w:val="Základní text Char"/>
    <w:basedOn w:val="Standardnpsmoodstavce"/>
    <w:link w:val="Zkladntext"/>
    <w:rsid w:val="00C97D73"/>
    <w:rPr>
      <w:rFonts w:ascii="Times New Roman" w:eastAsia="Times New Roman" w:hAnsi="Times New Roman" w:cs="Times New Roman"/>
      <w:szCs w:val="20"/>
      <w:lang w:val="en-GB" w:eastAsia="en-GB"/>
    </w:rPr>
  </w:style>
  <w:style w:type="table" w:styleId="Svtlstnovn">
    <w:name w:val="Light Shading"/>
    <w:basedOn w:val="Normlntabulka"/>
    <w:uiPriority w:val="60"/>
    <w:rsid w:val="00C97D73"/>
    <w:pPr>
      <w:spacing w:after="0" w:line="240" w:lineRule="auto"/>
    </w:pPr>
    <w:rPr>
      <w:rFonts w:eastAsiaTheme="minorHAnsi"/>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Odkaznakoment">
    <w:name w:val="annotation reference"/>
    <w:basedOn w:val="Standardnpsmoodstavce"/>
    <w:uiPriority w:val="99"/>
    <w:semiHidden/>
    <w:unhideWhenUsed/>
    <w:rsid w:val="0046100F"/>
    <w:rPr>
      <w:sz w:val="16"/>
      <w:szCs w:val="16"/>
    </w:rPr>
  </w:style>
  <w:style w:type="paragraph" w:styleId="Textkomente">
    <w:name w:val="annotation text"/>
    <w:basedOn w:val="Normln"/>
    <w:link w:val="TextkomenteChar"/>
    <w:uiPriority w:val="99"/>
    <w:semiHidden/>
    <w:unhideWhenUsed/>
    <w:rsid w:val="0046100F"/>
    <w:pPr>
      <w:spacing w:after="200"/>
    </w:pPr>
    <w:rPr>
      <w:rFonts w:asciiTheme="minorHAnsi" w:eastAsiaTheme="minorHAnsi" w:hAnsiTheme="minorHAnsi" w:cstheme="minorBidi"/>
      <w:sz w:val="20"/>
      <w:szCs w:val="20"/>
      <w:lang w:val="cs-CZ" w:eastAsia="en-US"/>
    </w:rPr>
  </w:style>
  <w:style w:type="character" w:customStyle="1" w:styleId="TextkomenteChar">
    <w:name w:val="Text komentáře Char"/>
    <w:basedOn w:val="Standardnpsmoodstavce"/>
    <w:link w:val="Textkomente"/>
    <w:uiPriority w:val="99"/>
    <w:semiHidden/>
    <w:rsid w:val="0046100F"/>
    <w:rPr>
      <w:rFonts w:eastAsiaTheme="minorHAnsi"/>
      <w:sz w:val="20"/>
      <w:szCs w:val="20"/>
    </w:rPr>
  </w:style>
  <w:style w:type="character" w:customStyle="1" w:styleId="hithilite3">
    <w:name w:val="hithilite3"/>
    <w:basedOn w:val="Standardnpsmoodstavce"/>
    <w:rsid w:val="007A6FE9"/>
    <w:rPr>
      <w:shd w:val="clear" w:color="auto" w:fill="FFFF00"/>
    </w:rPr>
  </w:style>
  <w:style w:type="paragraph" w:customStyle="1" w:styleId="titleeditors1">
    <w:name w:val="titleeditors1"/>
    <w:basedOn w:val="Normln"/>
    <w:rsid w:val="007A6FE9"/>
    <w:pPr>
      <w:spacing w:before="100" w:beforeAutospacing="1" w:after="135"/>
    </w:pPr>
    <w:rPr>
      <w:vanish/>
      <w:lang w:val="cs-CZ" w:eastAsia="cs-CZ"/>
    </w:rPr>
  </w:style>
  <w:style w:type="paragraph" w:customStyle="1" w:styleId="frfield">
    <w:name w:val="fr_field"/>
    <w:basedOn w:val="Normln"/>
    <w:rsid w:val="00125490"/>
    <w:pPr>
      <w:spacing w:after="30" w:line="330" w:lineRule="atLeast"/>
    </w:pPr>
    <w:rPr>
      <w:lang w:val="cs-CZ" w:eastAsia="cs-CZ"/>
    </w:rPr>
  </w:style>
  <w:style w:type="character" w:customStyle="1" w:styleId="frlabel1">
    <w:name w:val="fr_label1"/>
    <w:basedOn w:val="Standardnpsmoodstavce"/>
    <w:rsid w:val="00125490"/>
    <w:rPr>
      <w:b/>
      <w:bCs/>
    </w:rPr>
  </w:style>
  <w:style w:type="paragraph" w:styleId="Pedmtkomente">
    <w:name w:val="annotation subject"/>
    <w:basedOn w:val="Textkomente"/>
    <w:next w:val="Textkomente"/>
    <w:link w:val="PedmtkomenteChar"/>
    <w:uiPriority w:val="99"/>
    <w:semiHidden/>
    <w:unhideWhenUsed/>
    <w:rsid w:val="00125490"/>
    <w:pPr>
      <w:spacing w:after="0"/>
    </w:pPr>
    <w:rPr>
      <w:rFonts w:ascii="Times New Roman" w:eastAsia="Times New Roman" w:hAnsi="Times New Roman" w:cs="Times New Roman"/>
      <w:b/>
      <w:bCs/>
      <w:lang w:val="de-DE" w:eastAsia="de-DE"/>
    </w:rPr>
  </w:style>
  <w:style w:type="character" w:customStyle="1" w:styleId="PedmtkomenteChar">
    <w:name w:val="Předmět komentáře Char"/>
    <w:basedOn w:val="TextkomenteChar"/>
    <w:link w:val="Pedmtkomente"/>
    <w:uiPriority w:val="99"/>
    <w:semiHidden/>
    <w:rsid w:val="00125490"/>
    <w:rPr>
      <w:rFonts w:ascii="Times New Roman" w:eastAsia="Times New Roman" w:hAnsi="Times New Roman" w:cs="Times New Roman"/>
      <w:b/>
      <w:bCs/>
      <w:sz w:val="20"/>
      <w:szCs w:val="20"/>
      <w:lang w:val="de-DE" w:eastAsia="de-DE"/>
    </w:rPr>
  </w:style>
  <w:style w:type="paragraph" w:styleId="Revize">
    <w:name w:val="Revision"/>
    <w:hidden/>
    <w:uiPriority w:val="99"/>
    <w:semiHidden/>
    <w:rsid w:val="00B73B3E"/>
    <w:pPr>
      <w:spacing w:after="0" w:line="240" w:lineRule="auto"/>
    </w:pPr>
    <w:rPr>
      <w:rFonts w:ascii="Times New Roman" w:eastAsia="Times New Roman" w:hAnsi="Times New Roman" w:cs="Times New Roman"/>
      <w:sz w:val="24"/>
      <w:szCs w:val="24"/>
      <w:lang w:val="de-DE" w:eastAsia="de-DE"/>
    </w:rPr>
  </w:style>
  <w:style w:type="table" w:styleId="Mkatabulky">
    <w:name w:val="Table Grid"/>
    <w:basedOn w:val="Normlntabulka"/>
    <w:uiPriority w:val="59"/>
    <w:rsid w:val="00696993"/>
    <w:pPr>
      <w:spacing w:after="0" w:line="240" w:lineRule="auto"/>
      <w:ind w:firstLine="425"/>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uiPriority w:val="9"/>
    <w:rsid w:val="00D1298A"/>
    <w:rPr>
      <w:rFonts w:asciiTheme="majorHAnsi" w:eastAsiaTheme="majorEastAsia" w:hAnsiTheme="majorHAnsi" w:cstheme="majorBidi"/>
      <w:color w:val="365F91" w:themeColor="accent1" w:themeShade="BF"/>
      <w:sz w:val="32"/>
      <w:szCs w:val="32"/>
      <w:lang w:val="de-DE" w:eastAsia="de-DE"/>
    </w:rPr>
  </w:style>
  <w:style w:type="character" w:customStyle="1" w:styleId="title-text">
    <w:name w:val="title-text"/>
    <w:basedOn w:val="Standardnpsmoodstavce"/>
    <w:rsid w:val="00D1298A"/>
  </w:style>
  <w:style w:type="character" w:customStyle="1" w:styleId="sr-only1">
    <w:name w:val="sr-only1"/>
    <w:basedOn w:val="Standardnpsmoodstavce"/>
    <w:rsid w:val="00D1298A"/>
    <w:rPr>
      <w:bdr w:val="none" w:sz="0" w:space="0" w:color="auto" w:frame="1"/>
    </w:rPr>
  </w:style>
  <w:style w:type="character" w:customStyle="1" w:styleId="content3">
    <w:name w:val="content3"/>
    <w:basedOn w:val="Standardnpsmoodstavce"/>
    <w:rsid w:val="00D1298A"/>
  </w:style>
  <w:style w:type="character" w:customStyle="1" w:styleId="text2">
    <w:name w:val="text2"/>
    <w:basedOn w:val="Standardnpsmoodstavce"/>
    <w:rsid w:val="00D1298A"/>
  </w:style>
  <w:style w:type="character" w:customStyle="1" w:styleId="author-ref">
    <w:name w:val="author-ref"/>
    <w:basedOn w:val="Standardnpsmoodstavce"/>
    <w:rsid w:val="00D1298A"/>
  </w:style>
  <w:style w:type="paragraph" w:styleId="Titulek">
    <w:name w:val="caption"/>
    <w:basedOn w:val="Normln"/>
    <w:next w:val="Normln"/>
    <w:unhideWhenUsed/>
    <w:qFormat/>
    <w:rsid w:val="00C91035"/>
    <w:pPr>
      <w:spacing w:before="120"/>
      <w:jc w:val="both"/>
    </w:pPr>
    <w:rPr>
      <w:rFonts w:eastAsiaTheme="minorHAnsi" w:cstheme="minorBidi"/>
      <w:b/>
      <w:bCs/>
      <w:color w:val="4F81BD" w:themeColor="accent1"/>
      <w:sz w:val="18"/>
      <w:szCs w:val="18"/>
      <w:lang w:val="cs-CZ" w:eastAsia="en-US"/>
    </w:rPr>
  </w:style>
  <w:style w:type="paragraph" w:customStyle="1" w:styleId="Diplomka-textodstavce">
    <w:name w:val="Diplomka - text odstavce"/>
    <w:link w:val="Diplomka-textodstavceChar"/>
    <w:rsid w:val="003E5A41"/>
    <w:pPr>
      <w:suppressAutoHyphens/>
      <w:spacing w:before="120" w:after="120" w:line="360" w:lineRule="auto"/>
      <w:jc w:val="both"/>
    </w:pPr>
    <w:rPr>
      <w:rFonts w:ascii="Times New Roman" w:eastAsia="Arial" w:hAnsi="Times New Roman" w:cs="Times New Roman"/>
      <w:sz w:val="24"/>
      <w:szCs w:val="20"/>
      <w:lang w:eastAsia="ar-SA"/>
    </w:rPr>
  </w:style>
  <w:style w:type="character" w:customStyle="1" w:styleId="Diplomka-textodstavceChar">
    <w:name w:val="Diplomka - text odstavce Char"/>
    <w:link w:val="Diplomka-textodstavce"/>
    <w:rsid w:val="003E5A41"/>
    <w:rPr>
      <w:rFonts w:ascii="Times New Roman" w:eastAsia="Arial" w:hAnsi="Times New Roman" w:cs="Times New Roman"/>
      <w:sz w:val="24"/>
      <w:szCs w:val="20"/>
      <w:lang w:eastAsia="ar-SA"/>
    </w:rPr>
  </w:style>
  <w:style w:type="paragraph" w:customStyle="1" w:styleId="TEXT">
    <w:name w:val="TEXT"/>
    <w:basedOn w:val="Normln"/>
    <w:qFormat/>
    <w:rsid w:val="00490F14"/>
    <w:pPr>
      <w:jc w:val="both"/>
    </w:pPr>
    <w:rPr>
      <w:rFonts w:asciiTheme="minorHAnsi" w:hAnsiTheme="minorHAnsi"/>
      <w:sz w:val="20"/>
      <w:lang w:val="en-GB"/>
    </w:rPr>
  </w:style>
  <w:style w:type="paragraph" w:customStyle="1" w:styleId="POINTS">
    <w:name w:val="POINTS"/>
    <w:basedOn w:val="Bulletedwindent"/>
    <w:qFormat/>
    <w:rsid w:val="00490F14"/>
    <w:rPr>
      <w:rFonts w:asciiTheme="minorHAnsi" w:hAnsiTheme="minorHAnsi"/>
      <w:noProof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86866">
      <w:bodyDiv w:val="1"/>
      <w:marLeft w:val="0"/>
      <w:marRight w:val="0"/>
      <w:marTop w:val="0"/>
      <w:marBottom w:val="0"/>
      <w:divBdr>
        <w:top w:val="none" w:sz="0" w:space="0" w:color="auto"/>
        <w:left w:val="none" w:sz="0" w:space="0" w:color="auto"/>
        <w:bottom w:val="none" w:sz="0" w:space="0" w:color="auto"/>
        <w:right w:val="none" w:sz="0" w:space="0" w:color="auto"/>
      </w:divBdr>
      <w:divsChild>
        <w:div w:id="383412195">
          <w:marLeft w:val="0"/>
          <w:marRight w:val="0"/>
          <w:marTop w:val="0"/>
          <w:marBottom w:val="0"/>
          <w:divBdr>
            <w:top w:val="none" w:sz="0" w:space="0" w:color="auto"/>
            <w:left w:val="none" w:sz="0" w:space="0" w:color="auto"/>
            <w:bottom w:val="none" w:sz="0" w:space="0" w:color="auto"/>
            <w:right w:val="none" w:sz="0" w:space="0" w:color="auto"/>
          </w:divBdr>
          <w:divsChild>
            <w:div w:id="1269462795">
              <w:marLeft w:val="0"/>
              <w:marRight w:val="0"/>
              <w:marTop w:val="100"/>
              <w:marBottom w:val="100"/>
              <w:divBdr>
                <w:top w:val="none" w:sz="0" w:space="0" w:color="auto"/>
                <w:left w:val="none" w:sz="0" w:space="0" w:color="auto"/>
                <w:bottom w:val="none" w:sz="0" w:space="0" w:color="auto"/>
                <w:right w:val="none" w:sz="0" w:space="0" w:color="auto"/>
              </w:divBdr>
              <w:divsChild>
                <w:div w:id="417756020">
                  <w:marLeft w:val="0"/>
                  <w:marRight w:val="0"/>
                  <w:marTop w:val="0"/>
                  <w:marBottom w:val="0"/>
                  <w:divBdr>
                    <w:top w:val="none" w:sz="0" w:space="0" w:color="auto"/>
                    <w:left w:val="none" w:sz="0" w:space="0" w:color="auto"/>
                    <w:bottom w:val="none" w:sz="0" w:space="0" w:color="auto"/>
                    <w:right w:val="none" w:sz="0" w:space="0" w:color="auto"/>
                  </w:divBdr>
                  <w:divsChild>
                    <w:div w:id="2133209979">
                      <w:marLeft w:val="0"/>
                      <w:marRight w:val="0"/>
                      <w:marTop w:val="0"/>
                      <w:marBottom w:val="0"/>
                      <w:divBdr>
                        <w:top w:val="none" w:sz="0" w:space="0" w:color="auto"/>
                        <w:left w:val="none" w:sz="0" w:space="0" w:color="auto"/>
                        <w:bottom w:val="none" w:sz="0" w:space="0" w:color="auto"/>
                        <w:right w:val="none" w:sz="0" w:space="0" w:color="auto"/>
                      </w:divBdr>
                      <w:divsChild>
                        <w:div w:id="1306740150">
                          <w:marLeft w:val="0"/>
                          <w:marRight w:val="0"/>
                          <w:marTop w:val="0"/>
                          <w:marBottom w:val="0"/>
                          <w:divBdr>
                            <w:top w:val="none" w:sz="0" w:space="0" w:color="auto"/>
                            <w:left w:val="none" w:sz="0" w:space="0" w:color="auto"/>
                            <w:bottom w:val="none" w:sz="0" w:space="0" w:color="auto"/>
                            <w:right w:val="none" w:sz="0" w:space="0" w:color="auto"/>
                          </w:divBdr>
                          <w:divsChild>
                            <w:div w:id="120224348">
                              <w:marLeft w:val="0"/>
                              <w:marRight w:val="0"/>
                              <w:marTop w:val="0"/>
                              <w:marBottom w:val="0"/>
                              <w:divBdr>
                                <w:top w:val="none" w:sz="0" w:space="0" w:color="auto"/>
                                <w:left w:val="none" w:sz="0" w:space="0" w:color="auto"/>
                                <w:bottom w:val="none" w:sz="0" w:space="0" w:color="auto"/>
                                <w:right w:val="none" w:sz="0" w:space="0" w:color="auto"/>
                              </w:divBdr>
                              <w:divsChild>
                                <w:div w:id="84813019">
                                  <w:marLeft w:val="0"/>
                                  <w:marRight w:val="0"/>
                                  <w:marTop w:val="100"/>
                                  <w:marBottom w:val="100"/>
                                  <w:divBdr>
                                    <w:top w:val="none" w:sz="0" w:space="0" w:color="auto"/>
                                    <w:left w:val="none" w:sz="0" w:space="0" w:color="auto"/>
                                    <w:bottom w:val="none" w:sz="0" w:space="0" w:color="auto"/>
                                    <w:right w:val="none" w:sz="0" w:space="0" w:color="auto"/>
                                  </w:divBdr>
                                  <w:divsChild>
                                    <w:div w:id="95565911">
                                      <w:marLeft w:val="0"/>
                                      <w:marRight w:val="0"/>
                                      <w:marTop w:val="0"/>
                                      <w:marBottom w:val="135"/>
                                      <w:divBdr>
                                        <w:top w:val="none" w:sz="0" w:space="0" w:color="auto"/>
                                        <w:left w:val="none" w:sz="0" w:space="0" w:color="auto"/>
                                        <w:bottom w:val="single" w:sz="12" w:space="9" w:color="EBEBEB"/>
                                        <w:right w:val="none" w:sz="0" w:space="0" w:color="auto"/>
                                      </w:divBdr>
                                      <w:divsChild>
                                        <w:div w:id="113798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4240988">
      <w:bodyDiv w:val="1"/>
      <w:marLeft w:val="0"/>
      <w:marRight w:val="0"/>
      <w:marTop w:val="0"/>
      <w:marBottom w:val="0"/>
      <w:divBdr>
        <w:top w:val="none" w:sz="0" w:space="0" w:color="auto"/>
        <w:left w:val="none" w:sz="0" w:space="0" w:color="auto"/>
        <w:bottom w:val="none" w:sz="0" w:space="0" w:color="auto"/>
        <w:right w:val="none" w:sz="0" w:space="0" w:color="auto"/>
      </w:divBdr>
      <w:divsChild>
        <w:div w:id="1776173745">
          <w:marLeft w:val="0"/>
          <w:marRight w:val="0"/>
          <w:marTop w:val="0"/>
          <w:marBottom w:val="0"/>
          <w:divBdr>
            <w:top w:val="none" w:sz="0" w:space="0" w:color="auto"/>
            <w:left w:val="none" w:sz="0" w:space="0" w:color="auto"/>
            <w:bottom w:val="none" w:sz="0" w:space="0" w:color="auto"/>
            <w:right w:val="none" w:sz="0" w:space="0" w:color="auto"/>
          </w:divBdr>
          <w:divsChild>
            <w:div w:id="843783833">
              <w:marLeft w:val="0"/>
              <w:marRight w:val="0"/>
              <w:marTop w:val="100"/>
              <w:marBottom w:val="100"/>
              <w:divBdr>
                <w:top w:val="none" w:sz="0" w:space="0" w:color="auto"/>
                <w:left w:val="none" w:sz="0" w:space="0" w:color="auto"/>
                <w:bottom w:val="none" w:sz="0" w:space="0" w:color="auto"/>
                <w:right w:val="none" w:sz="0" w:space="0" w:color="auto"/>
              </w:divBdr>
              <w:divsChild>
                <w:div w:id="1697342185">
                  <w:marLeft w:val="0"/>
                  <w:marRight w:val="0"/>
                  <w:marTop w:val="0"/>
                  <w:marBottom w:val="0"/>
                  <w:divBdr>
                    <w:top w:val="none" w:sz="0" w:space="0" w:color="auto"/>
                    <w:left w:val="none" w:sz="0" w:space="0" w:color="auto"/>
                    <w:bottom w:val="none" w:sz="0" w:space="0" w:color="auto"/>
                    <w:right w:val="none" w:sz="0" w:space="0" w:color="auto"/>
                  </w:divBdr>
                  <w:divsChild>
                    <w:div w:id="2068137815">
                      <w:marLeft w:val="0"/>
                      <w:marRight w:val="0"/>
                      <w:marTop w:val="0"/>
                      <w:marBottom w:val="0"/>
                      <w:divBdr>
                        <w:top w:val="none" w:sz="0" w:space="0" w:color="auto"/>
                        <w:left w:val="none" w:sz="0" w:space="0" w:color="auto"/>
                        <w:bottom w:val="none" w:sz="0" w:space="0" w:color="auto"/>
                        <w:right w:val="none" w:sz="0" w:space="0" w:color="auto"/>
                      </w:divBdr>
                      <w:divsChild>
                        <w:div w:id="1380131836">
                          <w:marLeft w:val="0"/>
                          <w:marRight w:val="0"/>
                          <w:marTop w:val="0"/>
                          <w:marBottom w:val="0"/>
                          <w:divBdr>
                            <w:top w:val="none" w:sz="0" w:space="0" w:color="auto"/>
                            <w:left w:val="none" w:sz="0" w:space="0" w:color="auto"/>
                            <w:bottom w:val="none" w:sz="0" w:space="0" w:color="auto"/>
                            <w:right w:val="none" w:sz="0" w:space="0" w:color="auto"/>
                          </w:divBdr>
                          <w:divsChild>
                            <w:div w:id="1737387261">
                              <w:marLeft w:val="0"/>
                              <w:marRight w:val="0"/>
                              <w:marTop w:val="0"/>
                              <w:marBottom w:val="0"/>
                              <w:divBdr>
                                <w:top w:val="none" w:sz="0" w:space="0" w:color="auto"/>
                                <w:left w:val="none" w:sz="0" w:space="0" w:color="auto"/>
                                <w:bottom w:val="none" w:sz="0" w:space="0" w:color="auto"/>
                                <w:right w:val="none" w:sz="0" w:space="0" w:color="auto"/>
                              </w:divBdr>
                              <w:divsChild>
                                <w:div w:id="612782118">
                                  <w:marLeft w:val="0"/>
                                  <w:marRight w:val="0"/>
                                  <w:marTop w:val="100"/>
                                  <w:marBottom w:val="100"/>
                                  <w:divBdr>
                                    <w:top w:val="none" w:sz="0" w:space="0" w:color="auto"/>
                                    <w:left w:val="none" w:sz="0" w:space="0" w:color="auto"/>
                                    <w:bottom w:val="none" w:sz="0" w:space="0" w:color="auto"/>
                                    <w:right w:val="none" w:sz="0" w:space="0" w:color="auto"/>
                                  </w:divBdr>
                                  <w:divsChild>
                                    <w:div w:id="2015958098">
                                      <w:marLeft w:val="0"/>
                                      <w:marRight w:val="0"/>
                                      <w:marTop w:val="0"/>
                                      <w:marBottom w:val="120"/>
                                      <w:divBdr>
                                        <w:top w:val="none" w:sz="0" w:space="0" w:color="auto"/>
                                        <w:left w:val="none" w:sz="0" w:space="0" w:color="auto"/>
                                        <w:bottom w:val="none" w:sz="0" w:space="0" w:color="auto"/>
                                        <w:right w:val="none" w:sz="0" w:space="0" w:color="auto"/>
                                      </w:divBdr>
                                      <w:divsChild>
                                        <w:div w:id="1129738101">
                                          <w:marLeft w:val="0"/>
                                          <w:marRight w:val="0"/>
                                          <w:marTop w:val="0"/>
                                          <w:marBottom w:val="0"/>
                                          <w:divBdr>
                                            <w:top w:val="none" w:sz="0" w:space="0" w:color="auto"/>
                                            <w:left w:val="none" w:sz="0" w:space="0" w:color="auto"/>
                                            <w:bottom w:val="none" w:sz="0" w:space="0" w:color="auto"/>
                                            <w:right w:val="none" w:sz="0" w:space="0" w:color="auto"/>
                                          </w:divBdr>
                                          <w:divsChild>
                                            <w:div w:id="377321649">
                                              <w:marLeft w:val="0"/>
                                              <w:marRight w:val="0"/>
                                              <w:marTop w:val="0"/>
                                              <w:marBottom w:val="0"/>
                                              <w:divBdr>
                                                <w:top w:val="none" w:sz="0" w:space="0" w:color="auto"/>
                                                <w:left w:val="none" w:sz="0" w:space="0" w:color="auto"/>
                                                <w:bottom w:val="none" w:sz="0" w:space="0" w:color="auto"/>
                                                <w:right w:val="none" w:sz="0" w:space="0" w:color="auto"/>
                                              </w:divBdr>
                                              <w:divsChild>
                                                <w:div w:id="1731463553">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67248321">
      <w:bodyDiv w:val="1"/>
      <w:marLeft w:val="0"/>
      <w:marRight w:val="0"/>
      <w:marTop w:val="0"/>
      <w:marBottom w:val="0"/>
      <w:divBdr>
        <w:top w:val="none" w:sz="0" w:space="0" w:color="auto"/>
        <w:left w:val="none" w:sz="0" w:space="0" w:color="auto"/>
        <w:bottom w:val="none" w:sz="0" w:space="0" w:color="auto"/>
        <w:right w:val="none" w:sz="0" w:space="0" w:color="auto"/>
      </w:divBdr>
    </w:div>
    <w:div w:id="1007710490">
      <w:bodyDiv w:val="1"/>
      <w:marLeft w:val="0"/>
      <w:marRight w:val="0"/>
      <w:marTop w:val="0"/>
      <w:marBottom w:val="0"/>
      <w:divBdr>
        <w:top w:val="none" w:sz="0" w:space="0" w:color="auto"/>
        <w:left w:val="none" w:sz="0" w:space="0" w:color="auto"/>
        <w:bottom w:val="none" w:sz="0" w:space="0" w:color="auto"/>
        <w:right w:val="none" w:sz="0" w:space="0" w:color="auto"/>
      </w:divBdr>
      <w:divsChild>
        <w:div w:id="367147314">
          <w:marLeft w:val="0"/>
          <w:marRight w:val="0"/>
          <w:marTop w:val="0"/>
          <w:marBottom w:val="0"/>
          <w:divBdr>
            <w:top w:val="none" w:sz="0" w:space="0" w:color="auto"/>
            <w:left w:val="none" w:sz="0" w:space="0" w:color="auto"/>
            <w:bottom w:val="none" w:sz="0" w:space="0" w:color="auto"/>
            <w:right w:val="none" w:sz="0" w:space="0" w:color="auto"/>
          </w:divBdr>
          <w:divsChild>
            <w:div w:id="1126005659">
              <w:marLeft w:val="0"/>
              <w:marRight w:val="0"/>
              <w:marTop w:val="100"/>
              <w:marBottom w:val="100"/>
              <w:divBdr>
                <w:top w:val="none" w:sz="0" w:space="0" w:color="auto"/>
                <w:left w:val="none" w:sz="0" w:space="0" w:color="auto"/>
                <w:bottom w:val="none" w:sz="0" w:space="0" w:color="auto"/>
                <w:right w:val="none" w:sz="0" w:space="0" w:color="auto"/>
              </w:divBdr>
              <w:divsChild>
                <w:div w:id="1168593631">
                  <w:marLeft w:val="0"/>
                  <w:marRight w:val="0"/>
                  <w:marTop w:val="0"/>
                  <w:marBottom w:val="0"/>
                  <w:divBdr>
                    <w:top w:val="none" w:sz="0" w:space="0" w:color="auto"/>
                    <w:left w:val="none" w:sz="0" w:space="0" w:color="auto"/>
                    <w:bottom w:val="none" w:sz="0" w:space="0" w:color="auto"/>
                    <w:right w:val="none" w:sz="0" w:space="0" w:color="auto"/>
                  </w:divBdr>
                  <w:divsChild>
                    <w:div w:id="1032150414">
                      <w:marLeft w:val="0"/>
                      <w:marRight w:val="0"/>
                      <w:marTop w:val="0"/>
                      <w:marBottom w:val="0"/>
                      <w:divBdr>
                        <w:top w:val="none" w:sz="0" w:space="0" w:color="auto"/>
                        <w:left w:val="none" w:sz="0" w:space="0" w:color="auto"/>
                        <w:bottom w:val="none" w:sz="0" w:space="0" w:color="auto"/>
                        <w:right w:val="none" w:sz="0" w:space="0" w:color="auto"/>
                      </w:divBdr>
                      <w:divsChild>
                        <w:div w:id="503084228">
                          <w:marLeft w:val="0"/>
                          <w:marRight w:val="0"/>
                          <w:marTop w:val="0"/>
                          <w:marBottom w:val="0"/>
                          <w:divBdr>
                            <w:top w:val="none" w:sz="0" w:space="0" w:color="auto"/>
                            <w:left w:val="none" w:sz="0" w:space="0" w:color="auto"/>
                            <w:bottom w:val="none" w:sz="0" w:space="0" w:color="auto"/>
                            <w:right w:val="none" w:sz="0" w:space="0" w:color="auto"/>
                          </w:divBdr>
                          <w:divsChild>
                            <w:div w:id="385375603">
                              <w:marLeft w:val="0"/>
                              <w:marRight w:val="0"/>
                              <w:marTop w:val="0"/>
                              <w:marBottom w:val="0"/>
                              <w:divBdr>
                                <w:top w:val="none" w:sz="0" w:space="0" w:color="auto"/>
                                <w:left w:val="none" w:sz="0" w:space="0" w:color="auto"/>
                                <w:bottom w:val="none" w:sz="0" w:space="0" w:color="auto"/>
                                <w:right w:val="none" w:sz="0" w:space="0" w:color="auto"/>
                              </w:divBdr>
                              <w:divsChild>
                                <w:div w:id="499976837">
                                  <w:marLeft w:val="0"/>
                                  <w:marRight w:val="0"/>
                                  <w:marTop w:val="100"/>
                                  <w:marBottom w:val="100"/>
                                  <w:divBdr>
                                    <w:top w:val="none" w:sz="0" w:space="0" w:color="auto"/>
                                    <w:left w:val="none" w:sz="0" w:space="0" w:color="auto"/>
                                    <w:bottom w:val="none" w:sz="0" w:space="0" w:color="auto"/>
                                    <w:right w:val="none" w:sz="0" w:space="0" w:color="auto"/>
                                  </w:divBdr>
                                  <w:divsChild>
                                    <w:div w:id="57872149">
                                      <w:marLeft w:val="0"/>
                                      <w:marRight w:val="0"/>
                                      <w:marTop w:val="0"/>
                                      <w:marBottom w:val="135"/>
                                      <w:divBdr>
                                        <w:top w:val="none" w:sz="0" w:space="0" w:color="auto"/>
                                        <w:left w:val="none" w:sz="0" w:space="0" w:color="auto"/>
                                        <w:bottom w:val="single" w:sz="12" w:space="9" w:color="EBEBEB"/>
                                        <w:right w:val="none" w:sz="0" w:space="0" w:color="auto"/>
                                      </w:divBdr>
                                      <w:divsChild>
                                        <w:div w:id="833187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5373846">
      <w:bodyDiv w:val="1"/>
      <w:marLeft w:val="0"/>
      <w:marRight w:val="0"/>
      <w:marTop w:val="0"/>
      <w:marBottom w:val="0"/>
      <w:divBdr>
        <w:top w:val="none" w:sz="0" w:space="0" w:color="auto"/>
        <w:left w:val="none" w:sz="0" w:space="0" w:color="auto"/>
        <w:bottom w:val="none" w:sz="0" w:space="0" w:color="auto"/>
        <w:right w:val="none" w:sz="0" w:space="0" w:color="auto"/>
      </w:divBdr>
    </w:div>
    <w:div w:id="1668746291">
      <w:bodyDiv w:val="1"/>
      <w:marLeft w:val="0"/>
      <w:marRight w:val="0"/>
      <w:marTop w:val="0"/>
      <w:marBottom w:val="0"/>
      <w:divBdr>
        <w:top w:val="none" w:sz="0" w:space="0" w:color="auto"/>
        <w:left w:val="none" w:sz="0" w:space="0" w:color="auto"/>
        <w:bottom w:val="none" w:sz="0" w:space="0" w:color="auto"/>
        <w:right w:val="none" w:sz="0" w:space="0" w:color="auto"/>
      </w:divBdr>
      <w:divsChild>
        <w:div w:id="829366594">
          <w:marLeft w:val="0"/>
          <w:marRight w:val="0"/>
          <w:marTop w:val="0"/>
          <w:marBottom w:val="0"/>
          <w:divBdr>
            <w:top w:val="none" w:sz="0" w:space="0" w:color="auto"/>
            <w:left w:val="none" w:sz="0" w:space="0" w:color="auto"/>
            <w:bottom w:val="none" w:sz="0" w:space="0" w:color="auto"/>
            <w:right w:val="none" w:sz="0" w:space="0" w:color="auto"/>
          </w:divBdr>
          <w:divsChild>
            <w:div w:id="1513032062">
              <w:marLeft w:val="0"/>
              <w:marRight w:val="0"/>
              <w:marTop w:val="100"/>
              <w:marBottom w:val="100"/>
              <w:divBdr>
                <w:top w:val="none" w:sz="0" w:space="0" w:color="auto"/>
                <w:left w:val="none" w:sz="0" w:space="0" w:color="auto"/>
                <w:bottom w:val="none" w:sz="0" w:space="0" w:color="auto"/>
                <w:right w:val="none" w:sz="0" w:space="0" w:color="auto"/>
              </w:divBdr>
              <w:divsChild>
                <w:div w:id="795098892">
                  <w:marLeft w:val="0"/>
                  <w:marRight w:val="0"/>
                  <w:marTop w:val="0"/>
                  <w:marBottom w:val="0"/>
                  <w:divBdr>
                    <w:top w:val="none" w:sz="0" w:space="0" w:color="auto"/>
                    <w:left w:val="none" w:sz="0" w:space="0" w:color="auto"/>
                    <w:bottom w:val="none" w:sz="0" w:space="0" w:color="auto"/>
                    <w:right w:val="none" w:sz="0" w:space="0" w:color="auto"/>
                  </w:divBdr>
                  <w:divsChild>
                    <w:div w:id="437650423">
                      <w:marLeft w:val="0"/>
                      <w:marRight w:val="0"/>
                      <w:marTop w:val="0"/>
                      <w:marBottom w:val="0"/>
                      <w:divBdr>
                        <w:top w:val="none" w:sz="0" w:space="0" w:color="auto"/>
                        <w:left w:val="none" w:sz="0" w:space="0" w:color="auto"/>
                        <w:bottom w:val="none" w:sz="0" w:space="0" w:color="auto"/>
                        <w:right w:val="none" w:sz="0" w:space="0" w:color="auto"/>
                      </w:divBdr>
                      <w:divsChild>
                        <w:div w:id="1421829031">
                          <w:marLeft w:val="0"/>
                          <w:marRight w:val="0"/>
                          <w:marTop w:val="0"/>
                          <w:marBottom w:val="0"/>
                          <w:divBdr>
                            <w:top w:val="none" w:sz="0" w:space="0" w:color="auto"/>
                            <w:left w:val="none" w:sz="0" w:space="0" w:color="auto"/>
                            <w:bottom w:val="none" w:sz="0" w:space="0" w:color="auto"/>
                            <w:right w:val="none" w:sz="0" w:space="0" w:color="auto"/>
                          </w:divBdr>
                          <w:divsChild>
                            <w:div w:id="2142454807">
                              <w:marLeft w:val="0"/>
                              <w:marRight w:val="0"/>
                              <w:marTop w:val="0"/>
                              <w:marBottom w:val="0"/>
                              <w:divBdr>
                                <w:top w:val="none" w:sz="0" w:space="0" w:color="auto"/>
                                <w:left w:val="none" w:sz="0" w:space="0" w:color="auto"/>
                                <w:bottom w:val="none" w:sz="0" w:space="0" w:color="auto"/>
                                <w:right w:val="none" w:sz="0" w:space="0" w:color="auto"/>
                              </w:divBdr>
                              <w:divsChild>
                                <w:div w:id="889222069">
                                  <w:marLeft w:val="0"/>
                                  <w:marRight w:val="0"/>
                                  <w:marTop w:val="100"/>
                                  <w:marBottom w:val="100"/>
                                  <w:divBdr>
                                    <w:top w:val="none" w:sz="0" w:space="0" w:color="auto"/>
                                    <w:left w:val="none" w:sz="0" w:space="0" w:color="auto"/>
                                    <w:bottom w:val="none" w:sz="0" w:space="0" w:color="auto"/>
                                    <w:right w:val="none" w:sz="0" w:space="0" w:color="auto"/>
                                  </w:divBdr>
                                  <w:divsChild>
                                    <w:div w:id="99105677">
                                      <w:marLeft w:val="0"/>
                                      <w:marRight w:val="0"/>
                                      <w:marTop w:val="0"/>
                                      <w:marBottom w:val="135"/>
                                      <w:divBdr>
                                        <w:top w:val="none" w:sz="0" w:space="0" w:color="auto"/>
                                        <w:left w:val="none" w:sz="0" w:space="0" w:color="auto"/>
                                        <w:bottom w:val="single" w:sz="12" w:space="9" w:color="EBEBEB"/>
                                        <w:right w:val="none" w:sz="0" w:space="0" w:color="auto"/>
                                      </w:divBdr>
                                      <w:divsChild>
                                        <w:div w:id="15600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9433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enka.Branska@upce.c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4347B2-4F30-48B0-97B6-DE90E9DD1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5</Pages>
  <Words>2400</Words>
  <Characters>14164</Characters>
  <Application>Microsoft Office Word</Application>
  <DocSecurity>0</DocSecurity>
  <Lines>118</Lines>
  <Paragraphs>33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16531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Branska Lenka</cp:lastModifiedBy>
  <cp:revision>4</cp:revision>
  <dcterms:created xsi:type="dcterms:W3CDTF">2018-03-27T06:46:00Z</dcterms:created>
  <dcterms:modified xsi:type="dcterms:W3CDTF">2018-03-27T07:30:00Z</dcterms:modified>
</cp:coreProperties>
</file>