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C31" w:rsidRPr="002C60AA" w:rsidRDefault="00497483" w:rsidP="007A1512">
      <w:pPr>
        <w:spacing w:line="360" w:lineRule="auto"/>
        <w:jc w:val="both"/>
        <w:rPr>
          <w:b/>
          <w:sz w:val="24"/>
          <w:szCs w:val="24"/>
        </w:rPr>
      </w:pPr>
      <w:r w:rsidRPr="002C60AA">
        <w:rPr>
          <w:b/>
          <w:sz w:val="24"/>
          <w:szCs w:val="24"/>
        </w:rPr>
        <w:t xml:space="preserve">Lucie ZOUNKOVÁ, </w:t>
      </w:r>
      <w:r w:rsidRPr="002C60AA">
        <w:rPr>
          <w:b/>
          <w:i/>
          <w:sz w:val="24"/>
          <w:szCs w:val="24"/>
        </w:rPr>
        <w:t>Lidé na okraji na Pardubicku v letech 1900-1910.</w:t>
      </w:r>
      <w:r w:rsidRPr="002C60AA">
        <w:rPr>
          <w:b/>
          <w:sz w:val="24"/>
          <w:szCs w:val="24"/>
        </w:rPr>
        <w:t xml:space="preserve"> Bakalářská práce. Univerzita Pardubice, Filozofická fakulta, Ústav hi</w:t>
      </w:r>
      <w:r w:rsidR="00D63B62" w:rsidRPr="002C60AA">
        <w:rPr>
          <w:b/>
          <w:sz w:val="24"/>
          <w:szCs w:val="24"/>
        </w:rPr>
        <w:t>storických věd. Pardubice 2018,</w:t>
      </w:r>
      <w:r w:rsidRPr="002C60AA">
        <w:rPr>
          <w:b/>
          <w:sz w:val="24"/>
          <w:szCs w:val="24"/>
        </w:rPr>
        <w:t xml:space="preserve"> 76 stran + přílohy.</w:t>
      </w:r>
    </w:p>
    <w:p w:rsidR="00497483" w:rsidRDefault="00497483" w:rsidP="007A1512">
      <w:pPr>
        <w:spacing w:line="360" w:lineRule="auto"/>
        <w:ind w:firstLine="709"/>
        <w:jc w:val="both"/>
        <w:rPr>
          <w:sz w:val="24"/>
          <w:szCs w:val="24"/>
        </w:rPr>
      </w:pPr>
    </w:p>
    <w:p w:rsidR="002C60AA" w:rsidRDefault="002C60AA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Posudek oponenta:</w:t>
      </w:r>
    </w:p>
    <w:p w:rsidR="00497483" w:rsidRDefault="00497483" w:rsidP="007A1512">
      <w:pPr>
        <w:spacing w:line="360" w:lineRule="auto"/>
        <w:ind w:firstLine="709"/>
        <w:jc w:val="both"/>
        <w:rPr>
          <w:sz w:val="24"/>
          <w:szCs w:val="24"/>
        </w:rPr>
      </w:pPr>
    </w:p>
    <w:p w:rsidR="00497483" w:rsidRDefault="00B3234C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Bakalářská práce Lucie </w:t>
      </w:r>
      <w:proofErr w:type="spellStart"/>
      <w:r>
        <w:rPr>
          <w:sz w:val="24"/>
          <w:szCs w:val="24"/>
        </w:rPr>
        <w:t>Zounkové</w:t>
      </w:r>
      <w:proofErr w:type="spellEnd"/>
      <w:r>
        <w:rPr>
          <w:sz w:val="24"/>
          <w:szCs w:val="24"/>
        </w:rPr>
        <w:t xml:space="preserve"> se věnuje lidem na okraji, pohybujícím se na Pardubicku v letech 1900-1910. Cílem práce bylo odhalit jednotlivé skupiny a analyzovat mediální reprezentaci těchto vrstev v regionálních periodicích. </w:t>
      </w:r>
      <w:r w:rsidR="00D63B62">
        <w:rPr>
          <w:sz w:val="24"/>
          <w:szCs w:val="24"/>
        </w:rPr>
        <w:t xml:space="preserve">Z hlediska české historiografie se jedná </w:t>
      </w:r>
      <w:r>
        <w:rPr>
          <w:sz w:val="24"/>
          <w:szCs w:val="24"/>
        </w:rPr>
        <w:t xml:space="preserve">o jednu z mála prací, která je zaměřena na </w:t>
      </w:r>
      <w:proofErr w:type="spellStart"/>
      <w:r>
        <w:rPr>
          <w:sz w:val="24"/>
          <w:szCs w:val="24"/>
        </w:rPr>
        <w:t>marginalitu</w:t>
      </w:r>
      <w:proofErr w:type="spellEnd"/>
      <w:r>
        <w:rPr>
          <w:sz w:val="24"/>
          <w:szCs w:val="24"/>
        </w:rPr>
        <w:t xml:space="preserve"> v 19. století.</w:t>
      </w:r>
    </w:p>
    <w:p w:rsidR="00B3234C" w:rsidRDefault="00B3234C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se skládá z úvodu, sedmi kapitol a závěru. </w:t>
      </w:r>
      <w:r w:rsidR="00DC6F0D">
        <w:rPr>
          <w:sz w:val="24"/>
          <w:szCs w:val="24"/>
        </w:rPr>
        <w:t xml:space="preserve">V úvodu v krátkosti autorka reflektuje využitou literaturu a prameny. Postrádám zde strukturu práce a zdůvodnění chronologického vymezení. </w:t>
      </w:r>
      <w:r w:rsidR="00277AF4">
        <w:rPr>
          <w:sz w:val="24"/>
          <w:szCs w:val="24"/>
        </w:rPr>
        <w:t xml:space="preserve">Zároveň mezi využitou literaturou </w:t>
      </w:r>
      <w:r w:rsidR="00696D37">
        <w:rPr>
          <w:sz w:val="24"/>
          <w:szCs w:val="24"/>
        </w:rPr>
        <w:t>chybí</w:t>
      </w:r>
      <w:r w:rsidR="00277AF4">
        <w:rPr>
          <w:sz w:val="24"/>
          <w:szCs w:val="24"/>
        </w:rPr>
        <w:t xml:space="preserve"> sborníky dotýkající se tématu a dobov</w:t>
      </w:r>
      <w:r w:rsidR="00696D37">
        <w:rPr>
          <w:sz w:val="24"/>
          <w:szCs w:val="24"/>
        </w:rPr>
        <w:t>á literatura</w:t>
      </w:r>
      <w:r w:rsidR="00277AF4">
        <w:rPr>
          <w:sz w:val="24"/>
          <w:szCs w:val="24"/>
        </w:rPr>
        <w:t>.</w:t>
      </w:r>
      <w:r w:rsidR="00277AF4">
        <w:rPr>
          <w:rStyle w:val="Znakapoznpodarou"/>
          <w:sz w:val="24"/>
          <w:szCs w:val="24"/>
        </w:rPr>
        <w:footnoteReference w:id="1"/>
      </w:r>
    </w:p>
    <w:p w:rsidR="00DC6F0D" w:rsidRDefault="00DC6F0D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První kapitola je věnována problematice </w:t>
      </w:r>
      <w:proofErr w:type="spellStart"/>
      <w:r>
        <w:rPr>
          <w:sz w:val="24"/>
          <w:szCs w:val="24"/>
        </w:rPr>
        <w:t>marginality</w:t>
      </w:r>
      <w:proofErr w:type="spellEnd"/>
      <w:r>
        <w:rPr>
          <w:sz w:val="24"/>
          <w:szCs w:val="24"/>
        </w:rPr>
        <w:t xml:space="preserve"> a sociálního vyloučení. Autorka v krátkosti zmiňuje situaci v raném novověku a pokračuje výkladem o 19. a </w:t>
      </w:r>
      <w:r w:rsidR="002B459A">
        <w:rPr>
          <w:sz w:val="24"/>
          <w:szCs w:val="24"/>
        </w:rPr>
        <w:t>20. století, přičemž v</w:t>
      </w:r>
      <w:r>
        <w:rPr>
          <w:sz w:val="24"/>
          <w:szCs w:val="24"/>
        </w:rPr>
        <w:t xml:space="preserve"> této části neuvádí žádnou literaturu, ze které čerpá své poznatky. </w:t>
      </w:r>
      <w:r w:rsidR="002B459A">
        <w:rPr>
          <w:sz w:val="24"/>
          <w:szCs w:val="24"/>
        </w:rPr>
        <w:t>Zmiňuje</w:t>
      </w:r>
      <w:r w:rsidR="00212708">
        <w:rPr>
          <w:sz w:val="24"/>
          <w:szCs w:val="24"/>
        </w:rPr>
        <w:t xml:space="preserve"> celkem deset příčin, z jakých důvodů se člověk mohl ocitnout na okraji a popisuje, kdo do jednotlivých skupin patřil. V některých případech </w:t>
      </w:r>
      <w:r w:rsidR="002B459A">
        <w:rPr>
          <w:sz w:val="24"/>
          <w:szCs w:val="24"/>
        </w:rPr>
        <w:t xml:space="preserve">autorka </w:t>
      </w:r>
      <w:r w:rsidR="00212708">
        <w:rPr>
          <w:sz w:val="24"/>
          <w:szCs w:val="24"/>
        </w:rPr>
        <w:t xml:space="preserve">nekonkretizuje – např. na s. 13 uvádí, že na okraji stáli i cizinci „osoby, které přišly ze </w:t>
      </w:r>
      <w:r w:rsidR="00212708" w:rsidRPr="00212708">
        <w:rPr>
          <w:i/>
          <w:sz w:val="24"/>
          <w:szCs w:val="24"/>
        </w:rPr>
        <w:t>vzdálenějších států</w:t>
      </w:r>
      <w:r w:rsidR="00212708">
        <w:rPr>
          <w:sz w:val="24"/>
          <w:szCs w:val="24"/>
        </w:rPr>
        <w:t>“, jaké státy má autorka na mysli, proč patřili tito lidé do společnosti na okraji?</w:t>
      </w:r>
      <w:r w:rsidR="00ED0057">
        <w:rPr>
          <w:sz w:val="24"/>
          <w:szCs w:val="24"/>
        </w:rPr>
        <w:t xml:space="preserve"> Ve výčtu osob, jejichž </w:t>
      </w:r>
      <w:proofErr w:type="spellStart"/>
      <w:r w:rsidR="00ED0057">
        <w:rPr>
          <w:sz w:val="24"/>
          <w:szCs w:val="24"/>
        </w:rPr>
        <w:t>marginalita</w:t>
      </w:r>
      <w:proofErr w:type="spellEnd"/>
      <w:r w:rsidR="00ED0057">
        <w:rPr>
          <w:sz w:val="24"/>
          <w:szCs w:val="24"/>
        </w:rPr>
        <w:t xml:space="preserve"> spočívala ve způsobu obživy, jsou správně uvedeni žebráci, bohužel autorka nevysvětluje zařazení do jiných skupin </w:t>
      </w:r>
      <w:r w:rsidR="00ED0057" w:rsidRPr="00ED0057">
        <w:rPr>
          <w:i/>
          <w:sz w:val="24"/>
          <w:szCs w:val="24"/>
        </w:rPr>
        <w:t>„dle sociálního zabezpečení“</w:t>
      </w:r>
      <w:r w:rsidR="00ED0057">
        <w:rPr>
          <w:sz w:val="24"/>
          <w:szCs w:val="24"/>
        </w:rPr>
        <w:t xml:space="preserve"> (s. 14), přičemž skupin</w:t>
      </w:r>
      <w:r w:rsidR="002C60AA">
        <w:rPr>
          <w:sz w:val="24"/>
          <w:szCs w:val="24"/>
        </w:rPr>
        <w:t>a</w:t>
      </w:r>
      <w:r w:rsidR="00ED0057">
        <w:rPr>
          <w:sz w:val="24"/>
          <w:szCs w:val="24"/>
        </w:rPr>
        <w:t xml:space="preserve"> stojící na okraji z hlediska sociálního zabezpečení je </w:t>
      </w:r>
      <w:r w:rsidR="002C60AA">
        <w:rPr>
          <w:sz w:val="24"/>
          <w:szCs w:val="24"/>
        </w:rPr>
        <w:t>popsána</w:t>
      </w:r>
      <w:r w:rsidR="00ED0057">
        <w:rPr>
          <w:sz w:val="24"/>
          <w:szCs w:val="24"/>
        </w:rPr>
        <w:t xml:space="preserve"> jako „</w:t>
      </w:r>
      <w:r w:rsidR="00ED0057">
        <w:rPr>
          <w:i/>
          <w:sz w:val="24"/>
          <w:szCs w:val="24"/>
        </w:rPr>
        <w:t xml:space="preserve">chudí obyvatelé. Rodiny, jejichž výdaje převyšovaly jejich příjmy a celá situace </w:t>
      </w:r>
      <w:proofErr w:type="gramStart"/>
      <w:r w:rsidR="00ED0057">
        <w:rPr>
          <w:i/>
          <w:sz w:val="24"/>
          <w:szCs w:val="24"/>
        </w:rPr>
        <w:t>vedla k [...] zadlužení</w:t>
      </w:r>
      <w:proofErr w:type="gramEnd"/>
      <w:r w:rsidR="00ED0057">
        <w:rPr>
          <w:i/>
          <w:sz w:val="24"/>
          <w:szCs w:val="24"/>
        </w:rPr>
        <w:t xml:space="preserve">.“ </w:t>
      </w:r>
      <w:r w:rsidR="00ED0057">
        <w:rPr>
          <w:sz w:val="24"/>
          <w:szCs w:val="24"/>
        </w:rPr>
        <w:t>Lze z tohoto hlediska hovořit o sociálním zabezpečení?</w:t>
      </w:r>
      <w:r w:rsidR="00D63B62">
        <w:rPr>
          <w:sz w:val="24"/>
          <w:szCs w:val="24"/>
        </w:rPr>
        <w:t xml:space="preserve"> V případě deváté skupiny, autorka </w:t>
      </w:r>
      <w:r w:rsidR="002B459A">
        <w:rPr>
          <w:sz w:val="24"/>
          <w:szCs w:val="24"/>
        </w:rPr>
        <w:t>píše</w:t>
      </w:r>
      <w:r w:rsidR="00D63B62">
        <w:rPr>
          <w:sz w:val="24"/>
          <w:szCs w:val="24"/>
        </w:rPr>
        <w:t xml:space="preserve">, že se jedná o osoby, které do konzervativní společnosti přinesly ortodoxní politické názory, o kterých společnost nechtěla slyšet. </w:t>
      </w:r>
      <w:r w:rsidR="002B459A">
        <w:rPr>
          <w:sz w:val="24"/>
          <w:szCs w:val="24"/>
        </w:rPr>
        <w:t>P</w:t>
      </w:r>
      <w:r w:rsidR="00D63B62">
        <w:rPr>
          <w:sz w:val="24"/>
          <w:szCs w:val="24"/>
        </w:rPr>
        <w:t>ostrádám konkretizaci, o jaké politické názory s</w:t>
      </w:r>
      <w:r w:rsidR="00661453">
        <w:rPr>
          <w:sz w:val="24"/>
          <w:szCs w:val="24"/>
        </w:rPr>
        <w:t xml:space="preserve">e jednalo. Rovněž </w:t>
      </w:r>
      <w:r w:rsidR="00661453">
        <w:rPr>
          <w:sz w:val="24"/>
          <w:szCs w:val="24"/>
        </w:rPr>
        <w:lastRenderedPageBreak/>
        <w:t>není uvedeno,</w:t>
      </w:r>
      <w:r w:rsidR="00D63B62">
        <w:rPr>
          <w:sz w:val="24"/>
          <w:szCs w:val="24"/>
        </w:rPr>
        <w:t xml:space="preserve"> které rodiny</w:t>
      </w:r>
      <w:r w:rsidR="002B459A">
        <w:rPr>
          <w:sz w:val="24"/>
          <w:szCs w:val="24"/>
        </w:rPr>
        <w:t xml:space="preserve"> patřily do vyloučených z hlediska původu (s. 15)</w:t>
      </w:r>
      <w:r w:rsidR="00D63B62">
        <w:rPr>
          <w:sz w:val="24"/>
          <w:szCs w:val="24"/>
        </w:rPr>
        <w:t xml:space="preserve">. </w:t>
      </w:r>
      <w:r w:rsidR="002B459A">
        <w:rPr>
          <w:sz w:val="24"/>
          <w:szCs w:val="24"/>
        </w:rPr>
        <w:t>Autorka se v závěru domnívá</w:t>
      </w:r>
      <w:r w:rsidR="00D63B62">
        <w:rPr>
          <w:sz w:val="24"/>
          <w:szCs w:val="24"/>
        </w:rPr>
        <w:t xml:space="preserve">, že chudoba je </w:t>
      </w:r>
      <w:r w:rsidR="002C60AA">
        <w:rPr>
          <w:sz w:val="24"/>
          <w:szCs w:val="24"/>
        </w:rPr>
        <w:t>„</w:t>
      </w:r>
      <w:r w:rsidR="00D63B62" w:rsidRPr="002C60AA">
        <w:rPr>
          <w:i/>
          <w:sz w:val="24"/>
          <w:szCs w:val="24"/>
        </w:rPr>
        <w:t>problém</w:t>
      </w:r>
      <w:r w:rsidR="002C60AA" w:rsidRPr="002C60AA">
        <w:rPr>
          <w:i/>
          <w:sz w:val="24"/>
          <w:szCs w:val="24"/>
        </w:rPr>
        <w:t>,</w:t>
      </w:r>
      <w:r w:rsidR="00D63B62" w:rsidRPr="002C60AA">
        <w:rPr>
          <w:i/>
          <w:sz w:val="24"/>
          <w:szCs w:val="24"/>
        </w:rPr>
        <w:t xml:space="preserve"> spíše finanční</w:t>
      </w:r>
      <w:r w:rsidR="003B4113">
        <w:rPr>
          <w:sz w:val="24"/>
          <w:szCs w:val="24"/>
        </w:rPr>
        <w:t>“. Z hlediska dlouhého 19. století považuji toto pojetí chudoby za velmi úzké.</w:t>
      </w:r>
    </w:p>
    <w:p w:rsidR="00B3234C" w:rsidRDefault="003B4113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Druhá kapitola se zaměřuje na vznik historické antropologie. Autorka zmiňuje</w:t>
      </w:r>
      <w:r w:rsidR="002B459A">
        <w:rPr>
          <w:sz w:val="24"/>
          <w:szCs w:val="24"/>
        </w:rPr>
        <w:t xml:space="preserve"> zakladatelské osobnosti metody</w:t>
      </w:r>
      <w:r>
        <w:rPr>
          <w:sz w:val="24"/>
          <w:szCs w:val="24"/>
        </w:rPr>
        <w:t xml:space="preserve"> i situaci v českém prostředí. Za přebytečnou považuji podkapitolu </w:t>
      </w:r>
      <w:r w:rsidRPr="00E82250">
        <w:rPr>
          <w:i/>
          <w:sz w:val="24"/>
          <w:szCs w:val="24"/>
        </w:rPr>
        <w:t>3.3. Zahraniční prostředí</w:t>
      </w:r>
      <w:r>
        <w:rPr>
          <w:sz w:val="24"/>
          <w:szCs w:val="24"/>
        </w:rPr>
        <w:t xml:space="preserve"> (s. 20.), kde je </w:t>
      </w:r>
      <w:r w:rsidR="002B459A">
        <w:rPr>
          <w:sz w:val="24"/>
          <w:szCs w:val="24"/>
        </w:rPr>
        <w:t xml:space="preserve">uvedeno </w:t>
      </w:r>
      <w:r>
        <w:rPr>
          <w:sz w:val="24"/>
          <w:szCs w:val="24"/>
        </w:rPr>
        <w:t>několik zahraničních historiků zabývajících se cikánskou problematikou.</w:t>
      </w:r>
      <w:r w:rsidR="00E82250">
        <w:rPr>
          <w:sz w:val="24"/>
          <w:szCs w:val="24"/>
        </w:rPr>
        <w:t xml:space="preserve"> Tato část mohla být součástí předchozího exkurzu.</w:t>
      </w:r>
    </w:p>
    <w:p w:rsidR="00E82250" w:rsidRPr="00865889" w:rsidRDefault="00E82250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Třetí kapitola obsahuje </w:t>
      </w:r>
      <w:r w:rsidR="0003260C">
        <w:rPr>
          <w:sz w:val="24"/>
          <w:szCs w:val="24"/>
        </w:rPr>
        <w:t>informace o použitých pramenech.</w:t>
      </w:r>
      <w:r w:rsidR="00865889">
        <w:rPr>
          <w:sz w:val="24"/>
          <w:szCs w:val="24"/>
        </w:rPr>
        <w:t xml:space="preserve"> Kromě jiného autorka </w:t>
      </w:r>
      <w:r w:rsidR="002C60AA">
        <w:rPr>
          <w:sz w:val="24"/>
          <w:szCs w:val="24"/>
        </w:rPr>
        <w:t>využila</w:t>
      </w:r>
      <w:r w:rsidR="00865889">
        <w:rPr>
          <w:sz w:val="24"/>
          <w:szCs w:val="24"/>
        </w:rPr>
        <w:t xml:space="preserve"> i knihy pychu (s. 22), v následné analýze (pátá kapitola) již není reflektováno, jak pych souvisel s </w:t>
      </w:r>
      <w:proofErr w:type="spellStart"/>
      <w:r w:rsidR="00865889">
        <w:rPr>
          <w:sz w:val="24"/>
          <w:szCs w:val="24"/>
        </w:rPr>
        <w:t>marginalitou</w:t>
      </w:r>
      <w:proofErr w:type="spellEnd"/>
      <w:r w:rsidR="00865889">
        <w:rPr>
          <w:sz w:val="24"/>
          <w:szCs w:val="24"/>
        </w:rPr>
        <w:t xml:space="preserve"> či množství pachatelů, kteří čin páchali.</w:t>
      </w:r>
      <w:r w:rsidR="0003260C" w:rsidRPr="0003260C">
        <w:rPr>
          <w:sz w:val="24"/>
          <w:szCs w:val="24"/>
        </w:rPr>
        <w:t xml:space="preserve"> </w:t>
      </w:r>
      <w:r w:rsidR="0003260C">
        <w:rPr>
          <w:sz w:val="24"/>
          <w:szCs w:val="24"/>
        </w:rPr>
        <w:t xml:space="preserve">V části věnované dobovým periodikům (s. 23) autorka popisuje dvoje noviny </w:t>
      </w:r>
      <w:r w:rsidR="0003260C">
        <w:rPr>
          <w:i/>
          <w:sz w:val="24"/>
          <w:szCs w:val="24"/>
        </w:rPr>
        <w:t>Samostatné směry a Neodvislé listy</w:t>
      </w:r>
      <w:r w:rsidR="0003260C">
        <w:rPr>
          <w:sz w:val="24"/>
          <w:szCs w:val="24"/>
        </w:rPr>
        <w:t xml:space="preserve">, nezmiňuje příčinu svého výběru, proč </w:t>
      </w:r>
      <w:proofErr w:type="gramStart"/>
      <w:r w:rsidR="0003260C">
        <w:rPr>
          <w:sz w:val="24"/>
          <w:szCs w:val="24"/>
        </w:rPr>
        <w:t>nepracovala</w:t>
      </w:r>
      <w:proofErr w:type="gramEnd"/>
      <w:r w:rsidR="0003260C">
        <w:rPr>
          <w:sz w:val="24"/>
          <w:szCs w:val="24"/>
        </w:rPr>
        <w:t xml:space="preserve"> s novin</w:t>
      </w:r>
      <w:r w:rsidR="00394E95">
        <w:rPr>
          <w:sz w:val="24"/>
          <w:szCs w:val="24"/>
        </w:rPr>
        <w:t>ami</w:t>
      </w:r>
      <w:r w:rsidR="0003260C">
        <w:rPr>
          <w:sz w:val="24"/>
          <w:szCs w:val="24"/>
        </w:rPr>
        <w:t xml:space="preserve"> </w:t>
      </w:r>
      <w:proofErr w:type="gramStart"/>
      <w:r w:rsidR="0003260C">
        <w:rPr>
          <w:i/>
          <w:sz w:val="24"/>
          <w:szCs w:val="24"/>
        </w:rPr>
        <w:t>Pernštýn</w:t>
      </w:r>
      <w:proofErr w:type="gramEnd"/>
      <w:r w:rsidR="00485C65">
        <w:rPr>
          <w:i/>
          <w:sz w:val="24"/>
          <w:szCs w:val="24"/>
        </w:rPr>
        <w:t xml:space="preserve"> </w:t>
      </w:r>
      <w:r w:rsidR="00485C65">
        <w:rPr>
          <w:sz w:val="24"/>
          <w:szCs w:val="24"/>
        </w:rPr>
        <w:t>aj.</w:t>
      </w:r>
      <w:r w:rsidR="0003260C">
        <w:rPr>
          <w:sz w:val="24"/>
          <w:szCs w:val="24"/>
        </w:rPr>
        <w:t>? Ch</w:t>
      </w:r>
      <w:r w:rsidR="00394E95">
        <w:rPr>
          <w:sz w:val="24"/>
          <w:szCs w:val="24"/>
        </w:rPr>
        <w:t>ybí i za</w:t>
      </w:r>
      <w:r w:rsidR="0003260C">
        <w:rPr>
          <w:sz w:val="24"/>
          <w:szCs w:val="24"/>
        </w:rPr>
        <w:t xml:space="preserve">myšlení nad důvody odlišného obsahu </w:t>
      </w:r>
      <w:r w:rsidR="00394E95">
        <w:rPr>
          <w:sz w:val="24"/>
          <w:szCs w:val="24"/>
        </w:rPr>
        <w:t>periodik</w:t>
      </w:r>
      <w:r w:rsidR="0003260C">
        <w:rPr>
          <w:sz w:val="24"/>
          <w:szCs w:val="24"/>
        </w:rPr>
        <w:t>. Souvisí to s jejich vydavateli?</w:t>
      </w:r>
      <w:r w:rsidR="00865889">
        <w:rPr>
          <w:sz w:val="24"/>
          <w:szCs w:val="24"/>
        </w:rPr>
        <w:t xml:space="preserve"> Z</w:t>
      </w:r>
      <w:r>
        <w:rPr>
          <w:sz w:val="24"/>
          <w:szCs w:val="24"/>
        </w:rPr>
        <w:t>míněn je i trestní zákoník z roku 1852</w:t>
      </w:r>
      <w:r w:rsidR="00F43F8F">
        <w:rPr>
          <w:sz w:val="24"/>
          <w:szCs w:val="24"/>
        </w:rPr>
        <w:t>, přičemž autorka pracuje s verzí z roku 1930 (s. 25), která nekoresponduje s chronologickým vymezením práce. Trestní zákoník z roku 1852 nemohl obsahovat zákon na ochranu republiky.</w:t>
      </w:r>
      <w:r w:rsidR="0003260C">
        <w:rPr>
          <w:sz w:val="24"/>
          <w:szCs w:val="24"/>
        </w:rPr>
        <w:t xml:space="preserve"> </w:t>
      </w:r>
    </w:p>
    <w:p w:rsidR="00F43F8F" w:rsidRDefault="0039437B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Ve čtvrté kapitole se autorka zabývá trestní legislativou a vývojem okresního soudnictví. Přičemž zmiňuje i vývoj trest</w:t>
      </w:r>
      <w:r w:rsidR="00394E95">
        <w:rPr>
          <w:sz w:val="24"/>
          <w:szCs w:val="24"/>
        </w:rPr>
        <w:t>ní legislativy</w:t>
      </w:r>
      <w:r>
        <w:rPr>
          <w:sz w:val="24"/>
          <w:szCs w:val="24"/>
        </w:rPr>
        <w:t xml:space="preserve"> v předchozích dobách. Proč se nezaměřuje spíše na devatenácté století, kde z hlediska soudnictví byl významný i trestní řád z roku 1873, který autorka nereflektuje, přestože měla v ruce literaturu zabývající se</w:t>
      </w:r>
      <w:r w:rsidR="00680ACC">
        <w:rPr>
          <w:sz w:val="24"/>
          <w:szCs w:val="24"/>
        </w:rPr>
        <w:t xml:space="preserve"> danou otázkou.</w:t>
      </w:r>
      <w:r w:rsidR="002B459A">
        <w:rPr>
          <w:sz w:val="24"/>
          <w:szCs w:val="24"/>
        </w:rPr>
        <w:t xml:space="preserve"> V části v</w:t>
      </w:r>
      <w:r w:rsidR="0003260C">
        <w:rPr>
          <w:sz w:val="24"/>
          <w:szCs w:val="24"/>
        </w:rPr>
        <w:t>ě</w:t>
      </w:r>
      <w:r w:rsidR="002B459A">
        <w:rPr>
          <w:sz w:val="24"/>
          <w:szCs w:val="24"/>
        </w:rPr>
        <w:t>nující se okresnímu soudnictví nejsou řešeny kompetence daného soudu, jaké případy soudu podléhaly, co řešil okresní a co krajský soud?</w:t>
      </w:r>
    </w:p>
    <w:p w:rsidR="00680ACC" w:rsidRDefault="0003260C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Pátá kapitola představuje statistickou analýzu vývoje trestné činnosti. Chybí zde zdůraznění, že se jedná o činnost spáchanou na Pardubicku a nikoliv o celozemské údaje. Autorka v této části pracuje </w:t>
      </w:r>
      <w:r w:rsidR="00F63A75">
        <w:rPr>
          <w:sz w:val="24"/>
          <w:szCs w:val="24"/>
        </w:rPr>
        <w:t>s</w:t>
      </w:r>
      <w:r>
        <w:rPr>
          <w:sz w:val="24"/>
          <w:szCs w:val="24"/>
        </w:rPr>
        <w:t> prameny vzešlými z činnosti okresního soudu, zjištěná data zpřístu</w:t>
      </w:r>
      <w:r w:rsidR="00F63A75">
        <w:rPr>
          <w:sz w:val="24"/>
          <w:szCs w:val="24"/>
        </w:rPr>
        <w:t xml:space="preserve">pňuje za pomoci grafů a tabulek, mezi zločiny řadí i podezřelé případy smrti (s. 33), a to přestože se nemuselo jednat vždy o vraždu. Zjištěná data jsou napřed shrnuta, a poté analyzována rok po roce. Následuje shrnutí obsahující poměry mezi pohlavími. Z hlediska statistiky postrádám otázku sociálního původu pachatelů. Souvisela vždy </w:t>
      </w:r>
      <w:proofErr w:type="spellStart"/>
      <w:r w:rsidR="00F63A75">
        <w:rPr>
          <w:sz w:val="24"/>
          <w:szCs w:val="24"/>
        </w:rPr>
        <w:t>marginalita</w:t>
      </w:r>
      <w:proofErr w:type="spellEnd"/>
      <w:r w:rsidR="00F63A75">
        <w:rPr>
          <w:sz w:val="24"/>
          <w:szCs w:val="24"/>
        </w:rPr>
        <w:t xml:space="preserve"> s trestnou činností?</w:t>
      </w:r>
      <w:r w:rsidR="00B06413" w:rsidRPr="00B06413">
        <w:rPr>
          <w:sz w:val="24"/>
          <w:szCs w:val="24"/>
        </w:rPr>
        <w:t xml:space="preserve"> </w:t>
      </w:r>
      <w:r w:rsidR="00B06413">
        <w:rPr>
          <w:sz w:val="24"/>
          <w:szCs w:val="24"/>
        </w:rPr>
        <w:t>Ve výčtu trestné činnosti postrádám přestupky - potulku a žebrotu, které byly v dané době stíhány.</w:t>
      </w:r>
    </w:p>
    <w:p w:rsidR="00277AF4" w:rsidRDefault="00F63A75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V šesté kapitole práce je mapována mediální reprezentace</w:t>
      </w:r>
      <w:r w:rsidR="00B06413">
        <w:rPr>
          <w:sz w:val="24"/>
          <w:szCs w:val="24"/>
        </w:rPr>
        <w:t xml:space="preserve"> cikánů</w:t>
      </w:r>
      <w:r>
        <w:rPr>
          <w:sz w:val="24"/>
          <w:szCs w:val="24"/>
        </w:rPr>
        <w:t xml:space="preserve"> v</w:t>
      </w:r>
      <w:r w:rsidR="00B06413">
        <w:rPr>
          <w:sz w:val="24"/>
          <w:szCs w:val="24"/>
        </w:rPr>
        <w:t xml:space="preserve"> regionálním</w:t>
      </w:r>
      <w:r>
        <w:rPr>
          <w:sz w:val="24"/>
          <w:szCs w:val="24"/>
        </w:rPr>
        <w:t> </w:t>
      </w:r>
      <w:r w:rsidR="00B06413">
        <w:rPr>
          <w:sz w:val="24"/>
          <w:szCs w:val="24"/>
        </w:rPr>
        <w:t>tisku</w:t>
      </w:r>
      <w:r>
        <w:rPr>
          <w:sz w:val="24"/>
          <w:szCs w:val="24"/>
        </w:rPr>
        <w:t>. Autorka zde parafrázuje články objevené v novinách.</w:t>
      </w:r>
      <w:r w:rsidR="00B06413">
        <w:rPr>
          <w:sz w:val="24"/>
          <w:szCs w:val="24"/>
        </w:rPr>
        <w:t xml:space="preserve"> </w:t>
      </w:r>
      <w:r w:rsidR="002C60AA">
        <w:rPr>
          <w:sz w:val="24"/>
          <w:szCs w:val="24"/>
        </w:rPr>
        <w:t>P</w:t>
      </w:r>
      <w:r w:rsidR="00B06413">
        <w:rPr>
          <w:sz w:val="24"/>
          <w:szCs w:val="24"/>
        </w:rPr>
        <w:t xml:space="preserve">ostupuje postupně dle let, články blíže neanalyzuje, nehledá dobové souvislosti. Sedmá kapitola navazuje na předchozí kapitolu a </w:t>
      </w:r>
      <w:r w:rsidR="00B06413">
        <w:rPr>
          <w:sz w:val="24"/>
          <w:szCs w:val="24"/>
        </w:rPr>
        <w:lastRenderedPageBreak/>
        <w:t>všímá si mediální reprezentace židů. Kapitola je psaná stejnou formou jako kapitola předchozí. Z hlediska struktury práce se domnívám, že by bylo vhodnější danou problematiku prezentovat v jedné souborné kapitole. Postrádám zamyšlení nad jazykovými prostředky, které jsou v článcích použity k </w:t>
      </w:r>
      <w:proofErr w:type="spellStart"/>
      <w:r w:rsidR="00B06413">
        <w:rPr>
          <w:sz w:val="24"/>
          <w:szCs w:val="24"/>
        </w:rPr>
        <w:t>dehonestaci</w:t>
      </w:r>
      <w:proofErr w:type="spellEnd"/>
      <w:r w:rsidR="00B06413">
        <w:rPr>
          <w:sz w:val="24"/>
          <w:szCs w:val="24"/>
        </w:rPr>
        <w:t xml:space="preserve"> dané skupiny.</w:t>
      </w:r>
      <w:r w:rsidR="00277AF4">
        <w:rPr>
          <w:sz w:val="24"/>
          <w:szCs w:val="24"/>
        </w:rPr>
        <w:t xml:space="preserve"> Ke konci sedmé kapitoly autorka přebírá dikci pramenů, uvádí, že: </w:t>
      </w:r>
      <w:r w:rsidR="00277AF4">
        <w:rPr>
          <w:i/>
          <w:sz w:val="24"/>
          <w:szCs w:val="24"/>
        </w:rPr>
        <w:t>Elementů, které by židovské obyvatelstvo vyřadilo z majoritní společnosti</w:t>
      </w:r>
      <w:r w:rsidR="00394E95">
        <w:rPr>
          <w:i/>
          <w:sz w:val="24"/>
          <w:szCs w:val="24"/>
        </w:rPr>
        <w:t>,</w:t>
      </w:r>
      <w:r w:rsidR="00277AF4">
        <w:rPr>
          <w:i/>
          <w:sz w:val="24"/>
          <w:szCs w:val="24"/>
        </w:rPr>
        <w:t xml:space="preserve"> bylo několik. Jednak to byla jejich obchodní vypočítavost a lstivost, která se projevovala nespokojenými zákazníky a dodav</w:t>
      </w:r>
      <w:r w:rsidR="00D65315">
        <w:rPr>
          <w:i/>
          <w:sz w:val="24"/>
          <w:szCs w:val="24"/>
        </w:rPr>
        <w:t>a</w:t>
      </w:r>
      <w:r w:rsidR="00277AF4">
        <w:rPr>
          <w:i/>
          <w:sz w:val="24"/>
          <w:szCs w:val="24"/>
        </w:rPr>
        <w:t>t</w:t>
      </w:r>
      <w:r w:rsidR="00D65315">
        <w:rPr>
          <w:i/>
          <w:sz w:val="24"/>
          <w:szCs w:val="24"/>
        </w:rPr>
        <w:t>e</w:t>
      </w:r>
      <w:r w:rsidR="00277AF4">
        <w:rPr>
          <w:i/>
          <w:sz w:val="24"/>
          <w:szCs w:val="24"/>
        </w:rPr>
        <w:t>li</w:t>
      </w:r>
      <w:r w:rsidR="00277AF4">
        <w:rPr>
          <w:sz w:val="24"/>
          <w:szCs w:val="24"/>
        </w:rPr>
        <w:t>. Projevovali se takto pouze</w:t>
      </w:r>
      <w:r w:rsidR="00394E95">
        <w:rPr>
          <w:sz w:val="24"/>
          <w:szCs w:val="24"/>
        </w:rPr>
        <w:t xml:space="preserve"> židé</w:t>
      </w:r>
      <w:r w:rsidR="00277AF4">
        <w:rPr>
          <w:sz w:val="24"/>
          <w:szCs w:val="24"/>
        </w:rPr>
        <w:t xml:space="preserve"> nebo souvisí tento odsudek s dobovým diskurzem? </w:t>
      </w:r>
    </w:p>
    <w:p w:rsidR="00277AF4" w:rsidRDefault="00277AF4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Rovněž v závěru je uvedeno, že elementem vyřazení židovského obyvatelstva byly kromě odlišného náboženství, podvodné obchody, lstivost a nečestné jednání (s. 68). Je rovněž otázkou, zda na počátku 20. století odsudky týkající se cikánského obyvatelstva souviseli s rasovým původem (s. 68).</w:t>
      </w:r>
    </w:p>
    <w:p w:rsidR="00277AF4" w:rsidRPr="00277AF4" w:rsidRDefault="002C60AA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Bakalářská práce Lucie </w:t>
      </w:r>
      <w:proofErr w:type="spellStart"/>
      <w:r>
        <w:rPr>
          <w:sz w:val="24"/>
          <w:szCs w:val="24"/>
        </w:rPr>
        <w:t>Zounkové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je</w:t>
      </w:r>
      <w:proofErr w:type="gramEnd"/>
      <w:r>
        <w:rPr>
          <w:sz w:val="24"/>
          <w:szCs w:val="24"/>
        </w:rPr>
        <w:t xml:space="preserve"> zajímavá z hlediska svého tématu. Autorka provedla analýz</w:t>
      </w:r>
      <w:r w:rsidR="007A1512">
        <w:rPr>
          <w:sz w:val="24"/>
          <w:szCs w:val="24"/>
        </w:rPr>
        <w:t>u</w:t>
      </w:r>
      <w:r>
        <w:rPr>
          <w:sz w:val="24"/>
          <w:szCs w:val="24"/>
        </w:rPr>
        <w:t xml:space="preserve"> soudních </w:t>
      </w:r>
      <w:r w:rsidR="007A1512">
        <w:rPr>
          <w:sz w:val="24"/>
          <w:szCs w:val="24"/>
        </w:rPr>
        <w:t>rejstříků</w:t>
      </w:r>
      <w:r>
        <w:rPr>
          <w:sz w:val="24"/>
          <w:szCs w:val="24"/>
        </w:rPr>
        <w:t>, možná by stálo za to rejstříky porovnat s</w:t>
      </w:r>
      <w:r w:rsidR="007A1512">
        <w:rPr>
          <w:sz w:val="24"/>
          <w:szCs w:val="24"/>
        </w:rPr>
        <w:t> </w:t>
      </w:r>
      <w:r>
        <w:rPr>
          <w:sz w:val="24"/>
          <w:szCs w:val="24"/>
        </w:rPr>
        <w:t>protokoly</w:t>
      </w:r>
      <w:r w:rsidR="007A1512">
        <w:rPr>
          <w:sz w:val="24"/>
          <w:szCs w:val="24"/>
        </w:rPr>
        <w:t xml:space="preserve">. Z hlediska Pardubicka jsou v analýze opomenuty žebráci, tuláci či prostitutky, přičemž i tyto skupiny se objevují v dobových </w:t>
      </w:r>
      <w:r w:rsidR="00394E95">
        <w:rPr>
          <w:sz w:val="24"/>
          <w:szCs w:val="24"/>
        </w:rPr>
        <w:t>pramenech</w:t>
      </w:r>
      <w:r w:rsidR="007A1512">
        <w:rPr>
          <w:sz w:val="24"/>
          <w:szCs w:val="24"/>
        </w:rPr>
        <w:t>. V práci rovněž není definováno Pardubicko, o jaké území se jedná? V úvodu autorka deklaruje, že zjistí, jak se liší mediální reprezentace lidí na okraji od skutečností, které jsou uvedeny v soudních aktech. Zodpovězení dané otázky zůstala čtenáři dlužna.</w:t>
      </w:r>
    </w:p>
    <w:p w:rsidR="00B3234C" w:rsidRDefault="007A1512" w:rsidP="007A1512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Přes uvedené výtky práci </w:t>
      </w:r>
      <w:r w:rsidRPr="00394E95">
        <w:rPr>
          <w:b/>
          <w:sz w:val="24"/>
          <w:szCs w:val="24"/>
        </w:rPr>
        <w:t>doporučuji k obhajobě</w:t>
      </w:r>
      <w:r>
        <w:rPr>
          <w:sz w:val="24"/>
          <w:szCs w:val="24"/>
        </w:rPr>
        <w:t xml:space="preserve"> a hodnotím ji známkou </w:t>
      </w:r>
      <w:r w:rsidR="00485C65">
        <w:rPr>
          <w:b/>
          <w:sz w:val="24"/>
          <w:szCs w:val="24"/>
        </w:rPr>
        <w:t>ještě velmi dobře</w:t>
      </w:r>
      <w:r w:rsidR="00E401A1">
        <w:rPr>
          <w:b/>
          <w:sz w:val="24"/>
          <w:szCs w:val="24"/>
        </w:rPr>
        <w:t xml:space="preserve"> minus</w:t>
      </w:r>
      <w:r w:rsidRPr="00394E95">
        <w:rPr>
          <w:b/>
          <w:sz w:val="24"/>
          <w:szCs w:val="24"/>
        </w:rPr>
        <w:t xml:space="preserve"> (</w:t>
      </w:r>
      <w:r w:rsidR="00E401A1">
        <w:rPr>
          <w:b/>
          <w:sz w:val="24"/>
          <w:szCs w:val="24"/>
        </w:rPr>
        <w:t>D</w:t>
      </w:r>
      <w:bookmarkStart w:id="0" w:name="_GoBack"/>
      <w:bookmarkEnd w:id="0"/>
      <w:r w:rsidRPr="00394E95">
        <w:rPr>
          <w:b/>
          <w:sz w:val="24"/>
          <w:szCs w:val="24"/>
        </w:rPr>
        <w:t>)</w:t>
      </w:r>
      <w:r>
        <w:rPr>
          <w:sz w:val="24"/>
          <w:szCs w:val="24"/>
        </w:rPr>
        <w:t>.</w:t>
      </w:r>
    </w:p>
    <w:sectPr w:rsidR="00B3234C" w:rsidSect="000B1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D1C" w:rsidRDefault="00515D1C" w:rsidP="00277AF4">
      <w:r>
        <w:separator/>
      </w:r>
    </w:p>
  </w:endnote>
  <w:endnote w:type="continuationSeparator" w:id="0">
    <w:p w:rsidR="00515D1C" w:rsidRDefault="00515D1C" w:rsidP="00277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D1C" w:rsidRDefault="00515D1C" w:rsidP="00277AF4">
      <w:r>
        <w:separator/>
      </w:r>
    </w:p>
  </w:footnote>
  <w:footnote w:type="continuationSeparator" w:id="0">
    <w:p w:rsidR="00515D1C" w:rsidRDefault="00515D1C" w:rsidP="00277AF4">
      <w:r>
        <w:continuationSeparator/>
      </w:r>
    </w:p>
  </w:footnote>
  <w:footnote w:id="1">
    <w:p w:rsidR="00277AF4" w:rsidRDefault="00277AF4" w:rsidP="00696D37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KOŘÍNKOVÁ, Lucie, </w:t>
      </w:r>
      <w:proofErr w:type="spellStart"/>
      <w:r>
        <w:t>ed</w:t>
      </w:r>
      <w:proofErr w:type="spellEnd"/>
      <w:r>
        <w:t xml:space="preserve">., PETRBOK, Václav, </w:t>
      </w:r>
      <w:proofErr w:type="spellStart"/>
      <w:r>
        <w:t>ed</w:t>
      </w:r>
      <w:proofErr w:type="spellEnd"/>
      <w:r>
        <w:t xml:space="preserve">. a RANDÁK, Jan, </w:t>
      </w:r>
      <w:proofErr w:type="spellStart"/>
      <w:r>
        <w:t>ed</w:t>
      </w:r>
      <w:proofErr w:type="spellEnd"/>
      <w:r>
        <w:t xml:space="preserve">. Zločin a trest v české kultuře 19. století: sborník příspěvků z 30. ročníku sympozia k problematice 19. století, Plzeň </w:t>
      </w:r>
      <w:proofErr w:type="gramStart"/>
      <w:r>
        <w:t>25.-27</w:t>
      </w:r>
      <w:proofErr w:type="gramEnd"/>
      <w:r>
        <w:t xml:space="preserve">. února 2010. Vyd. 1. Praha: Academia, 2011. 391 s. ISBN 978-80-200-1900-4; LEDVINKA, Václav, </w:t>
      </w:r>
      <w:proofErr w:type="spellStart"/>
      <w:r>
        <w:t>ed</w:t>
      </w:r>
      <w:proofErr w:type="spellEnd"/>
      <w:r>
        <w:t xml:space="preserve">. a PEŠEK, Jiří, </w:t>
      </w:r>
      <w:proofErr w:type="spellStart"/>
      <w:r>
        <w:t>ed</w:t>
      </w:r>
      <w:proofErr w:type="spellEnd"/>
      <w:r>
        <w:t xml:space="preserve">. Ponížení a odstrčení; Města versus katastrofy: sborník příspěvků z 8. vědeckého zasedání Archivu hlavního města Prahy, konaného ve dnech 2. a 3. října 1990, a z 13. vědeckého zasedání Archivu hlavního města Prahy ve dnech 3. a 4. října 1995. Vyd. 1. Praha: </w:t>
      </w:r>
      <w:proofErr w:type="spellStart"/>
      <w:r>
        <w:t>Scriptorium</w:t>
      </w:r>
      <w:proofErr w:type="spellEnd"/>
      <w:r>
        <w:t xml:space="preserve">, 1998. 353 s. ISBN 80-86197-02-6; </w:t>
      </w:r>
      <w:r w:rsidRPr="00277AF4">
        <w:t>TOMÁŠEK, František. Psanci naší doby: kapitola o vypovídání české chudiny z českých obcí na konci 19. věku. [Praha: Zář, 1900]. 28 s. Duch pokroku; Čís. 14.</w:t>
      </w:r>
      <w:r w:rsidR="002C60AA">
        <w:t xml:space="preserve"> K danému tématu rovněž </w:t>
      </w:r>
      <w:r w:rsidR="002C60AA" w:rsidRPr="002C60AA">
        <w:t>RHEINHEIMER, Martin. Chudáci, žebráci a vaganti: lidé na okraji společnosti 1450-1850. Překlad Vladimír Marek. Vyd. 1. Praha: Vyšehrad, 2003. 187 s. Kulturní historie. ISBN 80-7021-579-8.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483"/>
    <w:rsid w:val="0003260C"/>
    <w:rsid w:val="00081DE0"/>
    <w:rsid w:val="000B1C31"/>
    <w:rsid w:val="000D6E8D"/>
    <w:rsid w:val="0010112E"/>
    <w:rsid w:val="00212708"/>
    <w:rsid w:val="00277AF4"/>
    <w:rsid w:val="002B459A"/>
    <w:rsid w:val="002C60AA"/>
    <w:rsid w:val="00341FC9"/>
    <w:rsid w:val="0039437B"/>
    <w:rsid w:val="00394E95"/>
    <w:rsid w:val="003B4113"/>
    <w:rsid w:val="00485C65"/>
    <w:rsid w:val="00497483"/>
    <w:rsid w:val="004A1804"/>
    <w:rsid w:val="00515D1C"/>
    <w:rsid w:val="00661453"/>
    <w:rsid w:val="00680ACC"/>
    <w:rsid w:val="00696D37"/>
    <w:rsid w:val="006A3DC3"/>
    <w:rsid w:val="006A716A"/>
    <w:rsid w:val="006C1E0A"/>
    <w:rsid w:val="00750F5E"/>
    <w:rsid w:val="007520E0"/>
    <w:rsid w:val="00761615"/>
    <w:rsid w:val="007A1512"/>
    <w:rsid w:val="00865889"/>
    <w:rsid w:val="009327DA"/>
    <w:rsid w:val="00B040AF"/>
    <w:rsid w:val="00B06413"/>
    <w:rsid w:val="00B3234C"/>
    <w:rsid w:val="00BF4ECC"/>
    <w:rsid w:val="00C808F7"/>
    <w:rsid w:val="00CD3A5D"/>
    <w:rsid w:val="00D50168"/>
    <w:rsid w:val="00D63B62"/>
    <w:rsid w:val="00D65315"/>
    <w:rsid w:val="00DC1846"/>
    <w:rsid w:val="00DC6F0D"/>
    <w:rsid w:val="00E401A1"/>
    <w:rsid w:val="00E80C8A"/>
    <w:rsid w:val="00E82250"/>
    <w:rsid w:val="00ED0057"/>
    <w:rsid w:val="00F43F8F"/>
    <w:rsid w:val="00F63A75"/>
    <w:rsid w:val="00FD0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846"/>
    <w:pPr>
      <w:spacing w:after="0" w:line="240" w:lineRule="auto"/>
    </w:pPr>
    <w:rPr>
      <w:rFonts w:ascii="Times New Roman" w:hAnsi="Times New Roman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liases w:val="poznámky pod čarou"/>
    <w:basedOn w:val="Normln"/>
    <w:link w:val="BezmezerChar"/>
    <w:autoRedefine/>
    <w:uiPriority w:val="1"/>
    <w:qFormat/>
    <w:rsid w:val="0010112E"/>
    <w:pPr>
      <w:jc w:val="both"/>
    </w:pPr>
  </w:style>
  <w:style w:type="character" w:customStyle="1" w:styleId="BezmezerChar">
    <w:name w:val="Bez mezer Char"/>
    <w:aliases w:val="poznámky pod čarou Char"/>
    <w:basedOn w:val="Standardnpsmoodstavce"/>
    <w:link w:val="Bezmezer"/>
    <w:uiPriority w:val="1"/>
    <w:rsid w:val="0010112E"/>
    <w:rPr>
      <w:rFonts w:ascii="Times New Roman" w:hAnsi="Times New Roman" w:cs="Times New Roman"/>
      <w:sz w:val="20"/>
    </w:rPr>
  </w:style>
  <w:style w:type="character" w:styleId="Znakapoznpodarou">
    <w:name w:val="footnote reference"/>
    <w:aliases w:val="konstFußnotenzeichen"/>
    <w:uiPriority w:val="99"/>
    <w:unhideWhenUsed/>
    <w:rsid w:val="00750F5E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77AF4"/>
    <w:rPr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77AF4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48E44C-8D54-4BE0-88B5-475D59F40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3</Pages>
  <Words>946</Words>
  <Characters>5582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spravce</cp:lastModifiedBy>
  <cp:revision>9</cp:revision>
  <dcterms:created xsi:type="dcterms:W3CDTF">2018-05-05T05:07:00Z</dcterms:created>
  <dcterms:modified xsi:type="dcterms:W3CDTF">2018-05-14T11:49:00Z</dcterms:modified>
</cp:coreProperties>
</file>