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4F3DF" w14:textId="3E315CF2" w:rsidR="0041393C" w:rsidRDefault="0041393C" w:rsidP="0041393C">
      <w:pPr>
        <w:rPr>
          <w:rFonts w:ascii="Times New Roman" w:hAnsi="Times New Roman" w:cs="Times New Roman"/>
        </w:rPr>
      </w:pPr>
      <w:r w:rsidRPr="005F1C21">
        <w:rPr>
          <w:rFonts w:ascii="Times New Roman" w:hAnsi="Times New Roman" w:cs="Times New Roman"/>
        </w:rPr>
        <w:t>Oponen</w:t>
      </w:r>
      <w:r>
        <w:rPr>
          <w:rFonts w:ascii="Times New Roman" w:hAnsi="Times New Roman" w:cs="Times New Roman"/>
        </w:rPr>
        <w:t>t</w:t>
      </w:r>
      <w:r w:rsidRPr="005F1C21">
        <w:rPr>
          <w:rFonts w:ascii="Times New Roman" w:hAnsi="Times New Roman" w:cs="Times New Roman"/>
        </w:rPr>
        <w:t>ský posud</w:t>
      </w:r>
      <w:r>
        <w:rPr>
          <w:rFonts w:ascii="Times New Roman" w:hAnsi="Times New Roman" w:cs="Times New Roman"/>
        </w:rPr>
        <w:t>ek diplomové práce Bc. Ondřeje Gallera</w:t>
      </w:r>
    </w:p>
    <w:p w14:paraId="3DBC9D4F" w14:textId="29EE2603" w:rsidR="0041393C" w:rsidRDefault="0041393C" w:rsidP="0041393C">
      <w:pPr>
        <w:rPr>
          <w:rFonts w:ascii="Times New Roman" w:hAnsi="Times New Roman" w:cs="Times New Roman"/>
          <w:i/>
        </w:rPr>
      </w:pPr>
      <w:r>
        <w:rPr>
          <w:rFonts w:ascii="Times New Roman" w:hAnsi="Times New Roman" w:cs="Times New Roman"/>
          <w:i/>
        </w:rPr>
        <w:t>Člověk a stroj: pojetí lidskosti u kybernetických organismů</w:t>
      </w:r>
    </w:p>
    <w:p w14:paraId="03ECA69A" w14:textId="77777777" w:rsidR="0041393C" w:rsidRDefault="0041393C" w:rsidP="0041393C">
      <w:pPr>
        <w:spacing w:after="0" w:line="360" w:lineRule="auto"/>
        <w:jc w:val="both"/>
        <w:rPr>
          <w:rFonts w:ascii="Times New Roman" w:hAnsi="Times New Roman" w:cs="Times New Roman"/>
        </w:rPr>
      </w:pPr>
    </w:p>
    <w:p w14:paraId="58D90650" w14:textId="53DE0FF9" w:rsidR="009D1F7F" w:rsidRDefault="007C692F" w:rsidP="0041393C">
      <w:pPr>
        <w:spacing w:after="0" w:line="360" w:lineRule="auto"/>
        <w:jc w:val="both"/>
        <w:rPr>
          <w:rFonts w:ascii="Times New Roman" w:hAnsi="Times New Roman" w:cs="Times New Roman"/>
        </w:rPr>
      </w:pPr>
      <w:r>
        <w:rPr>
          <w:rFonts w:ascii="Times New Roman" w:hAnsi="Times New Roman" w:cs="Times New Roman"/>
        </w:rPr>
        <w:t xml:space="preserve">Diplomová práce Ondřeje Gallera zkoumá </w:t>
      </w:r>
      <w:r w:rsidR="009D1F7F">
        <w:rPr>
          <w:rFonts w:ascii="Times New Roman" w:hAnsi="Times New Roman" w:cs="Times New Roman"/>
        </w:rPr>
        <w:t xml:space="preserve">vyobrazení </w:t>
      </w:r>
      <w:r>
        <w:rPr>
          <w:rFonts w:ascii="Times New Roman" w:hAnsi="Times New Roman" w:cs="Times New Roman"/>
        </w:rPr>
        <w:t>vztah</w:t>
      </w:r>
      <w:r w:rsidR="009D1F7F">
        <w:rPr>
          <w:rFonts w:ascii="Times New Roman" w:hAnsi="Times New Roman" w:cs="Times New Roman"/>
        </w:rPr>
        <w:t>u</w:t>
      </w:r>
      <w:r>
        <w:rPr>
          <w:rFonts w:ascii="Times New Roman" w:hAnsi="Times New Roman" w:cs="Times New Roman"/>
        </w:rPr>
        <w:t xml:space="preserve"> mez</w:t>
      </w:r>
      <w:r w:rsidR="009D1F7F">
        <w:rPr>
          <w:rFonts w:ascii="Times New Roman" w:hAnsi="Times New Roman" w:cs="Times New Roman"/>
        </w:rPr>
        <w:t>i člověkem a technikou, respektive umělou inteligencí ve třech vybraných dílech americké kinematografie 80. let.</w:t>
      </w:r>
    </w:p>
    <w:p w14:paraId="6DC02DDC" w14:textId="4B999B99" w:rsidR="0041393C" w:rsidRDefault="009D1F7F" w:rsidP="0041393C">
      <w:pPr>
        <w:spacing w:after="0" w:line="360" w:lineRule="auto"/>
        <w:jc w:val="both"/>
        <w:rPr>
          <w:rFonts w:ascii="Times New Roman" w:hAnsi="Times New Roman" w:cs="Times New Roman"/>
        </w:rPr>
      </w:pPr>
      <w:r>
        <w:rPr>
          <w:rFonts w:ascii="Times New Roman" w:hAnsi="Times New Roman" w:cs="Times New Roman"/>
        </w:rPr>
        <w:tab/>
        <w:t>V</w:t>
      </w:r>
      <w:r w:rsidR="00685D40">
        <w:rPr>
          <w:rFonts w:ascii="Times New Roman" w:hAnsi="Times New Roman" w:cs="Times New Roman"/>
        </w:rPr>
        <w:t> </w:t>
      </w:r>
      <w:r>
        <w:rPr>
          <w:rFonts w:ascii="Times New Roman" w:hAnsi="Times New Roman" w:cs="Times New Roman"/>
        </w:rPr>
        <w:t>úvodn</w:t>
      </w:r>
      <w:r w:rsidR="00685D40">
        <w:rPr>
          <w:rFonts w:ascii="Times New Roman" w:hAnsi="Times New Roman" w:cs="Times New Roman"/>
        </w:rPr>
        <w:t>ích dvou ka</w:t>
      </w:r>
      <w:r w:rsidR="00872C17">
        <w:rPr>
          <w:rFonts w:ascii="Times New Roman" w:hAnsi="Times New Roman" w:cs="Times New Roman"/>
        </w:rPr>
        <w:t>p</w:t>
      </w:r>
      <w:r w:rsidR="00685D40">
        <w:rPr>
          <w:rFonts w:ascii="Times New Roman" w:hAnsi="Times New Roman" w:cs="Times New Roman"/>
        </w:rPr>
        <w:t>itolách</w:t>
      </w:r>
      <w:r>
        <w:rPr>
          <w:rFonts w:ascii="Times New Roman" w:hAnsi="Times New Roman" w:cs="Times New Roman"/>
        </w:rPr>
        <w:t xml:space="preserve"> se diplomant věnuje definici pojmu „cyborg“ a etickým a mravním výzvám, které s tímto tématem souvisí. Dle mého soudu </w:t>
      </w:r>
      <w:r w:rsidR="00DB30EF">
        <w:rPr>
          <w:rFonts w:ascii="Times New Roman" w:hAnsi="Times New Roman" w:cs="Times New Roman"/>
        </w:rPr>
        <w:t xml:space="preserve">je </w:t>
      </w:r>
      <w:r>
        <w:rPr>
          <w:rFonts w:ascii="Times New Roman" w:hAnsi="Times New Roman" w:cs="Times New Roman"/>
        </w:rPr>
        <w:t>tato kapitola</w:t>
      </w:r>
      <w:r w:rsidR="00DB30EF">
        <w:rPr>
          <w:rFonts w:ascii="Times New Roman" w:hAnsi="Times New Roman" w:cs="Times New Roman"/>
        </w:rPr>
        <w:t xml:space="preserve"> vcelku přehledným a poučeným úvodem do problematiky</w:t>
      </w:r>
      <w:r>
        <w:rPr>
          <w:rFonts w:ascii="Times New Roman" w:hAnsi="Times New Roman" w:cs="Times New Roman"/>
        </w:rPr>
        <w:t xml:space="preserve"> a splňuje roli počátečního vytyčení hranic. Je třeba ocenit, že diplomant </w:t>
      </w:r>
      <w:r w:rsidR="00872C17">
        <w:rPr>
          <w:rFonts w:ascii="Times New Roman" w:hAnsi="Times New Roman" w:cs="Times New Roman"/>
        </w:rPr>
        <w:t>k</w:t>
      </w:r>
      <w:r>
        <w:rPr>
          <w:rFonts w:ascii="Times New Roman" w:hAnsi="Times New Roman" w:cs="Times New Roman"/>
        </w:rPr>
        <w:t xml:space="preserve"> této problematice přistupuje z vícero směrů – zahrnuje jak oblast praktického života, tak oblast lékařství nebo zbrojařství. Na druhé straně někdy zabíhá do přílišných detailů, což není jistě nic špatného, pokud by to přímo souviselo se zkoumaným tématem práce (viz užití dronů ze strany </w:t>
      </w:r>
      <w:r w:rsidR="00DB30EF">
        <w:rPr>
          <w:rFonts w:ascii="Times New Roman" w:hAnsi="Times New Roman" w:cs="Times New Roman"/>
        </w:rPr>
        <w:t>vlády USA</w:t>
      </w:r>
      <w:r w:rsidR="00685D40">
        <w:rPr>
          <w:rFonts w:ascii="Times New Roman" w:hAnsi="Times New Roman" w:cs="Times New Roman"/>
        </w:rPr>
        <w:t>, která má blíže k t</w:t>
      </w:r>
      <w:r w:rsidR="00872C17">
        <w:rPr>
          <w:rFonts w:ascii="Times New Roman" w:hAnsi="Times New Roman" w:cs="Times New Roman"/>
        </w:rPr>
        <w:t>e</w:t>
      </w:r>
      <w:r w:rsidR="00685D40">
        <w:rPr>
          <w:rFonts w:ascii="Times New Roman" w:hAnsi="Times New Roman" w:cs="Times New Roman"/>
        </w:rPr>
        <w:t>matice „weapon responsibility“</w:t>
      </w:r>
      <w:r w:rsidR="00DB30EF">
        <w:rPr>
          <w:rFonts w:ascii="Times New Roman" w:hAnsi="Times New Roman" w:cs="Times New Roman"/>
        </w:rPr>
        <w:t>). Nicméně musím přiznat, že jsem očekával hlubší teoretické uchopení problematiky (v práci se např. nepracuje s „A Cyborg Manifesto“ Donny Harawayové – v této souvislosti by mne zajímalo, proč se tak diplomant rozhodl). Jako velmi povedenou vnímám kapitolu, která sleduje původní literární ztvárnění kyborgů – diplomant nachází jejich prvotní zpracování u E. A. Poea – čerpal diplomant tuto informaci ze sekundární literatury neboje to jeho poznatek?</w:t>
      </w:r>
      <w:r w:rsidR="00685D40">
        <w:rPr>
          <w:rFonts w:ascii="Times New Roman" w:hAnsi="Times New Roman" w:cs="Times New Roman"/>
        </w:rPr>
        <w:t xml:space="preserve"> Teoretická část tedy obstojí; argumentace je jasná a srozumitelná, seznam sekundární literatury </w:t>
      </w:r>
      <w:r w:rsidR="00B06951">
        <w:rPr>
          <w:rFonts w:ascii="Times New Roman" w:hAnsi="Times New Roman" w:cs="Times New Roman"/>
        </w:rPr>
        <w:t xml:space="preserve">uspokojivý; </w:t>
      </w:r>
      <w:r w:rsidR="00685D40">
        <w:rPr>
          <w:rFonts w:ascii="Times New Roman" w:hAnsi="Times New Roman" w:cs="Times New Roman"/>
        </w:rPr>
        <w:t>nemohu se ovšem zbavit dojmu, že v ní diplomant nevyčerpal všechen potenciál, který takto hutné téma nabízí. Příkladem budiž závěr kapitoly 1.3 o etice kyborgů: „until there is a specific definition and consensus on what the cyborg is, debating its ethics will come on a case-by-case basis.“</w:t>
      </w:r>
    </w:p>
    <w:p w14:paraId="4903DAFD" w14:textId="5779421C" w:rsidR="00BB1465" w:rsidRPr="00322367" w:rsidRDefault="00B06951" w:rsidP="0041393C">
      <w:pPr>
        <w:spacing w:after="0" w:line="360" w:lineRule="auto"/>
        <w:jc w:val="both"/>
        <w:rPr>
          <w:rFonts w:ascii="Times New Roman" w:hAnsi="Times New Roman" w:cs="Times New Roman"/>
          <w:color w:val="FF0000"/>
        </w:rPr>
      </w:pPr>
      <w:r>
        <w:rPr>
          <w:rFonts w:ascii="Times New Roman" w:hAnsi="Times New Roman" w:cs="Times New Roman"/>
        </w:rPr>
        <w:tab/>
        <w:t xml:space="preserve">Samotný rozbor považuji za povedenější, propracovanější, zkrátka hodnotnější než předchozí část. I přes místy přílišnou popisnost (dlouhé popisy syžetu) v nich diplomant prokazuje schopnost vlastní interpretace, místy překvapí zajímavou souvislostí (např. paralela Terminátora a moderních dronů v kapitole 3.1). </w:t>
      </w:r>
      <w:r w:rsidR="00BB1465">
        <w:rPr>
          <w:rFonts w:ascii="Times New Roman" w:hAnsi="Times New Roman" w:cs="Times New Roman"/>
        </w:rPr>
        <w:t>na základě této kapitoly lze konstatovat, že je se zkoumanou problematikou v daných filmech (</w:t>
      </w:r>
      <w:r w:rsidR="00BB1465">
        <w:rPr>
          <w:rFonts w:ascii="Times New Roman" w:hAnsi="Times New Roman" w:cs="Times New Roman"/>
          <w:i/>
          <w:iCs/>
        </w:rPr>
        <w:t>Terminator</w:t>
      </w:r>
      <w:r w:rsidR="00BB1465">
        <w:rPr>
          <w:rFonts w:ascii="Times New Roman" w:hAnsi="Times New Roman" w:cs="Times New Roman"/>
        </w:rPr>
        <w:t xml:space="preserve">, </w:t>
      </w:r>
      <w:r w:rsidR="00BB1465">
        <w:rPr>
          <w:rFonts w:ascii="Times New Roman" w:hAnsi="Times New Roman" w:cs="Times New Roman"/>
          <w:i/>
        </w:rPr>
        <w:t>Blade Runner</w:t>
      </w:r>
      <w:r w:rsidR="00BB1465">
        <w:rPr>
          <w:rFonts w:ascii="Times New Roman" w:hAnsi="Times New Roman" w:cs="Times New Roman"/>
          <w:iCs/>
        </w:rPr>
        <w:t xml:space="preserve">, </w:t>
      </w:r>
      <w:r w:rsidR="00BB1465">
        <w:rPr>
          <w:rFonts w:ascii="Times New Roman" w:hAnsi="Times New Roman" w:cs="Times New Roman"/>
          <w:i/>
          <w:iCs/>
        </w:rPr>
        <w:t>Robocop</w:t>
      </w:r>
      <w:r w:rsidR="00BB1465">
        <w:rPr>
          <w:rFonts w:ascii="Times New Roman" w:hAnsi="Times New Roman" w:cs="Times New Roman"/>
        </w:rPr>
        <w:t xml:space="preserve">) detailně seznámen, o čemž svědčí i skutečnost, že při analýze filmu </w:t>
      </w:r>
      <w:r w:rsidR="00BB1465">
        <w:rPr>
          <w:rFonts w:ascii="Times New Roman" w:hAnsi="Times New Roman" w:cs="Times New Roman"/>
          <w:i/>
          <w:iCs/>
        </w:rPr>
        <w:t>Blade Runner</w:t>
      </w:r>
      <w:r w:rsidR="00BB1465">
        <w:rPr>
          <w:rFonts w:ascii="Times New Roman" w:hAnsi="Times New Roman" w:cs="Times New Roman"/>
        </w:rPr>
        <w:t xml:space="preserve"> pracuje vědomě s různými verzemi (od původní Workprint prototyoe version z roku 1982 po Final Cut z roku 2007). (Zde se nabízí otázka, zdali se např. mezi původní a poslední verzí vztah mezi člověkem a umělou inteligencí v něčem zásadně liší.)</w:t>
      </w:r>
    </w:p>
    <w:p w14:paraId="007D39AF" w14:textId="716C270E" w:rsidR="00B06951" w:rsidRDefault="00BB1465" w:rsidP="0041393C">
      <w:pPr>
        <w:spacing w:after="0" w:line="360" w:lineRule="auto"/>
        <w:jc w:val="both"/>
        <w:rPr>
          <w:rFonts w:ascii="Times New Roman" w:hAnsi="Times New Roman" w:cs="Times New Roman"/>
        </w:rPr>
      </w:pPr>
      <w:r>
        <w:rPr>
          <w:rFonts w:ascii="Times New Roman" w:hAnsi="Times New Roman" w:cs="Times New Roman"/>
        </w:rPr>
        <w:tab/>
        <w:t xml:space="preserve">Vzhledem k obtížnosti a obšírnosti zkoumané problematiky bych práci hodnotil jako velmi dobrou; nicméně musím své zhodnocení </w:t>
      </w:r>
      <w:r w:rsidR="00322367">
        <w:rPr>
          <w:rFonts w:ascii="Times New Roman" w:hAnsi="Times New Roman" w:cs="Times New Roman"/>
        </w:rPr>
        <w:t xml:space="preserve">snížit o půl stupně, neboť obsahovou úroveň textu místy kazí gramatické, stylistické a lexikální prohřešky (v anglickém textu ponejvíce „false friends“ a slovosled, v českém resumé pak interpunkce a shoda podmětu s přísudkem). Práci tak k obhajobě doporučuji a hodnotím jako slabší velmi dobrou </w:t>
      </w:r>
      <w:r w:rsidR="00322367" w:rsidRPr="00322367">
        <w:rPr>
          <w:rFonts w:ascii="Times New Roman" w:hAnsi="Times New Roman" w:cs="Times New Roman"/>
          <w:b/>
          <w:bCs/>
        </w:rPr>
        <w:t>(D)</w:t>
      </w:r>
      <w:r w:rsidR="00322367">
        <w:rPr>
          <w:rFonts w:ascii="Times New Roman" w:hAnsi="Times New Roman" w:cs="Times New Roman"/>
        </w:rPr>
        <w:t>.</w:t>
      </w:r>
      <w:r w:rsidR="00B06951">
        <w:rPr>
          <w:rFonts w:ascii="Times New Roman" w:hAnsi="Times New Roman" w:cs="Times New Roman"/>
        </w:rPr>
        <w:tab/>
      </w:r>
    </w:p>
    <w:p w14:paraId="69ABF4BA" w14:textId="04D873D1" w:rsidR="00685D40" w:rsidRDefault="00685D40" w:rsidP="0041393C">
      <w:pPr>
        <w:spacing w:after="0" w:line="360" w:lineRule="auto"/>
        <w:jc w:val="both"/>
        <w:rPr>
          <w:rFonts w:ascii="Times New Roman" w:hAnsi="Times New Roman" w:cs="Times New Roman"/>
        </w:rPr>
      </w:pPr>
      <w:r>
        <w:rPr>
          <w:rFonts w:ascii="Times New Roman" w:hAnsi="Times New Roman" w:cs="Times New Roman"/>
        </w:rPr>
        <w:tab/>
      </w:r>
    </w:p>
    <w:p w14:paraId="0DC7D78A" w14:textId="1F2ED88D" w:rsidR="0041393C" w:rsidRDefault="0041393C" w:rsidP="0041393C">
      <w:pPr>
        <w:spacing w:after="0" w:line="360" w:lineRule="auto"/>
        <w:jc w:val="both"/>
        <w:rPr>
          <w:rFonts w:ascii="Times New Roman" w:hAnsi="Times New Roman" w:cs="Times New Roman"/>
        </w:rPr>
      </w:pPr>
      <w:r w:rsidRPr="006B27AB">
        <w:rPr>
          <w:rFonts w:ascii="Times New Roman" w:hAnsi="Times New Roman" w:cs="Times New Roman"/>
        </w:rPr>
        <w:t xml:space="preserve">V Pardubicích </w:t>
      </w:r>
      <w:r>
        <w:rPr>
          <w:rFonts w:ascii="Times New Roman" w:hAnsi="Times New Roman" w:cs="Times New Roman"/>
        </w:rPr>
        <w:t>23.</w:t>
      </w:r>
      <w:r w:rsidRPr="006B27AB">
        <w:rPr>
          <w:rFonts w:ascii="Times New Roman" w:hAnsi="Times New Roman" w:cs="Times New Roman"/>
        </w:rPr>
        <w:t xml:space="preserve"> </w:t>
      </w:r>
      <w:r>
        <w:rPr>
          <w:rFonts w:ascii="Times New Roman" w:hAnsi="Times New Roman" w:cs="Times New Roman"/>
        </w:rPr>
        <w:t>5</w:t>
      </w:r>
      <w:r w:rsidRPr="006B27AB">
        <w:rPr>
          <w:rFonts w:ascii="Times New Roman" w:hAnsi="Times New Roman" w:cs="Times New Roman"/>
        </w:rPr>
        <w:t>. 2022</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w:t>
      </w:r>
    </w:p>
    <w:p w14:paraId="46A4939D" w14:textId="77777777" w:rsidR="0041393C" w:rsidRPr="006B27AB" w:rsidRDefault="0041393C" w:rsidP="0041393C">
      <w:pPr>
        <w:spacing w:after="0"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Mgr. Michal Kleprlík, Ph.D.</w:t>
      </w:r>
    </w:p>
    <w:p w14:paraId="06FF1121" w14:textId="77777777" w:rsidR="008D4086" w:rsidRDefault="00872C17"/>
    <w:sectPr w:rsidR="008D4086" w:rsidSect="00FF1A58">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93C"/>
    <w:rsid w:val="001D59DE"/>
    <w:rsid w:val="00322367"/>
    <w:rsid w:val="003B7752"/>
    <w:rsid w:val="0041393C"/>
    <w:rsid w:val="00685D40"/>
    <w:rsid w:val="007C692F"/>
    <w:rsid w:val="007E28B2"/>
    <w:rsid w:val="00872C17"/>
    <w:rsid w:val="0088606C"/>
    <w:rsid w:val="008921FD"/>
    <w:rsid w:val="009D1F7F"/>
    <w:rsid w:val="009D52AB"/>
    <w:rsid w:val="00B06951"/>
    <w:rsid w:val="00BB1465"/>
    <w:rsid w:val="00DA50CD"/>
    <w:rsid w:val="00DB30EF"/>
    <w:rsid w:val="00F3178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0A43B"/>
  <w15:chartTrackingRefBased/>
  <w15:docId w15:val="{F4C3E98B-8975-45A4-A689-EBF5329DE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41393C"/>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1</Pages>
  <Words>444</Words>
  <Characters>2622</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Kleprlik Michal</dc:creator>
  <cp:keywords/>
  <dc:description/>
  <cp:lastModifiedBy>Kleprlik Michal</cp:lastModifiedBy>
  <cp:revision>4</cp:revision>
  <dcterms:created xsi:type="dcterms:W3CDTF">2022-05-18T12:02:00Z</dcterms:created>
  <dcterms:modified xsi:type="dcterms:W3CDTF">2022-05-23T07:50:00Z</dcterms:modified>
</cp:coreProperties>
</file>