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D32" w:rsidRDefault="00172D32" w:rsidP="00172D32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172D32" w:rsidRDefault="00172D32" w:rsidP="00172D32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172D32" w:rsidRDefault="00172D32" w:rsidP="00172D32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172D32" w:rsidRDefault="00172D32" w:rsidP="00172D32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172D32" w:rsidRDefault="00172D32" w:rsidP="00172D32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Doc. PhDr. Oldřich Kašpar, CSc.</w:t>
      </w:r>
    </w:p>
    <w:p w:rsidR="00172D32" w:rsidRDefault="00172D32" w:rsidP="00172D32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KSV FF</w:t>
      </w:r>
    </w:p>
    <w:p w:rsidR="00172D32" w:rsidRDefault="00172D32" w:rsidP="00172D32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Univerzita Pardubice</w:t>
      </w: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POSUDEK BAKALÁŘSKÉ PRÁCE</w:t>
      </w: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Jana Mašková, </w:t>
      </w:r>
      <w:r>
        <w:rPr>
          <w:rFonts w:ascii="Book Antiqua" w:hAnsi="Book Antiqua"/>
          <w:b/>
          <w:i/>
          <w:sz w:val="20"/>
          <w:szCs w:val="20"/>
        </w:rPr>
        <w:t xml:space="preserve">Náboženství a rodina. Rozložení moci a výchovy v nábožensky založené rodině, </w:t>
      </w:r>
      <w:r>
        <w:rPr>
          <w:rFonts w:ascii="Book Antiqua" w:hAnsi="Book Antiqua"/>
          <w:b/>
          <w:sz w:val="20"/>
          <w:szCs w:val="20"/>
        </w:rPr>
        <w:t>bakalářská práce, Pardubice 2015, 58 s., na s. 51 – 58 v textové přílohy a tabulky (posledně jmenované také v průběhu textu).</w:t>
      </w: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Velmi kvalitní bakalářská práce vyznačující se až </w:t>
      </w:r>
      <w:r>
        <w:rPr>
          <w:rFonts w:ascii="Book Antiqua" w:hAnsi="Book Antiqua"/>
          <w:i/>
          <w:sz w:val="20"/>
          <w:szCs w:val="20"/>
        </w:rPr>
        <w:t xml:space="preserve">subtilním </w:t>
      </w:r>
      <w:r>
        <w:rPr>
          <w:rFonts w:ascii="Book Antiqua" w:hAnsi="Book Antiqua"/>
          <w:sz w:val="20"/>
          <w:szCs w:val="20"/>
        </w:rPr>
        <w:t>chápáním zkoumaného tématu. Kombinací informací čerpaných z odpovídající literatury s výsledky vlastního výzkumu vznikl vysoce koherentní text.</w:t>
      </w: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Zvolená metodologie plně odpovídá sledované problematice a autorka dokázala zdařile své závěry interpretovat. Za zajímavé považuji začlenění pohledu na </w:t>
      </w:r>
      <w:r>
        <w:rPr>
          <w:rFonts w:ascii="Book Antiqua" w:hAnsi="Book Antiqua"/>
          <w:i/>
          <w:sz w:val="20"/>
          <w:szCs w:val="20"/>
        </w:rPr>
        <w:t>gendrové nerovnosti</w:t>
      </w:r>
      <w:r>
        <w:rPr>
          <w:rFonts w:ascii="Book Antiqua" w:hAnsi="Book Antiqua"/>
          <w:sz w:val="20"/>
          <w:szCs w:val="20"/>
        </w:rPr>
        <w:t xml:space="preserve"> v nábožensky založené rodině.</w:t>
      </w: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Opravdu velmi vysoce oceňuji pasáže o sekulární české společnosti. Poprvé jsem se v bakalářské práci setkal s podrobným pohledem na tuto problematiku, bez zatěžujícího a zkreslujícího klišé svalující vše pouze a jen na relativně (z hlediska historického) </w:t>
      </w:r>
      <w:r>
        <w:rPr>
          <w:rFonts w:ascii="Book Antiqua" w:hAnsi="Book Antiqua"/>
          <w:i/>
          <w:sz w:val="20"/>
          <w:szCs w:val="20"/>
        </w:rPr>
        <w:t xml:space="preserve">krátké </w:t>
      </w:r>
      <w:r>
        <w:rPr>
          <w:rFonts w:ascii="Book Antiqua" w:hAnsi="Book Antiqua"/>
          <w:sz w:val="20"/>
          <w:szCs w:val="20"/>
        </w:rPr>
        <w:t>období naprosto neúspěšného socialistického experimentu.</w:t>
      </w: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Autorka se dokázala také velmi dobře vyrovnat s nelehkými otázkami etiky svého výzkumu. Práce je čtivá, bez závažnějších gramatických či stylistických nedostatků. Protože nemám k bakalářské práci</w:t>
      </w:r>
    </w:p>
    <w:p w:rsidR="00172D32" w:rsidRDefault="00172D32" w:rsidP="00172D32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Jany Maškové</w:t>
      </w:r>
      <w:r>
        <w:rPr>
          <w:rFonts w:ascii="Book Antiqua" w:hAnsi="Book Antiqua"/>
          <w:b/>
          <w:sz w:val="20"/>
          <w:szCs w:val="20"/>
        </w:rPr>
        <w:t xml:space="preserve">, </w:t>
      </w:r>
      <w:r>
        <w:rPr>
          <w:rFonts w:ascii="Book Antiqua" w:hAnsi="Book Antiqua"/>
          <w:b/>
          <w:i/>
          <w:sz w:val="20"/>
          <w:szCs w:val="20"/>
        </w:rPr>
        <w:t xml:space="preserve">Náboženství a rodina. Rozložení moci a výchovy v nábožensky založené rodině, </w:t>
      </w:r>
      <w:r>
        <w:rPr>
          <w:rFonts w:ascii="Book Antiqua" w:hAnsi="Book Antiqua"/>
          <w:sz w:val="20"/>
          <w:szCs w:val="20"/>
        </w:rPr>
        <w:t xml:space="preserve">naprosto žádných výhrad </w:t>
      </w:r>
      <w:r>
        <w:rPr>
          <w:rFonts w:ascii="Book Antiqua" w:hAnsi="Book Antiqua"/>
          <w:b/>
          <w:sz w:val="20"/>
          <w:szCs w:val="20"/>
        </w:rPr>
        <w:t xml:space="preserve">doporučuji </w:t>
      </w:r>
      <w:r>
        <w:rPr>
          <w:rFonts w:ascii="Book Antiqua" w:hAnsi="Book Antiqua"/>
          <w:sz w:val="20"/>
          <w:szCs w:val="20"/>
        </w:rPr>
        <w:t xml:space="preserve">její obhajobu s návrhem hodnocení stupněm </w:t>
      </w:r>
      <w:r>
        <w:rPr>
          <w:rFonts w:ascii="Book Antiqua" w:hAnsi="Book Antiqua"/>
          <w:b/>
          <w:sz w:val="20"/>
          <w:szCs w:val="20"/>
        </w:rPr>
        <w:t>výborně.</w:t>
      </w:r>
      <w:r>
        <w:rPr>
          <w:rFonts w:ascii="Book Antiqua" w:hAnsi="Book Antiqua"/>
          <w:sz w:val="20"/>
          <w:szCs w:val="20"/>
        </w:rPr>
        <w:t xml:space="preserve">     </w:t>
      </w:r>
    </w:p>
    <w:p w:rsidR="00172D32" w:rsidRDefault="00172D32" w:rsidP="00172D32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</w:p>
    <w:p w:rsidR="00172D32" w:rsidRDefault="00172D32" w:rsidP="00172D32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sz w:val="20"/>
          <w:szCs w:val="20"/>
        </w:rPr>
      </w:pPr>
    </w:p>
    <w:p w:rsidR="00172D32" w:rsidRDefault="00172D32" w:rsidP="00172D32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sz w:val="20"/>
          <w:szCs w:val="20"/>
        </w:rPr>
      </w:pPr>
    </w:p>
    <w:p w:rsidR="00172D32" w:rsidRDefault="00172D32" w:rsidP="00172D32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sz w:val="20"/>
          <w:szCs w:val="20"/>
        </w:rPr>
      </w:pPr>
    </w:p>
    <w:p w:rsidR="00172D32" w:rsidRDefault="00172D32" w:rsidP="00172D32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sz w:val="20"/>
          <w:szCs w:val="20"/>
        </w:rPr>
      </w:pPr>
    </w:p>
    <w:p w:rsidR="00172D32" w:rsidRDefault="00172D32" w:rsidP="00172D32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  <w:bookmarkStart w:id="0" w:name="_GoBack"/>
      <w:bookmarkEnd w:id="0"/>
      <w:r>
        <w:rPr>
          <w:rFonts w:ascii="Book Antiqua" w:hAnsi="Book Antiqua"/>
          <w:b/>
          <w:sz w:val="20"/>
          <w:szCs w:val="20"/>
        </w:rPr>
        <w:t>Praha, 15. srpna 2015.</w:t>
      </w:r>
    </w:p>
    <w:p w:rsidR="00172D32" w:rsidRDefault="00172D32" w:rsidP="00172D32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sz w:val="20"/>
          <w:szCs w:val="20"/>
        </w:rPr>
      </w:pPr>
    </w:p>
    <w:p w:rsidR="00943446" w:rsidRDefault="00172D32"/>
    <w:sectPr w:rsidR="009434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425"/>
    <w:rsid w:val="00172D32"/>
    <w:rsid w:val="002E040B"/>
    <w:rsid w:val="005341B2"/>
    <w:rsid w:val="00897122"/>
    <w:rsid w:val="00FD0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2D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2D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467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211</Words>
  <Characters>1250</Characters>
  <Application>Microsoft Office Word</Application>
  <DocSecurity>0</DocSecurity>
  <Lines>10</Lines>
  <Paragraphs>2</Paragraphs>
  <ScaleCrop>false</ScaleCrop>
  <Company/>
  <LinksUpToDate>false</LinksUpToDate>
  <CharactersWithSpaces>1459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Hanka</cp:lastModifiedBy>
  <cp:revision>3</cp:revision>
  <dcterms:created xsi:type="dcterms:W3CDTF">2015-08-18T12:12:00Z</dcterms:created>
  <dcterms:modified xsi:type="dcterms:W3CDTF">2015-08-18T12:27:00Z</dcterms:modified>
</cp:coreProperties>
</file>