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E5EB7" w14:textId="77777777" w:rsidR="00EF066E" w:rsidRPr="00F95662" w:rsidRDefault="00EF066E" w:rsidP="007B13C2">
      <w:pPr>
        <w:jc w:val="center"/>
        <w:rPr>
          <w:sz w:val="28"/>
          <w:szCs w:val="28"/>
          <w:lang w:val="de-DE"/>
        </w:rPr>
      </w:pPr>
      <w:r w:rsidRPr="00F95662">
        <w:rPr>
          <w:sz w:val="28"/>
          <w:szCs w:val="28"/>
          <w:lang w:val="de-DE"/>
        </w:rPr>
        <w:t>Gutachten</w:t>
      </w:r>
    </w:p>
    <w:p w14:paraId="7CD47C47" w14:textId="339A13C1" w:rsidR="00EF066E" w:rsidRPr="00F95662" w:rsidRDefault="00EF066E" w:rsidP="00EF066E">
      <w:pPr>
        <w:jc w:val="center"/>
        <w:rPr>
          <w:sz w:val="28"/>
          <w:szCs w:val="28"/>
          <w:lang w:val="de-DE"/>
        </w:rPr>
      </w:pPr>
      <w:r w:rsidRPr="00F95662">
        <w:rPr>
          <w:sz w:val="28"/>
          <w:szCs w:val="28"/>
          <w:lang w:val="de-DE"/>
        </w:rPr>
        <w:t xml:space="preserve">Abschlussarbeit </w:t>
      </w:r>
      <w:r w:rsidR="00E55603" w:rsidRPr="00F95662">
        <w:rPr>
          <w:sz w:val="28"/>
          <w:szCs w:val="28"/>
          <w:lang w:val="de-DE"/>
        </w:rPr>
        <w:t>Mai</w:t>
      </w:r>
      <w:r w:rsidRPr="00F95662">
        <w:rPr>
          <w:sz w:val="28"/>
          <w:szCs w:val="28"/>
          <w:lang w:val="de-DE"/>
        </w:rPr>
        <w:t xml:space="preserve"> 20</w:t>
      </w:r>
      <w:r w:rsidR="00AB718F" w:rsidRPr="00F95662">
        <w:rPr>
          <w:sz w:val="28"/>
          <w:szCs w:val="28"/>
          <w:lang w:val="de-DE"/>
        </w:rPr>
        <w:t>21</w:t>
      </w:r>
    </w:p>
    <w:p w14:paraId="585A3E0B" w14:textId="77777777" w:rsidR="00EF066E" w:rsidRPr="00F95662" w:rsidRDefault="00EF066E" w:rsidP="00EF066E">
      <w:pPr>
        <w:jc w:val="both"/>
        <w:rPr>
          <w:lang w:val="de-DE"/>
        </w:rPr>
      </w:pPr>
    </w:p>
    <w:p w14:paraId="190B0457" w14:textId="77777777" w:rsidR="00EF066E" w:rsidRPr="00F95662" w:rsidRDefault="00EF066E" w:rsidP="00EF066E">
      <w:pPr>
        <w:jc w:val="both"/>
        <w:rPr>
          <w:lang w:val="de-DE"/>
        </w:rPr>
      </w:pPr>
    </w:p>
    <w:p w14:paraId="56B23700" w14:textId="30F57A83" w:rsidR="00EF066E" w:rsidRPr="00F95662" w:rsidRDefault="00EF066E" w:rsidP="00EF066E">
      <w:pPr>
        <w:jc w:val="both"/>
        <w:rPr>
          <w:lang w:val="de-DE"/>
        </w:rPr>
      </w:pPr>
      <w:r w:rsidRPr="00F95662">
        <w:rPr>
          <w:lang w:val="de-DE"/>
        </w:rPr>
        <w:t xml:space="preserve">Name: </w:t>
      </w:r>
      <w:r w:rsidR="00AB718F" w:rsidRPr="00F95662">
        <w:rPr>
          <w:lang w:val="de-DE"/>
        </w:rPr>
        <w:t>Franková</w:t>
      </w:r>
      <w:r w:rsidRPr="00F95662">
        <w:rPr>
          <w:lang w:val="de-DE"/>
        </w:rPr>
        <w:t xml:space="preserve">, </w:t>
      </w:r>
      <w:r w:rsidR="00AB718F" w:rsidRPr="00F95662">
        <w:rPr>
          <w:lang w:val="de-DE"/>
        </w:rPr>
        <w:t>Eliška</w:t>
      </w:r>
    </w:p>
    <w:p w14:paraId="32DC5908" w14:textId="0C9822D1" w:rsidR="00EF066E" w:rsidRPr="00F95662" w:rsidRDefault="00EF066E" w:rsidP="00EF066E">
      <w:pPr>
        <w:jc w:val="both"/>
        <w:rPr>
          <w:lang w:val="de-DE"/>
        </w:rPr>
      </w:pPr>
      <w:r w:rsidRPr="00F95662">
        <w:rPr>
          <w:lang w:val="de-DE"/>
        </w:rPr>
        <w:t xml:space="preserve">Thema: </w:t>
      </w:r>
      <w:r w:rsidR="00AB718F" w:rsidRPr="00F95662">
        <w:rPr>
          <w:lang w:val="de-DE"/>
        </w:rPr>
        <w:t>Wiedervereinigung Deutschlands – Realität nach 30 Jahren</w:t>
      </w:r>
      <w:r w:rsidRPr="00F95662">
        <w:rPr>
          <w:lang w:val="de-DE"/>
        </w:rPr>
        <w:t xml:space="preserve"> </w:t>
      </w:r>
    </w:p>
    <w:p w14:paraId="4A5049FE" w14:textId="77777777" w:rsidR="00EF066E" w:rsidRPr="00F95662" w:rsidRDefault="00EF066E" w:rsidP="00EF066E">
      <w:pPr>
        <w:jc w:val="both"/>
        <w:rPr>
          <w:lang w:val="de-DE"/>
        </w:rPr>
      </w:pPr>
    </w:p>
    <w:p w14:paraId="0533770F" w14:textId="77777777" w:rsidR="00EF066E" w:rsidRPr="00F95662" w:rsidRDefault="00EF066E" w:rsidP="00EF066E">
      <w:pPr>
        <w:jc w:val="both"/>
        <w:rPr>
          <w:lang w:val="de-DE"/>
        </w:rPr>
      </w:pPr>
    </w:p>
    <w:p w14:paraId="06B50CB6" w14:textId="352B2F92" w:rsidR="00D208CF" w:rsidRPr="00F95662" w:rsidRDefault="00EF066E" w:rsidP="00EF066E">
      <w:pPr>
        <w:jc w:val="both"/>
        <w:rPr>
          <w:lang w:val="de-DE"/>
        </w:rPr>
      </w:pPr>
      <w:r w:rsidRPr="00F95662">
        <w:rPr>
          <w:lang w:val="de-DE"/>
        </w:rPr>
        <w:t>Die Abschlussarbeit</w:t>
      </w:r>
      <w:r w:rsidR="00D208CF" w:rsidRPr="00F95662">
        <w:rPr>
          <w:lang w:val="de-DE"/>
        </w:rPr>
        <w:t xml:space="preserve"> gibt einen Überblick über</w:t>
      </w:r>
      <w:r w:rsidRPr="00F95662">
        <w:rPr>
          <w:lang w:val="de-DE"/>
        </w:rPr>
        <w:t xml:space="preserve"> die </w:t>
      </w:r>
      <w:r w:rsidR="00D208CF" w:rsidRPr="00F95662">
        <w:rPr>
          <w:lang w:val="de-DE"/>
        </w:rPr>
        <w:t>mit der Wiedervereinigung verbundenen historischen Bedingungen. Sie stellt nicht nur die Ereignisse dar, die dazu führten, sondern untersucht, inwieweit diese Wiedervereinigung als erfolgreich angesehen werden kann.</w:t>
      </w:r>
    </w:p>
    <w:p w14:paraId="1C7D3288" w14:textId="77777777" w:rsidR="00F17BDA" w:rsidRDefault="00F17BDA" w:rsidP="00EF066E">
      <w:pPr>
        <w:jc w:val="both"/>
        <w:rPr>
          <w:lang w:val="de-DE"/>
        </w:rPr>
      </w:pPr>
    </w:p>
    <w:p w14:paraId="54CCB4DA" w14:textId="0F67CF02" w:rsidR="00D208CF" w:rsidRDefault="00D208CF" w:rsidP="00EF066E">
      <w:pPr>
        <w:jc w:val="both"/>
        <w:rPr>
          <w:lang w:val="de-DE"/>
        </w:rPr>
      </w:pPr>
      <w:r w:rsidRPr="00F95662">
        <w:rPr>
          <w:lang w:val="de-DE"/>
        </w:rPr>
        <w:t>Nach einer Einleitung folgt das 2. Kapitel, dass den Prozess der Wiedervereinigung</w:t>
      </w:r>
      <w:r w:rsidR="00CC2FD1" w:rsidRPr="00F95662">
        <w:rPr>
          <w:lang w:val="de-DE"/>
        </w:rPr>
        <w:t xml:space="preserve"> darstellt. Im dritten Kapitel beschäftigt sich die Autorin mit der Situation in den Jahren direkt nach der Wiedervereinigung. Beide Kapitel sind notwendig um den Blick auf das 4. Kapitel, das sich mit dem eigentlichen Thema der Arbeit beschäftigt, zu schärfen. Dieses letzte Kapitel behandelt, untermauert durch amtliche Statistiken, ausreichend die Folgen der Wiedervereinigung.</w:t>
      </w:r>
      <w:r w:rsidR="00524AEA" w:rsidRPr="00F95662">
        <w:rPr>
          <w:lang w:val="de-DE"/>
        </w:rPr>
        <w:t xml:space="preserve"> Um die Theorie be- oder widerlegen zu können, hat die Autorin die Aussagen zweier Zeitzeugen mit einbezogen. Eine intensivere Auswertung dieser hätte sicher einen größeren Einblick auf die unterschiedlichen Erfahrungen der Respondenten hervorgebracht – es handelte sich immerhin um eine Person aus der ehemaligen BRD und eine Person aus der ehemaligen DDR. So bleibt es dem Leser/der Leserin überlassen, mehr aus den Antworten der beiden Zeitzeugen herauszulesen.</w:t>
      </w:r>
    </w:p>
    <w:p w14:paraId="34FE008C" w14:textId="77777777" w:rsidR="00F17BDA" w:rsidRPr="00F95662" w:rsidRDefault="00F17BDA" w:rsidP="00EF066E">
      <w:pPr>
        <w:jc w:val="both"/>
        <w:rPr>
          <w:lang w:val="de-DE"/>
        </w:rPr>
      </w:pPr>
    </w:p>
    <w:p w14:paraId="4B56663C" w14:textId="720E6648" w:rsidR="00D208CF" w:rsidRPr="00F95662" w:rsidRDefault="00E04553" w:rsidP="00EF066E">
      <w:pPr>
        <w:jc w:val="both"/>
        <w:rPr>
          <w:lang w:val="de-DE"/>
        </w:rPr>
      </w:pPr>
      <w:r w:rsidRPr="00F95662">
        <w:rPr>
          <w:lang w:val="de-DE"/>
        </w:rPr>
        <w:t>Inhaltlich gibt es einige Aussagen zu beanstanden, so z.B.:</w:t>
      </w:r>
    </w:p>
    <w:p w14:paraId="2D76C7CD" w14:textId="01CA0A49" w:rsidR="00E04553" w:rsidRPr="00F95662" w:rsidRDefault="00E04553" w:rsidP="00EF066E">
      <w:pPr>
        <w:jc w:val="both"/>
        <w:rPr>
          <w:lang w:val="de-DE"/>
        </w:rPr>
      </w:pPr>
      <w:r w:rsidRPr="00F95662">
        <w:rPr>
          <w:lang w:val="de-DE"/>
        </w:rPr>
        <w:t xml:space="preserve">S. 9 </w:t>
      </w:r>
      <w:r w:rsidRPr="00F95662">
        <w:rPr>
          <w:i/>
          <w:iCs/>
          <w:lang w:val="de-DE"/>
        </w:rPr>
        <w:t xml:space="preserve">Ungarn öffnete im </w:t>
      </w:r>
      <w:r w:rsidRPr="00F95662">
        <w:rPr>
          <w:i/>
          <w:iCs/>
          <w:highlight w:val="cyan"/>
          <w:lang w:val="de-DE"/>
        </w:rPr>
        <w:t>August 1989</w:t>
      </w:r>
      <w:r w:rsidRPr="00F95662">
        <w:rPr>
          <w:i/>
          <w:iCs/>
          <w:lang w:val="de-DE"/>
        </w:rPr>
        <w:t xml:space="preserve"> seine Grenzen zum Westen. </w:t>
      </w:r>
      <w:r w:rsidRPr="00F95662">
        <w:rPr>
          <w:i/>
          <w:iCs/>
          <w:highlight w:val="cyan"/>
          <w:lang w:val="de-DE"/>
        </w:rPr>
        <w:t>Kurz darauf</w:t>
      </w:r>
      <w:r w:rsidRPr="00F95662">
        <w:rPr>
          <w:i/>
          <w:iCs/>
          <w:lang w:val="de-DE"/>
        </w:rPr>
        <w:t xml:space="preserve"> nahm der westdeutsche Bundeskanzler Helmut Kohl Verhandlungen über die Möglichkeit einer Konföderationsstruktur zwischen den beiden </w:t>
      </w:r>
      <w:r w:rsidRPr="00F95662">
        <w:rPr>
          <w:i/>
          <w:iCs/>
          <w:highlight w:val="cyan"/>
          <w:lang w:val="de-DE"/>
        </w:rPr>
        <w:t>Bundes</w:t>
      </w:r>
      <w:r w:rsidRPr="00F95662">
        <w:rPr>
          <w:i/>
          <w:iCs/>
          <w:lang w:val="de-DE"/>
        </w:rPr>
        <w:t>ländern mit dem Ziel einer föderalen Regelung auf.</w:t>
      </w:r>
      <w:r w:rsidR="002E0503" w:rsidRPr="00F95662">
        <w:rPr>
          <w:lang w:val="de-DE"/>
        </w:rPr>
        <w:t xml:space="preserve"> / Auch auf S. 12 </w:t>
      </w:r>
      <w:r w:rsidR="002E0503" w:rsidRPr="00F95662">
        <w:rPr>
          <w:i/>
          <w:iCs/>
          <w:lang w:val="de-DE"/>
        </w:rPr>
        <w:t xml:space="preserve">Das Einigungsabkommen wurde dann im September von den Parlamenten beider </w:t>
      </w:r>
      <w:r w:rsidR="002E0503" w:rsidRPr="00F95662">
        <w:rPr>
          <w:i/>
          <w:iCs/>
          <w:highlight w:val="cyan"/>
          <w:lang w:val="de-DE"/>
        </w:rPr>
        <w:t>Bundes</w:t>
      </w:r>
      <w:r w:rsidR="002E0503" w:rsidRPr="00F95662">
        <w:rPr>
          <w:i/>
          <w:iCs/>
          <w:lang w:val="de-DE"/>
        </w:rPr>
        <w:t>länder gebilligt.</w:t>
      </w:r>
    </w:p>
    <w:p w14:paraId="74988184" w14:textId="61B848F5" w:rsidR="00E04553" w:rsidRPr="00F95662" w:rsidRDefault="00E04553" w:rsidP="00EF066E">
      <w:pPr>
        <w:jc w:val="both"/>
        <w:rPr>
          <w:lang w:val="de-DE"/>
        </w:rPr>
      </w:pPr>
      <w:r w:rsidRPr="00F95662">
        <w:rPr>
          <w:lang w:val="de-DE"/>
        </w:rPr>
        <w:t xml:space="preserve">S. 10 </w:t>
      </w:r>
      <w:r w:rsidRPr="00F95662">
        <w:rPr>
          <w:i/>
          <w:iCs/>
          <w:lang w:val="de-DE"/>
        </w:rPr>
        <w:t xml:space="preserve">Am 1. Juli 1990 trat eine Währungsunion zwischen der DDR und der </w:t>
      </w:r>
      <w:r w:rsidRPr="00F95662">
        <w:rPr>
          <w:i/>
          <w:iCs/>
          <w:highlight w:val="cyan"/>
          <w:lang w:val="de-DE"/>
        </w:rPr>
        <w:t>DDR</w:t>
      </w:r>
      <w:r w:rsidRPr="00F95662">
        <w:rPr>
          <w:i/>
          <w:iCs/>
          <w:lang w:val="de-DE"/>
        </w:rPr>
        <w:t xml:space="preserve"> in Kraft.</w:t>
      </w:r>
    </w:p>
    <w:p w14:paraId="75D3C846" w14:textId="3EF956C8" w:rsidR="00E04553" w:rsidRPr="00F95662" w:rsidRDefault="00E04553" w:rsidP="00EF066E">
      <w:pPr>
        <w:jc w:val="both"/>
        <w:rPr>
          <w:lang w:val="de-DE"/>
        </w:rPr>
      </w:pPr>
      <w:r w:rsidRPr="00F95662">
        <w:rPr>
          <w:lang w:val="de-DE"/>
        </w:rPr>
        <w:t xml:space="preserve">S. 12, Kapitel Zwei-plus-Vier-Vertrag </w:t>
      </w:r>
      <w:r w:rsidRPr="00F95662">
        <w:rPr>
          <w:i/>
          <w:iCs/>
          <w:lang w:val="de-DE"/>
        </w:rPr>
        <w:t xml:space="preserve">Tatsächlich war es jedoch ein grundlegendes Dokument von historischer Bedeutung, da es bis dahin keinen ordnungsgemäßen Friedensvertrag </w:t>
      </w:r>
      <w:r w:rsidRPr="00F95662">
        <w:rPr>
          <w:i/>
          <w:iCs/>
          <w:highlight w:val="cyan"/>
          <w:lang w:val="de-DE"/>
        </w:rPr>
        <w:t>zwischen den beteiligten Parteien</w:t>
      </w:r>
      <w:r w:rsidRPr="00F95662">
        <w:rPr>
          <w:i/>
          <w:iCs/>
          <w:lang w:val="de-DE"/>
        </w:rPr>
        <w:t xml:space="preserve"> gab.</w:t>
      </w:r>
      <w:r w:rsidRPr="00F95662">
        <w:rPr>
          <w:lang w:val="de-DE"/>
        </w:rPr>
        <w:t xml:space="preserve"> – Welche Parteien sind hier gemeint?</w:t>
      </w:r>
    </w:p>
    <w:p w14:paraId="7E82FC57" w14:textId="0CE6B717" w:rsidR="002E0503" w:rsidRPr="00F95662" w:rsidRDefault="002E0503" w:rsidP="00EF066E">
      <w:pPr>
        <w:jc w:val="both"/>
        <w:rPr>
          <w:lang w:val="de-DE"/>
        </w:rPr>
      </w:pPr>
      <w:r w:rsidRPr="00F95662">
        <w:rPr>
          <w:lang w:val="de-DE"/>
        </w:rPr>
        <w:t xml:space="preserve">Im Kapitel 2.2.2 sollte das Augenmerk auf die Artikel </w:t>
      </w:r>
      <w:r w:rsidRPr="00F95662">
        <w:rPr>
          <w:b/>
          <w:bCs/>
          <w:i/>
          <w:iCs/>
          <w:u w:val="single"/>
          <w:lang w:val="de-DE"/>
        </w:rPr>
        <w:t>das</w:t>
      </w:r>
      <w:r w:rsidRPr="00F95662">
        <w:rPr>
          <w:lang w:val="de-DE"/>
        </w:rPr>
        <w:t xml:space="preserve"> und </w:t>
      </w:r>
      <w:r w:rsidRPr="00F95662">
        <w:rPr>
          <w:b/>
          <w:bCs/>
          <w:i/>
          <w:iCs/>
          <w:u w:val="single"/>
          <w:lang w:val="de-DE"/>
        </w:rPr>
        <w:t>ein</w:t>
      </w:r>
      <w:r w:rsidRPr="00F95662">
        <w:rPr>
          <w:lang w:val="de-DE"/>
        </w:rPr>
        <w:t xml:space="preserve"> liegen </w:t>
      </w:r>
      <w:r w:rsidRPr="00F95662">
        <w:rPr>
          <w:i/>
          <w:iCs/>
          <w:lang w:val="de-DE"/>
        </w:rPr>
        <w:t xml:space="preserve">Wir sind </w:t>
      </w:r>
      <w:r w:rsidRPr="00F95662">
        <w:rPr>
          <w:i/>
          <w:iCs/>
          <w:u w:val="single"/>
          <w:lang w:val="de-DE"/>
        </w:rPr>
        <w:t>das</w:t>
      </w:r>
      <w:r w:rsidRPr="00F95662">
        <w:rPr>
          <w:i/>
          <w:iCs/>
          <w:lang w:val="de-DE"/>
        </w:rPr>
        <w:t xml:space="preserve"> Volk war ein Slogan, den die Menschen bei Demonstrationen in den Jahren 89/90 riefen. Sehr schnell verwandelte sich dieser Slogan in Wir </w:t>
      </w:r>
      <w:r w:rsidRPr="00F95662">
        <w:rPr>
          <w:i/>
          <w:iCs/>
          <w:highlight w:val="cyan"/>
          <w:u w:val="single"/>
          <w:lang w:val="de-DE"/>
        </w:rPr>
        <w:t>sind</w:t>
      </w:r>
      <w:r w:rsidRPr="00F95662">
        <w:rPr>
          <w:i/>
          <w:iCs/>
          <w:highlight w:val="cyan"/>
          <w:lang w:val="de-DE"/>
        </w:rPr>
        <w:t xml:space="preserve"> ein</w:t>
      </w:r>
      <w:r w:rsidRPr="00F95662">
        <w:rPr>
          <w:i/>
          <w:iCs/>
          <w:lang w:val="de-DE"/>
        </w:rPr>
        <w:t xml:space="preserve"> Volk.</w:t>
      </w:r>
      <w:r w:rsidRPr="00F95662">
        <w:rPr>
          <w:lang w:val="de-DE"/>
        </w:rPr>
        <w:t xml:space="preserve"> Hier fehlt die Erklärung, warum der bestimmte Artikel durch den unbestimmten Artikel ersetzt wurde.</w:t>
      </w:r>
    </w:p>
    <w:p w14:paraId="0A0AB0CB" w14:textId="0333FDB6" w:rsidR="00846041" w:rsidRPr="00F95662" w:rsidRDefault="00846041" w:rsidP="00EF066E">
      <w:pPr>
        <w:jc w:val="both"/>
        <w:rPr>
          <w:lang w:val="de-DE"/>
        </w:rPr>
      </w:pPr>
      <w:r w:rsidRPr="00F95662">
        <w:rPr>
          <w:lang w:val="de-DE"/>
        </w:rPr>
        <w:t>Die Fußnote 5 erklärt nicht den Terminus ´Volksaufstand vom 17. Juni 1953´.</w:t>
      </w:r>
    </w:p>
    <w:p w14:paraId="7C98F22D" w14:textId="590E5704" w:rsidR="00F3103C" w:rsidRPr="00F95662" w:rsidRDefault="00F3103C" w:rsidP="00EF066E">
      <w:pPr>
        <w:jc w:val="both"/>
        <w:rPr>
          <w:lang w:val="de-DE"/>
        </w:rPr>
      </w:pPr>
      <w:r w:rsidRPr="00F95662">
        <w:rPr>
          <w:lang w:val="de-DE"/>
        </w:rPr>
        <w:t xml:space="preserve">Aussagen wie auf S. 21 </w:t>
      </w:r>
      <w:r w:rsidRPr="00F95662">
        <w:rPr>
          <w:i/>
          <w:iCs/>
          <w:lang w:val="de-DE"/>
        </w:rPr>
        <w:t xml:space="preserve">Überqueren wir heute die Grenze zwischen dem ehemaligen "Westen" und "Ostdeutschland", stellen wir kaum fest, dass sich die beiden Länder seit 40 Jahren in eine </w:t>
      </w:r>
      <w:r w:rsidRPr="00F95662">
        <w:rPr>
          <w:i/>
          <w:iCs/>
          <w:highlight w:val="cyan"/>
          <w:lang w:val="de-DE"/>
        </w:rPr>
        <w:t>völlig andere Richtung</w:t>
      </w:r>
      <w:r w:rsidRPr="00F95662">
        <w:rPr>
          <w:i/>
          <w:iCs/>
          <w:lang w:val="de-DE"/>
        </w:rPr>
        <w:t xml:space="preserve"> bewegen.</w:t>
      </w:r>
      <w:r w:rsidR="00F95662" w:rsidRPr="00F95662">
        <w:rPr>
          <w:lang w:val="de-DE"/>
        </w:rPr>
        <w:t xml:space="preserve"> Und </w:t>
      </w:r>
      <w:r w:rsidR="00F95662" w:rsidRPr="00F95662">
        <w:rPr>
          <w:i/>
          <w:iCs/>
          <w:lang w:val="de-DE"/>
        </w:rPr>
        <w:t>Die Entschädigung, insbesondere die wirtschaftliche Entschädigung</w:t>
      </w:r>
      <w:r w:rsidR="00F95662" w:rsidRPr="00F95662">
        <w:rPr>
          <w:lang w:val="de-DE"/>
        </w:rPr>
        <w:t xml:space="preserve"> (Entschädigungen wofür?)</w:t>
      </w:r>
      <w:r w:rsidR="00F95662" w:rsidRPr="00F95662">
        <w:rPr>
          <w:i/>
          <w:iCs/>
          <w:lang w:val="de-DE"/>
        </w:rPr>
        <w:t xml:space="preserve">, beträgt nicht in allen Bereichen 100%. Der Osten </w:t>
      </w:r>
      <w:r w:rsidR="00F95662" w:rsidRPr="00F95662">
        <w:rPr>
          <w:i/>
          <w:iCs/>
          <w:highlight w:val="cyan"/>
          <w:lang w:val="de-DE"/>
        </w:rPr>
        <w:t>wird ärmer</w:t>
      </w:r>
      <w:r w:rsidR="00F95662" w:rsidRPr="00F95662">
        <w:rPr>
          <w:i/>
          <w:iCs/>
          <w:lang w:val="de-DE"/>
        </w:rPr>
        <w:t xml:space="preserve"> … </w:t>
      </w:r>
      <w:r w:rsidR="00F95662" w:rsidRPr="00F95662">
        <w:rPr>
          <w:lang w:val="de-DE"/>
        </w:rPr>
        <w:t>müssten expliziter erklärt werden.</w:t>
      </w:r>
    </w:p>
    <w:p w14:paraId="64161B98" w14:textId="3F2D9539" w:rsidR="00E04553" w:rsidRPr="00F95662" w:rsidRDefault="00E04553" w:rsidP="00EF066E">
      <w:pPr>
        <w:jc w:val="both"/>
        <w:rPr>
          <w:lang w:val="de-DE"/>
        </w:rPr>
      </w:pPr>
    </w:p>
    <w:p w14:paraId="52C280F9" w14:textId="3EE81BA4" w:rsidR="00E04553" w:rsidRPr="00F95662" w:rsidRDefault="00E04553" w:rsidP="00EF066E">
      <w:pPr>
        <w:jc w:val="both"/>
        <w:rPr>
          <w:lang w:val="de-DE"/>
        </w:rPr>
      </w:pPr>
      <w:r w:rsidRPr="00F95662">
        <w:rPr>
          <w:lang w:val="de-DE"/>
        </w:rPr>
        <w:t xml:space="preserve">Auch sprachlich weist der Text einige Fehler auf. </w:t>
      </w:r>
      <w:r w:rsidR="00F17BDA">
        <w:rPr>
          <w:lang w:val="de-DE"/>
        </w:rPr>
        <w:t>An einigen Stellen</w:t>
      </w:r>
      <w:r w:rsidRPr="00F95662">
        <w:rPr>
          <w:lang w:val="de-DE"/>
        </w:rPr>
        <w:t xml:space="preserve"> entsteht sogar der Eindruck, dass aus der Fachliteratur übernommene Informationen aneinandergereiht wurden ohne die Textkohärenz zu beachten, so z.B.:</w:t>
      </w:r>
    </w:p>
    <w:p w14:paraId="32E4BB4F" w14:textId="26B2131C" w:rsidR="00E04553" w:rsidRPr="00F95662" w:rsidRDefault="00E04553" w:rsidP="00EF066E">
      <w:pPr>
        <w:jc w:val="both"/>
        <w:rPr>
          <w:lang w:val="de-DE"/>
        </w:rPr>
      </w:pPr>
      <w:r w:rsidRPr="00F95662">
        <w:rPr>
          <w:lang w:val="de-DE"/>
        </w:rPr>
        <w:t xml:space="preserve">S. 11 </w:t>
      </w:r>
      <w:r w:rsidRPr="00F95662">
        <w:rPr>
          <w:i/>
          <w:iCs/>
          <w:lang w:val="de-DE"/>
        </w:rPr>
        <w:t xml:space="preserve">… zu halten. </w:t>
      </w:r>
      <w:r w:rsidRPr="00F95662">
        <w:rPr>
          <w:i/>
          <w:iCs/>
          <w:highlight w:val="cyan"/>
          <w:lang w:val="de-DE"/>
        </w:rPr>
        <w:t>Vertrag über die abschließende Regelung in Bezug auf Deutschland.</w:t>
      </w:r>
    </w:p>
    <w:p w14:paraId="1893CE00" w14:textId="0772BE46" w:rsidR="002E0503" w:rsidRPr="00F95662" w:rsidRDefault="00846041" w:rsidP="00EF066E">
      <w:pPr>
        <w:jc w:val="both"/>
        <w:rPr>
          <w:lang w:val="de-DE"/>
        </w:rPr>
      </w:pPr>
      <w:r w:rsidRPr="00F95662">
        <w:rPr>
          <w:lang w:val="de-DE"/>
        </w:rPr>
        <w:t xml:space="preserve">Sätze wie auf S. 13 </w:t>
      </w:r>
      <w:r w:rsidRPr="00F95662">
        <w:rPr>
          <w:i/>
          <w:iCs/>
          <w:lang w:val="de-DE"/>
        </w:rPr>
        <w:t>Zum ersten Mal laut "Wir sind das Volk!" - als Antwort auf Ankündigungen der Volkspolizei. Wie der Sprecher "Das ist die Volkspolizei!"</w:t>
      </w:r>
      <w:r w:rsidRPr="00F95662">
        <w:rPr>
          <w:lang w:val="de-DE"/>
        </w:rPr>
        <w:t xml:space="preserve"> oder </w:t>
      </w:r>
      <w:r w:rsidRPr="00F95662">
        <w:rPr>
          <w:i/>
          <w:iCs/>
          <w:lang w:val="de-DE"/>
        </w:rPr>
        <w:t>Während in den vergangenen Wochen "Wir wollen raus!" Es wurde trotzig gehört "Wir bleiben hier!" Laut.</w:t>
      </w:r>
      <w:r w:rsidRPr="00F95662">
        <w:rPr>
          <w:lang w:val="de-DE"/>
        </w:rPr>
        <w:t xml:space="preserve"> irritieren den Leser/die Leserin.</w:t>
      </w:r>
    </w:p>
    <w:p w14:paraId="359FC1DC" w14:textId="77777777" w:rsidR="00F95662" w:rsidRPr="00F95662" w:rsidRDefault="00F95662" w:rsidP="00EF066E">
      <w:pPr>
        <w:jc w:val="both"/>
        <w:rPr>
          <w:lang w:val="de-DE"/>
        </w:rPr>
      </w:pPr>
    </w:p>
    <w:p w14:paraId="57FA45AA" w14:textId="4C1AA7AF" w:rsidR="00846041" w:rsidRPr="00F95662" w:rsidRDefault="00846041" w:rsidP="00EF066E">
      <w:pPr>
        <w:jc w:val="both"/>
        <w:rPr>
          <w:lang w:val="de-DE"/>
        </w:rPr>
      </w:pPr>
      <w:r w:rsidRPr="00F95662">
        <w:rPr>
          <w:lang w:val="de-DE"/>
        </w:rPr>
        <w:t xml:space="preserve">Sätze, übernommen aus der Fachliteratur, sind auch daran zu erkennen, dass plötzlich Präsens verwendet wurde, z.B. S. 13 </w:t>
      </w:r>
      <w:r w:rsidRPr="00F95662">
        <w:rPr>
          <w:i/>
          <w:iCs/>
          <w:lang w:val="de-DE"/>
        </w:rPr>
        <w:t xml:space="preserve">Andere Slogans </w:t>
      </w:r>
      <w:r w:rsidRPr="00F95662">
        <w:rPr>
          <w:i/>
          <w:iCs/>
          <w:highlight w:val="cyan"/>
          <w:lang w:val="de-DE"/>
        </w:rPr>
        <w:t>sind</w:t>
      </w:r>
      <w:r w:rsidRPr="00F95662">
        <w:rPr>
          <w:i/>
          <w:iCs/>
          <w:lang w:val="de-DE"/>
        </w:rPr>
        <w:t xml:space="preserve"> "Freiheit, Gleichheit, Brüderlichkeit", "Gorbi, Gorbi"6 , "Neues Forum zulassen" und "Freiheit für Gefangenen". </w:t>
      </w:r>
      <w:r w:rsidRPr="00F95662">
        <w:rPr>
          <w:i/>
          <w:iCs/>
          <w:highlight w:val="cyan"/>
          <w:lang w:val="de-DE"/>
        </w:rPr>
        <w:t xml:space="preserve">Während in den </w:t>
      </w:r>
      <w:r w:rsidRPr="00F95662">
        <w:rPr>
          <w:i/>
          <w:iCs/>
          <w:highlight w:val="cyan"/>
          <w:lang w:val="de-DE"/>
        </w:rPr>
        <w:lastRenderedPageBreak/>
        <w:t>vergangenen Wochen</w:t>
      </w:r>
      <w:r w:rsidRPr="00F95662">
        <w:rPr>
          <w:i/>
          <w:iCs/>
          <w:lang w:val="de-DE"/>
        </w:rPr>
        <w:t xml:space="preserve"> "Wir wollen raus!" Es wurde trotzig gehört "Wir bleiben hier!" </w:t>
      </w:r>
      <w:r w:rsidRPr="00F95662">
        <w:rPr>
          <w:i/>
          <w:iCs/>
          <w:highlight w:val="cyan"/>
          <w:lang w:val="de-DE"/>
        </w:rPr>
        <w:t>Laut</w:t>
      </w:r>
      <w:r w:rsidRPr="00F95662">
        <w:rPr>
          <w:i/>
          <w:iCs/>
          <w:lang w:val="de-DE"/>
        </w:rPr>
        <w:t>.</w:t>
      </w:r>
      <w:r w:rsidRPr="00F95662">
        <w:rPr>
          <w:lang w:val="de-DE"/>
        </w:rPr>
        <w:t>Was ist mit ´Laut´ gemeint?</w:t>
      </w:r>
      <w:r w:rsidRPr="00F95662">
        <w:rPr>
          <w:i/>
          <w:iCs/>
          <w:lang w:val="de-DE"/>
        </w:rPr>
        <w:t xml:space="preserve"> Die Demonstration </w:t>
      </w:r>
      <w:r w:rsidRPr="00F95662">
        <w:rPr>
          <w:i/>
          <w:iCs/>
          <w:highlight w:val="cyan"/>
          <w:lang w:val="de-DE"/>
        </w:rPr>
        <w:t>bringt</w:t>
      </w:r>
      <w:r w:rsidRPr="00F95662">
        <w:rPr>
          <w:i/>
          <w:iCs/>
          <w:lang w:val="de-DE"/>
        </w:rPr>
        <w:t xml:space="preserve"> die Forderung "Wir sind ein Volk!", den Wunsch, die deutsche Einheit auszudrücken. Weil viele Leute riefen: " Deutschland einig Vaterland!". Viele Menschen </w:t>
      </w:r>
      <w:r w:rsidRPr="00F95662">
        <w:rPr>
          <w:i/>
          <w:iCs/>
          <w:highlight w:val="cyan"/>
          <w:lang w:val="de-DE"/>
        </w:rPr>
        <w:t>kennen</w:t>
      </w:r>
      <w:r w:rsidRPr="00F95662">
        <w:rPr>
          <w:i/>
          <w:iCs/>
          <w:lang w:val="de-DE"/>
        </w:rPr>
        <w:t xml:space="preserve"> dieses Bekenntnis noch aus der Schule, weil es aus der DDR-Hymne stammt. Seit Mitte der 1970er Jahre </w:t>
      </w:r>
      <w:r w:rsidRPr="00F95662">
        <w:rPr>
          <w:i/>
          <w:iCs/>
          <w:highlight w:val="cyan"/>
          <w:lang w:val="de-DE"/>
        </w:rPr>
        <w:t>darf</w:t>
      </w:r>
      <w:r w:rsidRPr="00F95662">
        <w:rPr>
          <w:i/>
          <w:iCs/>
          <w:lang w:val="de-DE"/>
        </w:rPr>
        <w:t xml:space="preserve"> dieser Part jedoch nicht mehr gesungen werden, weil die Machthaber die deutsche Einheit aus der Verfassung gestrichen haben.</w:t>
      </w:r>
      <w:r w:rsidR="00F95662" w:rsidRPr="00F95662">
        <w:rPr>
          <w:i/>
          <w:iCs/>
          <w:lang w:val="de-DE"/>
        </w:rPr>
        <w:t xml:space="preserve"> </w:t>
      </w:r>
      <w:r w:rsidR="00F95662" w:rsidRPr="00F95662">
        <w:rPr>
          <w:lang w:val="de-DE"/>
        </w:rPr>
        <w:t>oder</w:t>
      </w:r>
      <w:r w:rsidR="00F95662" w:rsidRPr="00F95662">
        <w:rPr>
          <w:i/>
          <w:iCs/>
          <w:lang w:val="de-DE"/>
        </w:rPr>
        <w:t xml:space="preserve"> </w:t>
      </w:r>
      <w:r w:rsidR="00F95662" w:rsidRPr="00F95662">
        <w:rPr>
          <w:lang w:val="de-DE"/>
        </w:rPr>
        <w:t xml:space="preserve">dass die Autorin von </w:t>
      </w:r>
      <w:r w:rsidR="00F95662" w:rsidRPr="00F95662">
        <w:rPr>
          <w:i/>
          <w:iCs/>
          <w:lang w:val="de-DE"/>
        </w:rPr>
        <w:t>unser</w:t>
      </w:r>
      <w:r w:rsidR="00F95662" w:rsidRPr="00F95662">
        <w:rPr>
          <w:lang w:val="de-DE"/>
        </w:rPr>
        <w:t xml:space="preserve">(em) </w:t>
      </w:r>
      <w:r w:rsidR="00F95662" w:rsidRPr="00F95662">
        <w:rPr>
          <w:i/>
          <w:iCs/>
          <w:lang w:val="de-DE"/>
        </w:rPr>
        <w:t>Land</w:t>
      </w:r>
      <w:r w:rsidR="00F95662" w:rsidRPr="00F95662">
        <w:rPr>
          <w:lang w:val="de-DE"/>
        </w:rPr>
        <w:t xml:space="preserve"> schreibt (S. 26).</w:t>
      </w:r>
    </w:p>
    <w:p w14:paraId="76FC677A" w14:textId="77777777" w:rsidR="00F95662" w:rsidRPr="00F95662" w:rsidRDefault="00F95662" w:rsidP="00EF066E">
      <w:pPr>
        <w:jc w:val="both"/>
        <w:rPr>
          <w:lang w:val="de-DE"/>
        </w:rPr>
      </w:pPr>
    </w:p>
    <w:p w14:paraId="6E9C7B6B" w14:textId="66B7F804" w:rsidR="00F3103C" w:rsidRPr="00F95662" w:rsidRDefault="00F3103C" w:rsidP="00EF066E">
      <w:pPr>
        <w:jc w:val="both"/>
        <w:rPr>
          <w:lang w:val="de-DE"/>
        </w:rPr>
      </w:pPr>
      <w:r w:rsidRPr="00F95662">
        <w:rPr>
          <w:lang w:val="de-DE"/>
        </w:rPr>
        <w:t xml:space="preserve">Der Begriff </w:t>
      </w:r>
      <w:r w:rsidRPr="00F95662">
        <w:rPr>
          <w:i/>
          <w:iCs/>
          <w:lang w:val="de-DE"/>
        </w:rPr>
        <w:t>Tunnelbau</w:t>
      </w:r>
      <w:r w:rsidRPr="00F95662">
        <w:rPr>
          <w:lang w:val="de-DE"/>
        </w:rPr>
        <w:t xml:space="preserve"> auf S. 15 assoziiert etwas anderes als das, was </w:t>
      </w:r>
      <w:r w:rsidR="00F17BDA">
        <w:rPr>
          <w:lang w:val="de-DE"/>
        </w:rPr>
        <w:t xml:space="preserve">darunter </w:t>
      </w:r>
      <w:r w:rsidRPr="00F95662">
        <w:rPr>
          <w:lang w:val="de-DE"/>
        </w:rPr>
        <w:t xml:space="preserve">im Tschechischen </w:t>
      </w:r>
      <w:r w:rsidR="00F17BDA">
        <w:rPr>
          <w:lang w:val="de-DE"/>
        </w:rPr>
        <w:t>im Rahmen der Wirtschaftskriminalität zu verstehen ist</w:t>
      </w:r>
      <w:r w:rsidRPr="00F95662">
        <w:rPr>
          <w:lang w:val="de-DE"/>
        </w:rPr>
        <w:t xml:space="preserve">. Im Deutschen sprechen wir von ´Betrug und Untreue´. </w:t>
      </w:r>
    </w:p>
    <w:p w14:paraId="53925712" w14:textId="77777777" w:rsidR="00F95662" w:rsidRPr="00F95662" w:rsidRDefault="00F95662" w:rsidP="00EF066E">
      <w:pPr>
        <w:jc w:val="both"/>
        <w:rPr>
          <w:lang w:val="de-DE"/>
        </w:rPr>
      </w:pPr>
    </w:p>
    <w:p w14:paraId="3EB673D4" w14:textId="1F9A03F3" w:rsidR="00F17BDA" w:rsidRPr="00F17BDA" w:rsidRDefault="00F3103C" w:rsidP="00EF066E">
      <w:pPr>
        <w:jc w:val="both"/>
      </w:pPr>
      <w:r w:rsidRPr="00F95662">
        <w:rPr>
          <w:lang w:val="de-DE"/>
        </w:rPr>
        <w:t xml:space="preserve">Unverständlich </w:t>
      </w:r>
      <w:r w:rsidR="00F17BDA">
        <w:rPr>
          <w:lang w:val="de-DE"/>
        </w:rPr>
        <w:t>sind die Sätze</w:t>
      </w:r>
      <w:r w:rsidRPr="00F95662">
        <w:rPr>
          <w:lang w:val="de-DE"/>
        </w:rPr>
        <w:t xml:space="preserve"> auf S. 19 </w:t>
      </w:r>
      <w:r w:rsidRPr="00F95662">
        <w:rPr>
          <w:i/>
          <w:iCs/>
          <w:lang w:val="de-DE"/>
        </w:rPr>
        <w:t>Während der Vereinigung lag Freude und Freundschaft.</w:t>
      </w:r>
      <w:r w:rsidR="0067239D">
        <w:rPr>
          <w:lang w:val="de-DE"/>
        </w:rPr>
        <w:t xml:space="preserve">, </w:t>
      </w:r>
      <w:r w:rsidR="00F95662" w:rsidRPr="00F95662">
        <w:rPr>
          <w:lang w:val="de-DE"/>
        </w:rPr>
        <w:t xml:space="preserve">auf S. 24 </w:t>
      </w:r>
      <w:r w:rsidR="00F95662" w:rsidRPr="00F95662">
        <w:rPr>
          <w:i/>
          <w:iCs/>
          <w:lang w:val="de-DE"/>
        </w:rPr>
        <w:t>Das zweite Diagramm kommt zur Zeile</w:t>
      </w:r>
      <w:r w:rsidR="00F17BDA">
        <w:rPr>
          <w:lang w:val="de-DE"/>
        </w:rPr>
        <w:t xml:space="preserve">, auf S. 30 </w:t>
      </w:r>
      <w:r w:rsidR="00F17BDA" w:rsidRPr="0067239D">
        <w:rPr>
          <w:i/>
          <w:iCs/>
        </w:rPr>
        <w:t>Vielleicht liegt es daran, dass sie oft von der beinahe Bezeichnung gestört wurden und es daher länger in ihnen bleibt.</w:t>
      </w:r>
      <w:r w:rsidR="00F17BDA">
        <w:t xml:space="preserve"> </w:t>
      </w:r>
      <w:r w:rsidR="00F17BDA">
        <w:rPr>
          <w:lang w:val="de-DE"/>
        </w:rPr>
        <w:t xml:space="preserve">und in der Zusammenfassung </w:t>
      </w:r>
      <w:r w:rsidR="00F17BDA" w:rsidRPr="00F17BDA">
        <w:rPr>
          <w:i/>
          <w:iCs/>
        </w:rPr>
        <w:t>Darüber hinaus haben die Unterschiede sogar zwischen Menschen, wenn auch nur vernachlässigbar, überschritten, so dass sie immer noch den Ursprung bzw. den Ursprung aus dem Osten betrachten</w:t>
      </w:r>
      <w:r w:rsidR="00F17BDA">
        <w:rPr>
          <w:i/>
          <w:iCs/>
        </w:rPr>
        <w:t>.</w:t>
      </w:r>
    </w:p>
    <w:p w14:paraId="55188A16" w14:textId="77777777" w:rsidR="00F17BDA" w:rsidRDefault="00F17BDA" w:rsidP="00EF066E">
      <w:pPr>
        <w:jc w:val="both"/>
        <w:rPr>
          <w:lang w:val="de-DE"/>
        </w:rPr>
      </w:pPr>
    </w:p>
    <w:p w14:paraId="34B69851" w14:textId="156BC2CF" w:rsidR="00F3103C" w:rsidRDefault="00F95662" w:rsidP="00EF066E">
      <w:pPr>
        <w:jc w:val="both"/>
      </w:pPr>
      <w:r w:rsidRPr="00F95662">
        <w:rPr>
          <w:lang w:val="de-DE"/>
        </w:rPr>
        <w:t xml:space="preserve">Kurios ist der Satz auf S. 29 </w:t>
      </w:r>
      <w:r w:rsidRPr="00F95662">
        <w:rPr>
          <w:i/>
          <w:iCs/>
          <w:lang w:val="de-DE"/>
        </w:rPr>
        <w:t>Er ist heute auf seinem Schwanz.</w:t>
      </w:r>
      <w:r w:rsidR="0067239D">
        <w:rPr>
          <w:i/>
          <w:iCs/>
          <w:lang w:val="de-DE"/>
        </w:rPr>
        <w:t xml:space="preserve"> </w:t>
      </w:r>
    </w:p>
    <w:p w14:paraId="79324D1D" w14:textId="19C55017" w:rsidR="0067239D" w:rsidRDefault="0067239D" w:rsidP="00EF066E">
      <w:pPr>
        <w:jc w:val="both"/>
      </w:pPr>
    </w:p>
    <w:p w14:paraId="419E5441" w14:textId="40294D89" w:rsidR="0067239D" w:rsidRPr="0067239D" w:rsidRDefault="0067239D" w:rsidP="00EF066E">
      <w:pPr>
        <w:jc w:val="both"/>
        <w:rPr>
          <w:i/>
          <w:iCs/>
          <w:lang w:val="de-DE"/>
        </w:rPr>
      </w:pPr>
      <w:r>
        <w:t xml:space="preserve">Lexikfehler erschweren an einigen Stellen den Lesefluss, z.B. S. 31 </w:t>
      </w:r>
      <w:r w:rsidRPr="0067239D">
        <w:rPr>
          <w:i/>
          <w:iCs/>
        </w:rPr>
        <w:t xml:space="preserve">In dieser Grafik ist interessant der Prozentsatz der Antworten für einen "Nachteil" </w:t>
      </w:r>
      <w:r w:rsidRPr="0067239D">
        <w:rPr>
          <w:i/>
          <w:iCs/>
          <w:highlight w:val="cyan"/>
        </w:rPr>
        <w:t>gleich</w:t>
      </w:r>
      <w:r w:rsidRPr="0067239D">
        <w:rPr>
          <w:i/>
          <w:iCs/>
        </w:rPr>
        <w:t>.</w:t>
      </w:r>
      <w:r>
        <w:rPr>
          <w:i/>
          <w:iCs/>
        </w:rPr>
        <w:t xml:space="preserve"> </w:t>
      </w:r>
      <w:r w:rsidRPr="0067239D">
        <w:t>oder</w:t>
      </w:r>
      <w:r>
        <w:rPr>
          <w:i/>
          <w:iCs/>
        </w:rPr>
        <w:t xml:space="preserve"> </w:t>
      </w:r>
      <w:r>
        <w:t xml:space="preserve">S. 32 </w:t>
      </w:r>
      <w:r w:rsidRPr="0067239D">
        <w:rPr>
          <w:i/>
          <w:iCs/>
        </w:rPr>
        <w:t xml:space="preserve">…, dass die Menschen diese </w:t>
      </w:r>
      <w:r w:rsidRPr="0067239D">
        <w:rPr>
          <w:i/>
          <w:iCs/>
          <w:highlight w:val="cyan"/>
        </w:rPr>
        <w:t>Handlung</w:t>
      </w:r>
      <w:r w:rsidRPr="0067239D">
        <w:rPr>
          <w:i/>
          <w:iCs/>
        </w:rPr>
        <w:t xml:space="preserve"> als eher positiv und vorteilhaft empfanden.</w:t>
      </w:r>
      <w:r>
        <w:rPr>
          <w:i/>
          <w:iCs/>
        </w:rPr>
        <w:t xml:space="preserve"> </w:t>
      </w:r>
      <w:r w:rsidRPr="0067239D">
        <w:t>S. 33</w:t>
      </w:r>
      <w:r>
        <w:rPr>
          <w:i/>
          <w:iCs/>
        </w:rPr>
        <w:t xml:space="preserve"> </w:t>
      </w:r>
      <w:r w:rsidRPr="0067239D">
        <w:rPr>
          <w:i/>
          <w:iCs/>
        </w:rPr>
        <w:t xml:space="preserve">…, dass die Vereinigung </w:t>
      </w:r>
      <w:r w:rsidRPr="0067239D">
        <w:rPr>
          <w:i/>
          <w:iCs/>
          <w:highlight w:val="cyan"/>
        </w:rPr>
        <w:t>durch Anfragen</w:t>
      </w:r>
      <w:r w:rsidRPr="0067239D">
        <w:rPr>
          <w:i/>
          <w:iCs/>
        </w:rPr>
        <w:t xml:space="preserve"> aus dem Westen besser wahrgenommen wird.</w:t>
      </w:r>
    </w:p>
    <w:p w14:paraId="382E4664" w14:textId="77777777" w:rsidR="00D208CF" w:rsidRPr="00996253" w:rsidRDefault="00D208CF" w:rsidP="00EF066E">
      <w:pPr>
        <w:jc w:val="both"/>
        <w:rPr>
          <w:i/>
          <w:iCs/>
          <w:lang w:val="de-DE"/>
        </w:rPr>
      </w:pPr>
    </w:p>
    <w:p w14:paraId="226B2F80" w14:textId="6B172611" w:rsidR="00F17BDA" w:rsidRPr="00996253" w:rsidRDefault="00F17BDA" w:rsidP="00F17BDA">
      <w:pPr>
        <w:jc w:val="both"/>
        <w:rPr>
          <w:lang w:val="de-DE"/>
        </w:rPr>
      </w:pPr>
      <w:r w:rsidRPr="00996253">
        <w:rPr>
          <w:lang w:val="de-DE"/>
        </w:rPr>
        <w:t>Die Arbeit beweist, das Eli</w:t>
      </w:r>
      <w:r w:rsidRPr="00996253">
        <w:t>š</w:t>
      </w:r>
      <w:r w:rsidRPr="00996253">
        <w:rPr>
          <w:lang w:val="de-DE"/>
        </w:rPr>
        <w:t>ka Franková ausreichend recherchiert und das Thema gut dargestellt hat. Eine gründlichere</w:t>
      </w:r>
      <w:r w:rsidR="00996253" w:rsidRPr="00996253">
        <w:rPr>
          <w:lang w:val="de-DE"/>
        </w:rPr>
        <w:t xml:space="preserve"> Endkorrektur hätte sicher </w:t>
      </w:r>
      <w:r w:rsidR="00C34029">
        <w:rPr>
          <w:lang w:val="de-DE"/>
        </w:rPr>
        <w:t xml:space="preserve">an einigen Stellen </w:t>
      </w:r>
      <w:r w:rsidR="00996253" w:rsidRPr="00996253">
        <w:rPr>
          <w:lang w:val="de-DE"/>
        </w:rPr>
        <w:t xml:space="preserve">zu </w:t>
      </w:r>
      <w:r w:rsidR="00C34029">
        <w:rPr>
          <w:lang w:val="de-DE"/>
        </w:rPr>
        <w:t>verständlicheren</w:t>
      </w:r>
      <w:r w:rsidR="00996253">
        <w:rPr>
          <w:lang w:val="de-DE"/>
        </w:rPr>
        <w:t xml:space="preserve"> Aussagen und </w:t>
      </w:r>
      <w:r w:rsidR="00996253" w:rsidRPr="00996253">
        <w:rPr>
          <w:lang w:val="de-DE"/>
        </w:rPr>
        <w:t>weniger sprachliche</w:t>
      </w:r>
      <w:r w:rsidR="00996253">
        <w:rPr>
          <w:lang w:val="de-DE"/>
        </w:rPr>
        <w:t>n</w:t>
      </w:r>
      <w:r w:rsidR="00996253" w:rsidRPr="00996253">
        <w:rPr>
          <w:lang w:val="de-DE"/>
        </w:rPr>
        <w:t xml:space="preserve"> </w:t>
      </w:r>
      <w:r w:rsidR="00C34029">
        <w:rPr>
          <w:lang w:val="de-DE"/>
        </w:rPr>
        <w:t>Fehlern</w:t>
      </w:r>
      <w:r w:rsidR="00996253" w:rsidRPr="00996253">
        <w:rPr>
          <w:lang w:val="de-DE"/>
        </w:rPr>
        <w:t xml:space="preserve"> geführt.</w:t>
      </w:r>
    </w:p>
    <w:p w14:paraId="7B9D9657" w14:textId="77777777" w:rsidR="00E0511C" w:rsidRPr="00996253" w:rsidRDefault="00E0511C" w:rsidP="00E0511C">
      <w:pPr>
        <w:jc w:val="both"/>
        <w:rPr>
          <w:lang w:val="de-DE"/>
        </w:rPr>
      </w:pPr>
    </w:p>
    <w:p w14:paraId="1EF16112" w14:textId="3B4E2476" w:rsidR="00C34029" w:rsidRPr="00996253" w:rsidRDefault="00ED4698">
      <w:r w:rsidRPr="00996253">
        <w:t xml:space="preserve">Note: </w:t>
      </w:r>
      <w:r w:rsidR="00D24EED">
        <w:t>velmi dobře mínus</w:t>
      </w:r>
      <w:r w:rsidR="007B13C2" w:rsidRPr="00996253">
        <w:t xml:space="preserve"> </w:t>
      </w:r>
      <w:r w:rsidR="00C34029">
        <w:t>(</w:t>
      </w:r>
      <w:r w:rsidR="00D24EED">
        <w:t>D</w:t>
      </w:r>
      <w:r w:rsidR="00C34029">
        <w:t>)</w:t>
      </w:r>
    </w:p>
    <w:p w14:paraId="22F3F090" w14:textId="77777777" w:rsidR="00ED4698" w:rsidRPr="001E1414" w:rsidRDefault="00ED4698">
      <w:pPr>
        <w:rPr>
          <w:color w:val="FF0000"/>
        </w:rPr>
      </w:pPr>
    </w:p>
    <w:p w14:paraId="03609863" w14:textId="77777777" w:rsidR="00ED4698" w:rsidRPr="001E1414" w:rsidRDefault="00ED4698">
      <w:pPr>
        <w:rPr>
          <w:color w:val="FF0000"/>
        </w:rPr>
      </w:pPr>
    </w:p>
    <w:p w14:paraId="2BC2B9CD" w14:textId="77777777" w:rsidR="00ED4698" w:rsidRPr="001E1414" w:rsidRDefault="00ED4698">
      <w:pPr>
        <w:rPr>
          <w:color w:val="FF0000"/>
        </w:rPr>
      </w:pPr>
    </w:p>
    <w:p w14:paraId="685EAAE9" w14:textId="0C1A6AA2" w:rsidR="00ED4698" w:rsidRPr="00C92B07" w:rsidRDefault="00ED4698" w:rsidP="00ED4698">
      <w:pPr>
        <w:jc w:val="both"/>
      </w:pPr>
      <w:r w:rsidRPr="003A3596">
        <w:rPr>
          <w:color w:val="000000" w:themeColor="text1"/>
        </w:rPr>
        <w:t>Pardubice, 1</w:t>
      </w:r>
      <w:r w:rsidR="00996253">
        <w:rPr>
          <w:color w:val="000000" w:themeColor="text1"/>
        </w:rPr>
        <w:t>5</w:t>
      </w:r>
      <w:r w:rsidRPr="003A3596">
        <w:rPr>
          <w:color w:val="000000" w:themeColor="text1"/>
        </w:rPr>
        <w:t>.</w:t>
      </w:r>
      <w:r w:rsidR="003A3596" w:rsidRPr="003A3596">
        <w:rPr>
          <w:color w:val="000000" w:themeColor="text1"/>
        </w:rPr>
        <w:t>5.20</w:t>
      </w:r>
      <w:r w:rsidR="00AB718F">
        <w:rPr>
          <w:color w:val="000000" w:themeColor="text1"/>
        </w:rPr>
        <w:t>21</w:t>
      </w:r>
      <w:r w:rsidRPr="003A3596">
        <w:rPr>
          <w:color w:val="000000" w:themeColor="text1"/>
        </w:rPr>
        <w:t xml:space="preserve">                                                                </w:t>
      </w:r>
      <w:r>
        <w:t>PhDr. Bianca Beníšková, Ph.D.</w:t>
      </w:r>
    </w:p>
    <w:p w14:paraId="12CFAAC0" w14:textId="77777777" w:rsidR="00ED4698" w:rsidRPr="00E0511C" w:rsidRDefault="00ED4698">
      <w:pPr>
        <w:rPr>
          <w:color w:val="FF0000"/>
        </w:rPr>
      </w:pPr>
    </w:p>
    <w:sectPr w:rsidR="00ED4698" w:rsidRPr="00E0511C" w:rsidSect="00383E17">
      <w:pgSz w:w="11906" w:h="16838"/>
      <w:pgMar w:top="851" w:right="1417" w:bottom="142"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de-DE" w:vendorID="64" w:dllVersion="6" w:nlCheck="1" w:checkStyle="0"/>
  <w:activeWritingStyle w:appName="MSWord" w:lang="de-DE" w:vendorID="64" w:dllVersion="0" w:nlCheck="1" w:checkStyle="0"/>
  <w:activeWritingStyle w:appName="MSWord" w:lang="cs-CZ" w:vendorID="64" w:dllVersion="0" w:nlCheck="1" w:checkStyle="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066E"/>
    <w:rsid w:val="001E1414"/>
    <w:rsid w:val="00201767"/>
    <w:rsid w:val="00247A20"/>
    <w:rsid w:val="00264BF5"/>
    <w:rsid w:val="002709E6"/>
    <w:rsid w:val="002E0503"/>
    <w:rsid w:val="00372E47"/>
    <w:rsid w:val="00383E17"/>
    <w:rsid w:val="003A3596"/>
    <w:rsid w:val="00451A3E"/>
    <w:rsid w:val="004B65C5"/>
    <w:rsid w:val="00524AEA"/>
    <w:rsid w:val="00583E91"/>
    <w:rsid w:val="0067239D"/>
    <w:rsid w:val="007B13C2"/>
    <w:rsid w:val="007B3B23"/>
    <w:rsid w:val="00801E48"/>
    <w:rsid w:val="0080732C"/>
    <w:rsid w:val="00846041"/>
    <w:rsid w:val="008F16D0"/>
    <w:rsid w:val="00996253"/>
    <w:rsid w:val="00A37285"/>
    <w:rsid w:val="00AB718F"/>
    <w:rsid w:val="00C34029"/>
    <w:rsid w:val="00CC2FD1"/>
    <w:rsid w:val="00D208CF"/>
    <w:rsid w:val="00D24EED"/>
    <w:rsid w:val="00DA1364"/>
    <w:rsid w:val="00E04553"/>
    <w:rsid w:val="00E0511C"/>
    <w:rsid w:val="00E55603"/>
    <w:rsid w:val="00EA26A7"/>
    <w:rsid w:val="00ED4698"/>
    <w:rsid w:val="00EF066E"/>
    <w:rsid w:val="00F17BDA"/>
    <w:rsid w:val="00F3103C"/>
    <w:rsid w:val="00F87309"/>
    <w:rsid w:val="00F93BD0"/>
    <w:rsid w:val="00F9566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7F7F3"/>
  <w15:docId w15:val="{199AFA22-2C85-4C2B-A07A-764758320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F066E"/>
    <w:rPr>
      <w:rFonts w:ascii="Times New Roman" w:eastAsia="Times New Roman" w:hAnsi="Times New Roman" w:cs="Times New Roman"/>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1</Pages>
  <Words>849</Words>
  <Characters>5013</Characters>
  <Application>Microsoft Office Word</Application>
  <DocSecurity>0</DocSecurity>
  <Lines>41</Lines>
  <Paragraphs>11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5851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Beniskova Bianca</cp:lastModifiedBy>
  <cp:revision>11</cp:revision>
  <cp:lastPrinted>2017-05-26T07:06:00Z</cp:lastPrinted>
  <dcterms:created xsi:type="dcterms:W3CDTF">2017-05-15T10:34:00Z</dcterms:created>
  <dcterms:modified xsi:type="dcterms:W3CDTF">2021-05-15T15:12:00Z</dcterms:modified>
</cp:coreProperties>
</file>