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121D" w:rsidRPr="003C2203" w:rsidRDefault="00360080" w:rsidP="00F20AB2">
      <w:pPr>
        <w:jc w:val="center"/>
        <w:rPr>
          <w:rFonts w:ascii="Times New Roman" w:hAnsi="Times New Roman" w:cs="Times New Roman"/>
          <w:b/>
          <w:sz w:val="28"/>
          <w:szCs w:val="28"/>
        </w:rPr>
      </w:pPr>
      <w:r>
        <w:rPr>
          <w:rFonts w:ascii="Times New Roman" w:hAnsi="Times New Roman" w:cs="Times New Roman"/>
          <w:b/>
          <w:sz w:val="28"/>
          <w:szCs w:val="28"/>
        </w:rPr>
        <w:t>Posudek di</w:t>
      </w:r>
      <w:r w:rsidR="00563922">
        <w:rPr>
          <w:rFonts w:ascii="Times New Roman" w:hAnsi="Times New Roman" w:cs="Times New Roman"/>
          <w:b/>
          <w:sz w:val="28"/>
          <w:szCs w:val="28"/>
        </w:rPr>
        <w:t>plomové</w:t>
      </w:r>
      <w:r w:rsidR="005F4DAB" w:rsidRPr="003C2203">
        <w:rPr>
          <w:rFonts w:ascii="Times New Roman" w:hAnsi="Times New Roman" w:cs="Times New Roman"/>
          <w:b/>
          <w:sz w:val="28"/>
          <w:szCs w:val="28"/>
        </w:rPr>
        <w:t xml:space="preserve"> práce</w:t>
      </w:r>
    </w:p>
    <w:p w:rsidR="00332B06" w:rsidRPr="003C2203" w:rsidRDefault="00332B06" w:rsidP="00332B06">
      <w:pPr>
        <w:pStyle w:val="Default"/>
      </w:pPr>
    </w:p>
    <w:p w:rsidR="00F6352A" w:rsidRPr="003C2203" w:rsidRDefault="00332B06" w:rsidP="00332B06">
      <w:pPr>
        <w:spacing w:after="0" w:line="240" w:lineRule="auto"/>
        <w:jc w:val="center"/>
        <w:rPr>
          <w:rFonts w:ascii="Times New Roman" w:hAnsi="Times New Roman" w:cs="Times New Roman"/>
          <w:sz w:val="28"/>
          <w:szCs w:val="28"/>
        </w:rPr>
      </w:pPr>
      <w:r w:rsidRPr="003C2203">
        <w:rPr>
          <w:rFonts w:ascii="Times New Roman" w:hAnsi="Times New Roman" w:cs="Times New Roman"/>
        </w:rPr>
        <w:t xml:space="preserve"> </w:t>
      </w:r>
      <w:r w:rsidR="00563922" w:rsidRPr="00563922">
        <w:rPr>
          <w:rFonts w:ascii="Times New Roman" w:hAnsi="Times New Roman" w:cs="Times New Roman"/>
          <w:sz w:val="28"/>
          <w:szCs w:val="28"/>
        </w:rPr>
        <w:t>Bc.</w:t>
      </w:r>
      <w:r w:rsidR="00563922">
        <w:rPr>
          <w:rFonts w:ascii="Times New Roman" w:hAnsi="Times New Roman" w:cs="Times New Roman"/>
        </w:rPr>
        <w:t xml:space="preserve"> </w:t>
      </w:r>
      <w:r w:rsidR="00D34180">
        <w:rPr>
          <w:rFonts w:ascii="Times New Roman" w:hAnsi="Times New Roman" w:cs="Times New Roman"/>
          <w:sz w:val="28"/>
          <w:szCs w:val="28"/>
        </w:rPr>
        <w:t xml:space="preserve">Zdeňka </w:t>
      </w:r>
      <w:r w:rsidR="00D34180">
        <w:rPr>
          <w:rFonts w:ascii="Times New Roman" w:hAnsi="Times New Roman" w:cs="Times New Roman"/>
          <w:caps/>
          <w:sz w:val="28"/>
          <w:szCs w:val="28"/>
        </w:rPr>
        <w:t>HORÁČKOVÁ</w:t>
      </w:r>
      <w:r w:rsidR="00F20AB2" w:rsidRPr="003C2203">
        <w:rPr>
          <w:rFonts w:ascii="Times New Roman" w:hAnsi="Times New Roman" w:cs="Times New Roman"/>
          <w:sz w:val="28"/>
          <w:szCs w:val="28"/>
        </w:rPr>
        <w:t xml:space="preserve">, </w:t>
      </w:r>
    </w:p>
    <w:p w:rsidR="00332B06" w:rsidRPr="003C2203" w:rsidRDefault="00332B06" w:rsidP="00332B06">
      <w:pPr>
        <w:pStyle w:val="Default"/>
      </w:pPr>
    </w:p>
    <w:p w:rsidR="003C2203" w:rsidRPr="00563922" w:rsidRDefault="00332B06" w:rsidP="00563922">
      <w:pPr>
        <w:spacing w:after="0" w:line="240" w:lineRule="auto"/>
        <w:jc w:val="center"/>
        <w:rPr>
          <w:rFonts w:ascii="Times New Roman" w:hAnsi="Times New Roman" w:cs="Times New Roman"/>
          <w:i/>
          <w:sz w:val="28"/>
          <w:szCs w:val="28"/>
        </w:rPr>
      </w:pPr>
      <w:r w:rsidRPr="00563922">
        <w:rPr>
          <w:rFonts w:ascii="Times New Roman" w:hAnsi="Times New Roman" w:cs="Times New Roman"/>
          <w:i/>
          <w:sz w:val="28"/>
          <w:szCs w:val="28"/>
        </w:rPr>
        <w:t xml:space="preserve"> </w:t>
      </w:r>
      <w:r w:rsidR="00563922" w:rsidRPr="00563922">
        <w:rPr>
          <w:rFonts w:ascii="Times New Roman" w:hAnsi="Times New Roman" w:cs="Times New Roman"/>
          <w:i/>
          <w:sz w:val="28"/>
          <w:szCs w:val="28"/>
        </w:rPr>
        <w:t>S</w:t>
      </w:r>
      <w:r w:rsidR="00563922" w:rsidRPr="00563922">
        <w:rPr>
          <w:rFonts w:ascii="Times New Roman" w:hAnsi="Times New Roman" w:cs="Times New Roman"/>
          <w:i/>
          <w:sz w:val="28"/>
          <w:szCs w:val="28"/>
        </w:rPr>
        <w:t xml:space="preserve">por o </w:t>
      </w:r>
      <w:proofErr w:type="spellStart"/>
      <w:r w:rsidR="00563922" w:rsidRPr="00563922">
        <w:rPr>
          <w:rFonts w:ascii="Times New Roman" w:hAnsi="Times New Roman" w:cs="Times New Roman"/>
          <w:i/>
          <w:sz w:val="28"/>
          <w:szCs w:val="28"/>
        </w:rPr>
        <w:t>Piombino</w:t>
      </w:r>
      <w:proofErr w:type="spellEnd"/>
      <w:r w:rsidR="00563922" w:rsidRPr="00563922">
        <w:rPr>
          <w:rFonts w:ascii="Times New Roman" w:hAnsi="Times New Roman" w:cs="Times New Roman"/>
          <w:i/>
          <w:sz w:val="28"/>
          <w:szCs w:val="28"/>
        </w:rPr>
        <w:t xml:space="preserve"> a jeho reflexe na císařském dvoře v první polovině 17. století</w:t>
      </w:r>
      <w:r w:rsidR="00D34180" w:rsidRPr="00563922">
        <w:rPr>
          <w:rFonts w:ascii="Times New Roman" w:hAnsi="Times New Roman" w:cs="Times New Roman"/>
          <w:i/>
          <w:sz w:val="28"/>
          <w:szCs w:val="28"/>
        </w:rPr>
        <w:t xml:space="preserve"> </w:t>
      </w:r>
      <w:r w:rsidRPr="00563922">
        <w:rPr>
          <w:rFonts w:ascii="Times New Roman" w:hAnsi="Times New Roman" w:cs="Times New Roman"/>
          <w:i/>
          <w:sz w:val="28"/>
          <w:szCs w:val="28"/>
        </w:rPr>
        <w:t xml:space="preserve"> </w:t>
      </w:r>
    </w:p>
    <w:p w:rsidR="00D34180" w:rsidRDefault="00D34180" w:rsidP="005F4DAB">
      <w:pPr>
        <w:spacing w:after="0" w:line="240" w:lineRule="auto"/>
        <w:jc w:val="center"/>
        <w:rPr>
          <w:rFonts w:ascii="Times New Roman" w:hAnsi="Times New Roman" w:cs="Times New Roman"/>
          <w:i/>
          <w:sz w:val="28"/>
          <w:szCs w:val="28"/>
        </w:rPr>
      </w:pPr>
    </w:p>
    <w:p w:rsidR="00F20AB2" w:rsidRDefault="00F20AB2" w:rsidP="005F4DAB">
      <w:pPr>
        <w:spacing w:after="0" w:line="240" w:lineRule="auto"/>
        <w:jc w:val="center"/>
        <w:rPr>
          <w:rFonts w:ascii="Times New Roman" w:hAnsi="Times New Roman" w:cs="Times New Roman"/>
          <w:sz w:val="28"/>
          <w:szCs w:val="28"/>
        </w:rPr>
      </w:pPr>
      <w:r w:rsidRPr="003C2203">
        <w:rPr>
          <w:rFonts w:ascii="Times New Roman" w:hAnsi="Times New Roman" w:cs="Times New Roman"/>
          <w:sz w:val="28"/>
          <w:szCs w:val="28"/>
        </w:rPr>
        <w:t>rkp.</w:t>
      </w:r>
      <w:r w:rsidR="00563922">
        <w:rPr>
          <w:rFonts w:ascii="Times New Roman" w:hAnsi="Times New Roman" w:cs="Times New Roman"/>
          <w:sz w:val="28"/>
          <w:szCs w:val="28"/>
        </w:rPr>
        <w:t xml:space="preserve"> 88</w:t>
      </w:r>
      <w:r w:rsidR="00332B06" w:rsidRPr="003C2203">
        <w:rPr>
          <w:rFonts w:ascii="Times New Roman" w:hAnsi="Times New Roman" w:cs="Times New Roman"/>
          <w:sz w:val="28"/>
          <w:szCs w:val="28"/>
        </w:rPr>
        <w:t xml:space="preserve"> stran</w:t>
      </w:r>
      <w:r w:rsidR="00563922">
        <w:rPr>
          <w:rFonts w:ascii="Times New Roman" w:hAnsi="Times New Roman" w:cs="Times New Roman"/>
          <w:sz w:val="28"/>
          <w:szCs w:val="28"/>
        </w:rPr>
        <w:t xml:space="preserve">, FF </w:t>
      </w:r>
      <w:proofErr w:type="spellStart"/>
      <w:r w:rsidR="00563922">
        <w:rPr>
          <w:rFonts w:ascii="Times New Roman" w:hAnsi="Times New Roman" w:cs="Times New Roman"/>
          <w:sz w:val="28"/>
          <w:szCs w:val="28"/>
        </w:rPr>
        <w:t>UPa</w:t>
      </w:r>
      <w:proofErr w:type="spellEnd"/>
      <w:r w:rsidR="00563922">
        <w:rPr>
          <w:rFonts w:ascii="Times New Roman" w:hAnsi="Times New Roman" w:cs="Times New Roman"/>
          <w:sz w:val="28"/>
          <w:szCs w:val="28"/>
        </w:rPr>
        <w:t>, 2021</w:t>
      </w:r>
    </w:p>
    <w:p w:rsidR="00904D43" w:rsidRDefault="00904D43" w:rsidP="005F4DAB">
      <w:pPr>
        <w:spacing w:after="0" w:line="240" w:lineRule="auto"/>
        <w:jc w:val="center"/>
        <w:rPr>
          <w:rFonts w:ascii="Times New Roman" w:hAnsi="Times New Roman" w:cs="Times New Roman"/>
          <w:sz w:val="28"/>
          <w:szCs w:val="28"/>
        </w:rPr>
      </w:pPr>
    </w:p>
    <w:p w:rsidR="00904D43" w:rsidRPr="003C2203" w:rsidRDefault="00904D43" w:rsidP="005F4DAB">
      <w:pPr>
        <w:spacing w:after="0" w:line="240" w:lineRule="auto"/>
        <w:jc w:val="center"/>
        <w:rPr>
          <w:rFonts w:ascii="Times New Roman" w:hAnsi="Times New Roman" w:cs="Times New Roman"/>
          <w:sz w:val="28"/>
          <w:szCs w:val="28"/>
        </w:rPr>
      </w:pPr>
    </w:p>
    <w:p w:rsidR="00563922" w:rsidRDefault="00563922" w:rsidP="00650DDE">
      <w:pPr>
        <w:spacing w:after="0" w:line="360" w:lineRule="exact"/>
        <w:ind w:firstLine="709"/>
        <w:jc w:val="both"/>
        <w:rPr>
          <w:rFonts w:ascii="Times New Roman" w:hAnsi="Times New Roman" w:cs="Times New Roman"/>
          <w:sz w:val="24"/>
          <w:szCs w:val="24"/>
        </w:rPr>
      </w:pPr>
      <w:r>
        <w:rPr>
          <w:rFonts w:ascii="Times New Roman" w:hAnsi="Times New Roman" w:cs="Times New Roman"/>
          <w:sz w:val="24"/>
          <w:szCs w:val="24"/>
        </w:rPr>
        <w:t>Autorka v rámci kvalifikační práce, završující další fáze jejího studia, zůstala věrná období (první třetina 17. století) i hlavnímu pramennému zdroji (korespondence Františka z </w:t>
      </w:r>
      <w:proofErr w:type="spellStart"/>
      <w:r>
        <w:rPr>
          <w:rFonts w:ascii="Times New Roman" w:hAnsi="Times New Roman" w:cs="Times New Roman"/>
          <w:sz w:val="24"/>
          <w:szCs w:val="24"/>
        </w:rPr>
        <w:t>Ditrichštejna</w:t>
      </w:r>
      <w:proofErr w:type="spellEnd"/>
      <w:r>
        <w:rPr>
          <w:rFonts w:ascii="Times New Roman" w:hAnsi="Times New Roman" w:cs="Times New Roman"/>
          <w:sz w:val="24"/>
          <w:szCs w:val="24"/>
        </w:rPr>
        <w:t xml:space="preserve">). Zvoleným tématem však opouští středoevropský prostor a čtenáře přivádí daleko na jih od Alp, až do oblasti  italského Toskánska.  Základní osou práce je spor o vládu v jednom z malých, ale strategicky významných italských teritoriálních knížectví, kterým bylo od sklonku středověku přímořské </w:t>
      </w:r>
      <w:proofErr w:type="spellStart"/>
      <w:r>
        <w:rPr>
          <w:rFonts w:ascii="Times New Roman" w:hAnsi="Times New Roman" w:cs="Times New Roman"/>
          <w:sz w:val="24"/>
          <w:szCs w:val="24"/>
        </w:rPr>
        <w:t>Piombino</w:t>
      </w:r>
      <w:proofErr w:type="spellEnd"/>
      <w:r>
        <w:rPr>
          <w:rFonts w:ascii="Times New Roman" w:hAnsi="Times New Roman" w:cs="Times New Roman"/>
          <w:sz w:val="24"/>
          <w:szCs w:val="24"/>
        </w:rPr>
        <w:t xml:space="preserve"> s významným přístavem. </w:t>
      </w:r>
      <w:r w:rsidR="005856A2">
        <w:rPr>
          <w:rFonts w:ascii="Times New Roman" w:hAnsi="Times New Roman" w:cs="Times New Roman"/>
          <w:sz w:val="24"/>
          <w:szCs w:val="24"/>
        </w:rPr>
        <w:t xml:space="preserve">Jako jedno z mnoha severoitalských území i </w:t>
      </w:r>
      <w:proofErr w:type="spellStart"/>
      <w:r w:rsidR="005856A2">
        <w:rPr>
          <w:rFonts w:ascii="Times New Roman" w:hAnsi="Times New Roman" w:cs="Times New Roman"/>
          <w:sz w:val="24"/>
          <w:szCs w:val="24"/>
        </w:rPr>
        <w:t>Piombino</w:t>
      </w:r>
      <w:proofErr w:type="spellEnd"/>
      <w:r w:rsidR="005856A2">
        <w:rPr>
          <w:rFonts w:ascii="Times New Roman" w:hAnsi="Times New Roman" w:cs="Times New Roman"/>
          <w:sz w:val="24"/>
          <w:szCs w:val="24"/>
        </w:rPr>
        <w:t xml:space="preserve"> bylo po stránce </w:t>
      </w:r>
      <w:proofErr w:type="spellStart"/>
      <w:r w:rsidR="005856A2">
        <w:rPr>
          <w:rFonts w:ascii="Times New Roman" w:hAnsi="Times New Roman" w:cs="Times New Roman"/>
          <w:sz w:val="24"/>
          <w:szCs w:val="24"/>
        </w:rPr>
        <w:t>majetko</w:t>
      </w:r>
      <w:proofErr w:type="spellEnd"/>
      <w:r w:rsidR="005856A2">
        <w:rPr>
          <w:rFonts w:ascii="Times New Roman" w:hAnsi="Times New Roman" w:cs="Times New Roman"/>
          <w:sz w:val="24"/>
          <w:szCs w:val="24"/>
        </w:rPr>
        <w:t>-právní formálně říšským lénem, což byl důvod, proč se o nástupnických sporech o vládu na tomto území vedla počátkem 17. století složitá jednání i u císařského dvora v Praze a později ve Vídni.</w:t>
      </w:r>
    </w:p>
    <w:p w:rsidR="00AF2D9B" w:rsidRDefault="005856A2" w:rsidP="00650DDE">
      <w:pPr>
        <w:spacing w:after="0" w:line="360" w:lineRule="exact"/>
        <w:ind w:firstLine="709"/>
        <w:jc w:val="both"/>
        <w:rPr>
          <w:rFonts w:ascii="Times New Roman" w:hAnsi="Times New Roman" w:cs="Times New Roman"/>
          <w:sz w:val="24"/>
          <w:szCs w:val="24"/>
        </w:rPr>
      </w:pPr>
      <w:r>
        <w:rPr>
          <w:rFonts w:ascii="Times New Roman" w:hAnsi="Times New Roman" w:cs="Times New Roman"/>
          <w:sz w:val="24"/>
          <w:szCs w:val="24"/>
        </w:rPr>
        <w:t xml:space="preserve">Autorka v úvodní části shrnula historický vývoj </w:t>
      </w:r>
      <w:proofErr w:type="spellStart"/>
      <w:r>
        <w:rPr>
          <w:rFonts w:ascii="Times New Roman" w:hAnsi="Times New Roman" w:cs="Times New Roman"/>
          <w:sz w:val="24"/>
          <w:szCs w:val="24"/>
        </w:rPr>
        <w:t>Piombina</w:t>
      </w:r>
      <w:proofErr w:type="spellEnd"/>
      <w:r>
        <w:rPr>
          <w:rFonts w:ascii="Times New Roman" w:hAnsi="Times New Roman" w:cs="Times New Roman"/>
          <w:sz w:val="24"/>
          <w:szCs w:val="24"/>
        </w:rPr>
        <w:t xml:space="preserve"> od sklonku středověku do třicetileté války a detailně objasnila, na základě jakých věcných či příbuzenských argumentů vznášely jednotlivé strany sporu své nároky. Velmi dobře dokázala vystihnout zájmové pozadí těchto sporů, ve kterých postupně stále více převažovaly španělské zájmy. Také dobře objasnila relaci mezi případnými dědickými nároky (vycházející z legitimní či nelegitimní pokrevní příbuznosti) a stanovenými finančními podmínkami, resp. částkou, kterou byli jednotliví uchazeči schopni za uznání vladařských nároků zaplatit. To byl nakonec argument, který ve složitém sporu rozhodl. </w:t>
      </w:r>
    </w:p>
    <w:p w:rsidR="005856A2" w:rsidRDefault="005856A2" w:rsidP="00650DDE">
      <w:pPr>
        <w:spacing w:after="0" w:line="360" w:lineRule="exact"/>
        <w:ind w:firstLine="709"/>
        <w:jc w:val="both"/>
        <w:rPr>
          <w:rFonts w:ascii="Times New Roman" w:hAnsi="Times New Roman" w:cs="Times New Roman"/>
          <w:sz w:val="24"/>
          <w:szCs w:val="24"/>
        </w:rPr>
      </w:pPr>
      <w:r>
        <w:rPr>
          <w:rFonts w:ascii="Times New Roman" w:hAnsi="Times New Roman" w:cs="Times New Roman"/>
          <w:sz w:val="24"/>
          <w:szCs w:val="24"/>
        </w:rPr>
        <w:t xml:space="preserve">S českým prostředím toto téma spojuje několik vlivných osobností domácího politického života, které byly s jednotlivými uchazeči o vládu v italském </w:t>
      </w:r>
      <w:proofErr w:type="spellStart"/>
      <w:r>
        <w:rPr>
          <w:rFonts w:ascii="Times New Roman" w:hAnsi="Times New Roman" w:cs="Times New Roman"/>
          <w:sz w:val="24"/>
          <w:szCs w:val="24"/>
        </w:rPr>
        <w:t>Piombinu</w:t>
      </w:r>
      <w:proofErr w:type="spellEnd"/>
      <w:r>
        <w:rPr>
          <w:rFonts w:ascii="Times New Roman" w:hAnsi="Times New Roman" w:cs="Times New Roman"/>
          <w:sz w:val="24"/>
          <w:szCs w:val="24"/>
        </w:rPr>
        <w:t xml:space="preserve"> pokrevně spřízněny. Na </w:t>
      </w:r>
      <w:r w:rsidR="00AF2D9B">
        <w:rPr>
          <w:rFonts w:ascii="Times New Roman" w:hAnsi="Times New Roman" w:cs="Times New Roman"/>
          <w:sz w:val="24"/>
          <w:szCs w:val="24"/>
        </w:rPr>
        <w:t>různých stranách sporu se tak ocitli kardinál z </w:t>
      </w:r>
      <w:proofErr w:type="spellStart"/>
      <w:r w:rsidR="00AF2D9B">
        <w:rPr>
          <w:rFonts w:ascii="Times New Roman" w:hAnsi="Times New Roman" w:cs="Times New Roman"/>
          <w:sz w:val="24"/>
          <w:szCs w:val="24"/>
        </w:rPr>
        <w:t>Ditrichštejna</w:t>
      </w:r>
      <w:proofErr w:type="spellEnd"/>
      <w:r w:rsidR="00AF2D9B">
        <w:rPr>
          <w:rFonts w:ascii="Times New Roman" w:hAnsi="Times New Roman" w:cs="Times New Roman"/>
          <w:sz w:val="24"/>
          <w:szCs w:val="24"/>
        </w:rPr>
        <w:t xml:space="preserve"> a Polyxena Lobkovická z Pernštejna. Spory o </w:t>
      </w:r>
      <w:proofErr w:type="spellStart"/>
      <w:r w:rsidR="00AF2D9B">
        <w:rPr>
          <w:rFonts w:ascii="Times New Roman" w:hAnsi="Times New Roman" w:cs="Times New Roman"/>
          <w:sz w:val="24"/>
          <w:szCs w:val="24"/>
        </w:rPr>
        <w:t>Piombino</w:t>
      </w:r>
      <w:proofErr w:type="spellEnd"/>
      <w:r w:rsidR="00AF2D9B">
        <w:rPr>
          <w:rFonts w:ascii="Times New Roman" w:hAnsi="Times New Roman" w:cs="Times New Roman"/>
          <w:sz w:val="24"/>
          <w:szCs w:val="24"/>
        </w:rPr>
        <w:t xml:space="preserve">, ve kterých se dlouhodobě střetaly zájmy španělských a rakouských Habsburků, jistě nemohly vnést zásadní rozkol mezi hlavní představitele katolického uskupení na domácí politické scéně v době krátce před třicetiletou válkou a na jejím počátku, ale na tomto příkladu Z. Horáčková dobře dokumentovala, jak složité zázemí můžeme obecněji očekávat </w:t>
      </w:r>
      <w:r w:rsidR="003859B9">
        <w:rPr>
          <w:rFonts w:ascii="Times New Roman" w:hAnsi="Times New Roman" w:cs="Times New Roman"/>
          <w:sz w:val="24"/>
          <w:szCs w:val="24"/>
        </w:rPr>
        <w:t>př</w:t>
      </w:r>
      <w:r w:rsidR="00AF2D9B">
        <w:rPr>
          <w:rFonts w:ascii="Times New Roman" w:hAnsi="Times New Roman" w:cs="Times New Roman"/>
          <w:sz w:val="24"/>
          <w:szCs w:val="24"/>
        </w:rPr>
        <w:t xml:space="preserve">i studiu příbuzensky, konfesijně či jinak zájmově vymezených spojeneckých sítí v prostředí tehdejší nejvyšší aristokracie. </w:t>
      </w:r>
      <w:r>
        <w:rPr>
          <w:rFonts w:ascii="Times New Roman" w:hAnsi="Times New Roman" w:cs="Times New Roman"/>
          <w:sz w:val="24"/>
          <w:szCs w:val="24"/>
        </w:rPr>
        <w:t xml:space="preserve"> </w:t>
      </w:r>
    </w:p>
    <w:p w:rsidR="005C6AAA" w:rsidRDefault="004829AC" w:rsidP="00650DDE">
      <w:pPr>
        <w:spacing w:after="0" w:line="360" w:lineRule="exact"/>
        <w:ind w:firstLine="709"/>
        <w:jc w:val="both"/>
        <w:rPr>
          <w:rFonts w:ascii="Times New Roman" w:hAnsi="Times New Roman" w:cs="Times New Roman"/>
          <w:sz w:val="24"/>
          <w:szCs w:val="24"/>
        </w:rPr>
      </w:pPr>
      <w:r>
        <w:rPr>
          <w:rFonts w:ascii="Times New Roman" w:hAnsi="Times New Roman" w:cs="Times New Roman"/>
          <w:sz w:val="24"/>
          <w:szCs w:val="24"/>
        </w:rPr>
        <w:t xml:space="preserve">Jako celek je tento rukopis, předkládaný jako kvalifikační </w:t>
      </w:r>
      <w:r w:rsidR="00AF2D9B">
        <w:rPr>
          <w:rFonts w:ascii="Times New Roman" w:hAnsi="Times New Roman" w:cs="Times New Roman"/>
          <w:sz w:val="24"/>
          <w:szCs w:val="24"/>
        </w:rPr>
        <w:t>diplomová práce</w:t>
      </w:r>
      <w:r>
        <w:rPr>
          <w:rFonts w:ascii="Times New Roman" w:hAnsi="Times New Roman" w:cs="Times New Roman"/>
          <w:sz w:val="24"/>
          <w:szCs w:val="24"/>
        </w:rPr>
        <w:t>, výrazně nadstanda</w:t>
      </w:r>
      <w:r w:rsidR="003859B9">
        <w:rPr>
          <w:rFonts w:ascii="Times New Roman" w:hAnsi="Times New Roman" w:cs="Times New Roman"/>
          <w:sz w:val="24"/>
          <w:szCs w:val="24"/>
        </w:rPr>
        <w:t xml:space="preserve">rdní </w:t>
      </w:r>
      <w:r>
        <w:rPr>
          <w:rFonts w:ascii="Times New Roman" w:hAnsi="Times New Roman" w:cs="Times New Roman"/>
          <w:sz w:val="24"/>
          <w:szCs w:val="24"/>
        </w:rPr>
        <w:t>z hlediska jazykové i paleografické náročnosti pramenné základny</w:t>
      </w:r>
      <w:r w:rsidR="00AF2D9B">
        <w:rPr>
          <w:rFonts w:ascii="Times New Roman" w:hAnsi="Times New Roman" w:cs="Times New Roman"/>
          <w:sz w:val="24"/>
          <w:szCs w:val="24"/>
        </w:rPr>
        <w:t xml:space="preserve">. Schopnost dobře zvládnout soudobé prameny psané italsky či španělsky autorka prokázala již ve své práci bakalářské. Nyní na sklonku navazujícího magisterského studia již </w:t>
      </w:r>
      <w:r w:rsidR="000641CD">
        <w:rPr>
          <w:rFonts w:ascii="Times New Roman" w:hAnsi="Times New Roman" w:cs="Times New Roman"/>
          <w:sz w:val="24"/>
          <w:szCs w:val="24"/>
        </w:rPr>
        <w:t xml:space="preserve">vykazuje velmi vyspělou </w:t>
      </w:r>
      <w:r w:rsidR="000641CD">
        <w:rPr>
          <w:rFonts w:ascii="Times New Roman" w:hAnsi="Times New Roman" w:cs="Times New Roman"/>
          <w:sz w:val="24"/>
          <w:szCs w:val="24"/>
        </w:rPr>
        <w:lastRenderedPageBreak/>
        <w:t xml:space="preserve">schopnost takové prameny nejen zvládnout po stránce obsahové, ale také provést jejich analýzu ve velmi širokém kontextu. To se jí v případě sporu o </w:t>
      </w:r>
      <w:proofErr w:type="spellStart"/>
      <w:r w:rsidR="000641CD">
        <w:rPr>
          <w:rFonts w:ascii="Times New Roman" w:hAnsi="Times New Roman" w:cs="Times New Roman"/>
          <w:sz w:val="24"/>
          <w:szCs w:val="24"/>
        </w:rPr>
        <w:t>Piombino</w:t>
      </w:r>
      <w:proofErr w:type="spellEnd"/>
      <w:r w:rsidR="000641CD">
        <w:rPr>
          <w:rFonts w:ascii="Times New Roman" w:hAnsi="Times New Roman" w:cs="Times New Roman"/>
          <w:sz w:val="24"/>
          <w:szCs w:val="24"/>
        </w:rPr>
        <w:t xml:space="preserve"> podařilo. </w:t>
      </w:r>
    </w:p>
    <w:p w:rsidR="004829AC" w:rsidRDefault="004829AC" w:rsidP="00650DDE">
      <w:pPr>
        <w:spacing w:after="0" w:line="360" w:lineRule="exact"/>
        <w:ind w:firstLine="709"/>
        <w:jc w:val="both"/>
        <w:rPr>
          <w:rFonts w:ascii="Times New Roman" w:hAnsi="Times New Roman" w:cs="Times New Roman"/>
          <w:sz w:val="24"/>
          <w:szCs w:val="24"/>
        </w:rPr>
      </w:pPr>
      <w:r>
        <w:rPr>
          <w:rFonts w:ascii="Times New Roman" w:hAnsi="Times New Roman" w:cs="Times New Roman"/>
          <w:sz w:val="24"/>
          <w:szCs w:val="24"/>
        </w:rPr>
        <w:t xml:space="preserve">Práce má velmi dobrou jazykovou úroveň a </w:t>
      </w:r>
      <w:r w:rsidR="000641CD">
        <w:rPr>
          <w:rFonts w:ascii="Times New Roman" w:hAnsi="Times New Roman" w:cs="Times New Roman"/>
          <w:sz w:val="24"/>
          <w:szCs w:val="24"/>
        </w:rPr>
        <w:t xml:space="preserve">dobře se čte; </w:t>
      </w:r>
      <w:r>
        <w:rPr>
          <w:rFonts w:ascii="Times New Roman" w:hAnsi="Times New Roman" w:cs="Times New Roman"/>
          <w:sz w:val="24"/>
          <w:szCs w:val="24"/>
        </w:rPr>
        <w:t>neobsahuje ani příliš mnoho překlepů (jen drobnosti, např. na s. 4</w:t>
      </w:r>
      <w:r w:rsidR="00284FB2">
        <w:rPr>
          <w:rFonts w:ascii="Times New Roman" w:hAnsi="Times New Roman" w:cs="Times New Roman"/>
          <w:sz w:val="24"/>
          <w:szCs w:val="24"/>
        </w:rPr>
        <w:t>2 aut</w:t>
      </w:r>
      <w:r w:rsidR="000641CD">
        <w:rPr>
          <w:rFonts w:ascii="Times New Roman" w:hAnsi="Times New Roman" w:cs="Times New Roman"/>
          <w:sz w:val="24"/>
          <w:szCs w:val="24"/>
        </w:rPr>
        <w:t xml:space="preserve">orka nelogicky píše „Třicetiletá válka“ s velkým „T“). </w:t>
      </w:r>
      <w:r>
        <w:rPr>
          <w:rFonts w:ascii="Times New Roman" w:hAnsi="Times New Roman" w:cs="Times New Roman"/>
          <w:sz w:val="24"/>
          <w:szCs w:val="24"/>
        </w:rPr>
        <w:t>K práci mám jen dvě připomínky, které by bylo vhodné zohlednit před případným publikováním upravené verze:</w:t>
      </w:r>
    </w:p>
    <w:p w:rsidR="004829AC" w:rsidRDefault="000641CD" w:rsidP="00650DDE">
      <w:pPr>
        <w:pStyle w:val="Odstavecseseznamem"/>
        <w:numPr>
          <w:ilvl w:val="0"/>
          <w:numId w:val="2"/>
        </w:numPr>
        <w:spacing w:after="0" w:line="360" w:lineRule="exact"/>
        <w:ind w:left="0" w:firstLine="709"/>
        <w:jc w:val="both"/>
        <w:rPr>
          <w:rFonts w:ascii="Times New Roman" w:hAnsi="Times New Roman" w:cs="Times New Roman"/>
          <w:sz w:val="24"/>
          <w:szCs w:val="24"/>
        </w:rPr>
      </w:pPr>
      <w:r>
        <w:rPr>
          <w:rFonts w:ascii="Times New Roman" w:hAnsi="Times New Roman" w:cs="Times New Roman"/>
          <w:sz w:val="24"/>
          <w:szCs w:val="24"/>
        </w:rPr>
        <w:t>V pasážích, kde autorka uvádí finanční sumy, slíbené za uznání vlády v </w:t>
      </w:r>
      <w:proofErr w:type="spellStart"/>
      <w:r>
        <w:rPr>
          <w:rFonts w:ascii="Times New Roman" w:hAnsi="Times New Roman" w:cs="Times New Roman"/>
          <w:sz w:val="24"/>
          <w:szCs w:val="24"/>
        </w:rPr>
        <w:t>Piombinu</w:t>
      </w:r>
      <w:proofErr w:type="spellEnd"/>
      <w:r>
        <w:rPr>
          <w:rFonts w:ascii="Times New Roman" w:hAnsi="Times New Roman" w:cs="Times New Roman"/>
          <w:sz w:val="24"/>
          <w:szCs w:val="24"/>
        </w:rPr>
        <w:t>, jsou zmiňovány různé peněžní početní jednotky (s. 3</w:t>
      </w:r>
      <w:r w:rsidR="00284FB2">
        <w:rPr>
          <w:rFonts w:ascii="Times New Roman" w:hAnsi="Times New Roman" w:cs="Times New Roman"/>
          <w:sz w:val="24"/>
          <w:szCs w:val="24"/>
        </w:rPr>
        <w:t xml:space="preserve">1 až </w:t>
      </w:r>
      <w:r>
        <w:rPr>
          <w:rFonts w:ascii="Times New Roman" w:hAnsi="Times New Roman" w:cs="Times New Roman"/>
          <w:sz w:val="24"/>
          <w:szCs w:val="24"/>
        </w:rPr>
        <w:t>42 aj.)</w:t>
      </w:r>
      <w:r w:rsidR="003859B9">
        <w:rPr>
          <w:rFonts w:ascii="Times New Roman" w:hAnsi="Times New Roman" w:cs="Times New Roman"/>
          <w:sz w:val="24"/>
          <w:szCs w:val="24"/>
        </w:rPr>
        <w:t>, a to</w:t>
      </w:r>
      <w:r>
        <w:rPr>
          <w:rFonts w:ascii="Times New Roman" w:hAnsi="Times New Roman" w:cs="Times New Roman"/>
          <w:sz w:val="24"/>
          <w:szCs w:val="24"/>
        </w:rPr>
        <w:t xml:space="preserve"> zřejmě v té podobě, jak jsou uvedeny přímo v</w:t>
      </w:r>
      <w:r w:rsidR="00284FB2">
        <w:rPr>
          <w:rFonts w:ascii="Times New Roman" w:hAnsi="Times New Roman" w:cs="Times New Roman"/>
          <w:sz w:val="24"/>
          <w:szCs w:val="24"/>
        </w:rPr>
        <w:t xml:space="preserve"> pramenech. Bez bližšího komentáře jsou tak zmiňována zlatá </w:t>
      </w:r>
      <w:proofErr w:type="spellStart"/>
      <w:r w:rsidR="00284FB2">
        <w:rPr>
          <w:rFonts w:ascii="Times New Roman" w:hAnsi="Times New Roman" w:cs="Times New Roman"/>
          <w:sz w:val="24"/>
          <w:szCs w:val="24"/>
        </w:rPr>
        <w:t>scuda</w:t>
      </w:r>
      <w:proofErr w:type="spellEnd"/>
      <w:r w:rsidR="00284FB2">
        <w:rPr>
          <w:rFonts w:ascii="Times New Roman" w:hAnsi="Times New Roman" w:cs="Times New Roman"/>
          <w:sz w:val="24"/>
          <w:szCs w:val="24"/>
        </w:rPr>
        <w:t xml:space="preserve">, pak </w:t>
      </w:r>
      <w:proofErr w:type="spellStart"/>
      <w:r w:rsidR="00284FB2">
        <w:rPr>
          <w:rFonts w:ascii="Times New Roman" w:hAnsi="Times New Roman" w:cs="Times New Roman"/>
          <w:sz w:val="24"/>
          <w:szCs w:val="24"/>
        </w:rPr>
        <w:t>scuda</w:t>
      </w:r>
      <w:proofErr w:type="spellEnd"/>
      <w:r w:rsidR="00284FB2">
        <w:rPr>
          <w:rFonts w:ascii="Times New Roman" w:hAnsi="Times New Roman" w:cs="Times New Roman"/>
          <w:sz w:val="24"/>
          <w:szCs w:val="24"/>
        </w:rPr>
        <w:t xml:space="preserve"> bez přívlastku, dukáty či </w:t>
      </w:r>
      <w:proofErr w:type="spellStart"/>
      <w:r w:rsidR="00284FB2">
        <w:rPr>
          <w:rFonts w:ascii="Times New Roman" w:hAnsi="Times New Roman" w:cs="Times New Roman"/>
          <w:sz w:val="24"/>
          <w:szCs w:val="24"/>
        </w:rPr>
        <w:t>fiorini</w:t>
      </w:r>
      <w:proofErr w:type="spellEnd"/>
      <w:r w:rsidR="00284FB2">
        <w:rPr>
          <w:rFonts w:ascii="Times New Roman" w:hAnsi="Times New Roman" w:cs="Times New Roman"/>
          <w:sz w:val="24"/>
          <w:szCs w:val="24"/>
        </w:rPr>
        <w:t xml:space="preserve">. Ve všech případech jde o peněžní početní jednotky či fyzicky obíhající platidla s různou platební silou. Předpokládám, že v případě císařského dvora, resp. domácích šlechticů, kteří na platby za </w:t>
      </w:r>
      <w:proofErr w:type="spellStart"/>
      <w:r w:rsidR="00284FB2">
        <w:rPr>
          <w:rFonts w:ascii="Times New Roman" w:hAnsi="Times New Roman" w:cs="Times New Roman"/>
          <w:sz w:val="24"/>
          <w:szCs w:val="24"/>
        </w:rPr>
        <w:t>Piombino</w:t>
      </w:r>
      <w:proofErr w:type="spellEnd"/>
      <w:r w:rsidR="00284FB2">
        <w:rPr>
          <w:rFonts w:ascii="Times New Roman" w:hAnsi="Times New Roman" w:cs="Times New Roman"/>
          <w:sz w:val="24"/>
          <w:szCs w:val="24"/>
        </w:rPr>
        <w:t xml:space="preserve"> půjčovali, jsou těmi „</w:t>
      </w:r>
      <w:proofErr w:type="spellStart"/>
      <w:r w:rsidR="00284FB2">
        <w:rPr>
          <w:rFonts w:ascii="Times New Roman" w:hAnsi="Times New Roman" w:cs="Times New Roman"/>
          <w:sz w:val="24"/>
          <w:szCs w:val="24"/>
        </w:rPr>
        <w:t>fiorini</w:t>
      </w:r>
      <w:proofErr w:type="spellEnd"/>
      <w:r w:rsidR="00284FB2">
        <w:rPr>
          <w:rFonts w:ascii="Times New Roman" w:hAnsi="Times New Roman" w:cs="Times New Roman"/>
          <w:sz w:val="24"/>
          <w:szCs w:val="24"/>
        </w:rPr>
        <w:t xml:space="preserve">“ míněny zlaté rýnské. To by bylo žádoucí v citovaných případech ověřit, aby byla jasnější proporcionalita rychlého růstu celkové částky, která byla za </w:t>
      </w:r>
      <w:proofErr w:type="spellStart"/>
      <w:r w:rsidR="00284FB2">
        <w:rPr>
          <w:rFonts w:ascii="Times New Roman" w:hAnsi="Times New Roman" w:cs="Times New Roman"/>
          <w:sz w:val="24"/>
          <w:szCs w:val="24"/>
        </w:rPr>
        <w:t>Piombino</w:t>
      </w:r>
      <w:proofErr w:type="spellEnd"/>
      <w:r w:rsidR="00284FB2">
        <w:rPr>
          <w:rFonts w:ascii="Times New Roman" w:hAnsi="Times New Roman" w:cs="Times New Roman"/>
          <w:sz w:val="24"/>
          <w:szCs w:val="24"/>
        </w:rPr>
        <w:t xml:space="preserve"> požadována.</w:t>
      </w:r>
      <w:r w:rsidR="00B54020">
        <w:rPr>
          <w:rFonts w:ascii="Times New Roman" w:hAnsi="Times New Roman" w:cs="Times New Roman"/>
          <w:sz w:val="24"/>
          <w:szCs w:val="24"/>
        </w:rPr>
        <w:t xml:space="preserve"> </w:t>
      </w:r>
    </w:p>
    <w:p w:rsidR="005C6AAA" w:rsidRPr="003859B9" w:rsidRDefault="00284FB2" w:rsidP="00A60AE4">
      <w:pPr>
        <w:pStyle w:val="Odstavecseseznamem"/>
        <w:numPr>
          <w:ilvl w:val="0"/>
          <w:numId w:val="2"/>
        </w:numPr>
        <w:spacing w:after="0" w:line="360" w:lineRule="exact"/>
        <w:ind w:left="0" w:firstLine="709"/>
        <w:jc w:val="both"/>
        <w:rPr>
          <w:rFonts w:ascii="Times New Roman" w:hAnsi="Times New Roman" w:cs="Times New Roman"/>
          <w:sz w:val="24"/>
          <w:szCs w:val="24"/>
        </w:rPr>
      </w:pPr>
      <w:r w:rsidRPr="003859B9">
        <w:rPr>
          <w:rFonts w:ascii="Times New Roman" w:hAnsi="Times New Roman" w:cs="Times New Roman"/>
          <w:sz w:val="24"/>
          <w:szCs w:val="24"/>
        </w:rPr>
        <w:t xml:space="preserve">Autorka věcně správně popsala právní vztah </w:t>
      </w:r>
      <w:proofErr w:type="spellStart"/>
      <w:r w:rsidRPr="003859B9">
        <w:rPr>
          <w:rFonts w:ascii="Times New Roman" w:hAnsi="Times New Roman" w:cs="Times New Roman"/>
          <w:sz w:val="24"/>
          <w:szCs w:val="24"/>
        </w:rPr>
        <w:t>Piombina</w:t>
      </w:r>
      <w:proofErr w:type="spellEnd"/>
      <w:r w:rsidRPr="003859B9">
        <w:rPr>
          <w:rFonts w:ascii="Times New Roman" w:hAnsi="Times New Roman" w:cs="Times New Roman"/>
          <w:sz w:val="24"/>
          <w:szCs w:val="24"/>
        </w:rPr>
        <w:t xml:space="preserve"> a dalších severoitalských teritoriálních knížectví k raně novověké Římsko-německé říši (tak jak byla ustavena koncem 15. století), tj. zůstalo formálně zachováno (či bylo z nějakého důvodu obnoveno) vrchní lenní právo, které měli vládci</w:t>
      </w:r>
      <w:r w:rsidR="0085552C" w:rsidRPr="003859B9">
        <w:rPr>
          <w:rFonts w:ascii="Times New Roman" w:hAnsi="Times New Roman" w:cs="Times New Roman"/>
          <w:sz w:val="24"/>
          <w:szCs w:val="24"/>
        </w:rPr>
        <w:t xml:space="preserve"> ří</w:t>
      </w:r>
      <w:r w:rsidRPr="003859B9">
        <w:rPr>
          <w:rFonts w:ascii="Times New Roman" w:hAnsi="Times New Roman" w:cs="Times New Roman"/>
          <w:sz w:val="24"/>
          <w:szCs w:val="24"/>
        </w:rPr>
        <w:t xml:space="preserve">še vůči těmto oblastem již od středověku. Z hlediska státoprávního </w:t>
      </w:r>
      <w:r w:rsidR="0085552C" w:rsidRPr="003859B9">
        <w:rPr>
          <w:rFonts w:ascii="Times New Roman" w:hAnsi="Times New Roman" w:cs="Times New Roman"/>
          <w:sz w:val="24"/>
          <w:szCs w:val="24"/>
        </w:rPr>
        <w:t>však už tyto italské oblasti přímou součást Římsko-německé říše netvořily (neplatily zde říšské zákon</w:t>
      </w:r>
      <w:r w:rsidR="003859B9" w:rsidRPr="003859B9">
        <w:rPr>
          <w:rFonts w:ascii="Times New Roman" w:hAnsi="Times New Roman" w:cs="Times New Roman"/>
          <w:sz w:val="24"/>
          <w:szCs w:val="24"/>
        </w:rPr>
        <w:t>y, nevybíraly se říšské daně, neměly zastoupení na říšském sněmu, ne</w:t>
      </w:r>
      <w:r w:rsidR="0085552C" w:rsidRPr="003859B9">
        <w:rPr>
          <w:rFonts w:ascii="Times New Roman" w:hAnsi="Times New Roman" w:cs="Times New Roman"/>
          <w:sz w:val="24"/>
          <w:szCs w:val="24"/>
        </w:rPr>
        <w:t>podléhaly říšskému soudnictví apod.); pokud se vedla jednání o tom, kdo má právo přijmout léno, dělo se tak na úrovni dvorské, nikoli říšské. Je to pochopitelně otázka širší diskuse (a definování toho, čím se vlastně odlišuje jakýkoli evropský raně-novověký státní útvar od středověkých předchůdců); sama autorka docela dobře dokládá archaičnost toho vztahu i skutečnost, že o vládě v těchto teritoriích de facto rozhodoval už od dob Karla V. španělský dvůr. Vztah severoitalských</w:t>
      </w:r>
      <w:r w:rsidRPr="003859B9">
        <w:rPr>
          <w:rFonts w:ascii="Times New Roman" w:hAnsi="Times New Roman" w:cs="Times New Roman"/>
          <w:sz w:val="24"/>
          <w:szCs w:val="24"/>
        </w:rPr>
        <w:t xml:space="preserve"> </w:t>
      </w:r>
      <w:r w:rsidR="0085552C" w:rsidRPr="003859B9">
        <w:rPr>
          <w:rFonts w:ascii="Times New Roman" w:hAnsi="Times New Roman" w:cs="Times New Roman"/>
          <w:sz w:val="24"/>
          <w:szCs w:val="24"/>
        </w:rPr>
        <w:t>lén vůči Římsko-německé říši bychom mohli přirovnat spíše ke vztahu českých lén na německém území ke Koruně české</w:t>
      </w:r>
      <w:r w:rsidR="003859B9" w:rsidRPr="003859B9">
        <w:rPr>
          <w:rFonts w:ascii="Times New Roman" w:hAnsi="Times New Roman" w:cs="Times New Roman"/>
          <w:sz w:val="24"/>
          <w:szCs w:val="24"/>
        </w:rPr>
        <w:t xml:space="preserve"> (také pro ně </w:t>
      </w:r>
      <w:r w:rsidR="0085552C" w:rsidRPr="003859B9">
        <w:rPr>
          <w:rFonts w:ascii="Times New Roman" w:hAnsi="Times New Roman" w:cs="Times New Roman"/>
          <w:sz w:val="24"/>
          <w:szCs w:val="24"/>
        </w:rPr>
        <w:t>byl zřízen extra úřad). I proto doporučuji formulaci některých pasáží v tomto kontextu upravit, např. na s. 19, kde by čtenář mohl text chápat tak, že italská léna tvořila za vlády Rudolfa II. z hlediska územního rozsahu Římsko-německé říše nějakou zásadní část („</w:t>
      </w:r>
      <w:proofErr w:type="gramStart"/>
      <w:r w:rsidR="0085552C" w:rsidRPr="003859B9">
        <w:rPr>
          <w:rFonts w:ascii="Times New Roman" w:hAnsi="Times New Roman" w:cs="Times New Roman"/>
          <w:sz w:val="24"/>
          <w:szCs w:val="24"/>
        </w:rPr>
        <w:t>….</w:t>
      </w:r>
      <w:r w:rsidR="0085552C" w:rsidRPr="003859B9">
        <w:rPr>
          <w:rFonts w:ascii="Times New Roman" w:hAnsi="Times New Roman" w:cs="Times New Roman"/>
          <w:i/>
          <w:sz w:val="24"/>
          <w:szCs w:val="24"/>
        </w:rPr>
        <w:t>d</w:t>
      </w:r>
      <w:r w:rsidR="0085552C" w:rsidRPr="003859B9">
        <w:rPr>
          <w:rFonts w:ascii="Times New Roman" w:hAnsi="Times New Roman" w:cs="Times New Roman"/>
          <w:i/>
          <w:sz w:val="24"/>
          <w:szCs w:val="24"/>
        </w:rPr>
        <w:t>ržet</w:t>
      </w:r>
      <w:proofErr w:type="gramEnd"/>
      <w:r w:rsidR="0085552C" w:rsidRPr="003859B9">
        <w:rPr>
          <w:rFonts w:ascii="Times New Roman" w:hAnsi="Times New Roman" w:cs="Times New Roman"/>
          <w:i/>
          <w:sz w:val="24"/>
          <w:szCs w:val="24"/>
        </w:rPr>
        <w:t xml:space="preserve"> situaci pevně v rukou se mu ovšem v těchto letech nedařilo ani v Itálii ani ve zbytku říše</w:t>
      </w:r>
      <w:r w:rsidR="0085552C" w:rsidRPr="003859B9">
        <w:rPr>
          <w:rFonts w:ascii="Times New Roman" w:hAnsi="Times New Roman" w:cs="Times New Roman"/>
          <w:sz w:val="24"/>
          <w:szCs w:val="24"/>
        </w:rPr>
        <w:t>…..“).</w:t>
      </w:r>
      <w:bookmarkStart w:id="0" w:name="_GoBack"/>
      <w:bookmarkEnd w:id="0"/>
    </w:p>
    <w:p w:rsidR="00F6352A" w:rsidRDefault="005C6AAA" w:rsidP="005C6AAA">
      <w:pPr>
        <w:spacing w:after="0" w:line="360" w:lineRule="exact"/>
        <w:ind w:firstLine="709"/>
        <w:jc w:val="both"/>
        <w:rPr>
          <w:rFonts w:ascii="Times New Roman" w:hAnsi="Times New Roman" w:cs="Times New Roman"/>
          <w:sz w:val="24"/>
          <w:szCs w:val="24"/>
        </w:rPr>
      </w:pPr>
      <w:r w:rsidRPr="005C6AAA">
        <w:rPr>
          <w:rFonts w:ascii="Times New Roman" w:hAnsi="Times New Roman" w:cs="Times New Roman"/>
          <w:sz w:val="24"/>
          <w:szCs w:val="24"/>
        </w:rPr>
        <w:t>Předložený rukopis nejen-že daleko překračuje nároky na standardní diplomní práci, ale lze jej bez nadsázky označit za významný příspěvek ke studiu evropských dějin první třetiny 16. století, který si zaslouží publikování v odborném tisku co nejdříve.</w:t>
      </w:r>
      <w:r>
        <w:rPr>
          <w:rFonts w:ascii="Times New Roman" w:hAnsi="Times New Roman" w:cs="Times New Roman"/>
          <w:sz w:val="24"/>
          <w:szCs w:val="24"/>
        </w:rPr>
        <w:t xml:space="preserve"> Navrhuji hodnocení stupněm „výborně“</w:t>
      </w:r>
    </w:p>
    <w:p w:rsidR="00F6352A" w:rsidRDefault="00F6352A" w:rsidP="00650DDE">
      <w:pPr>
        <w:spacing w:after="0" w:line="20" w:lineRule="atLeast"/>
        <w:ind w:firstLine="709"/>
        <w:jc w:val="both"/>
        <w:rPr>
          <w:rFonts w:ascii="Times New Roman" w:hAnsi="Times New Roman" w:cs="Times New Roman"/>
          <w:sz w:val="24"/>
          <w:szCs w:val="24"/>
        </w:rPr>
      </w:pPr>
    </w:p>
    <w:p w:rsidR="00F6352A" w:rsidRDefault="00284FB2" w:rsidP="00650DDE">
      <w:pPr>
        <w:spacing w:after="0" w:line="20" w:lineRule="atLeast"/>
        <w:ind w:firstLine="709"/>
        <w:jc w:val="right"/>
        <w:rPr>
          <w:rFonts w:ascii="Times New Roman" w:hAnsi="Times New Roman" w:cs="Times New Roman"/>
          <w:sz w:val="24"/>
          <w:szCs w:val="24"/>
        </w:rPr>
      </w:pPr>
      <w:r>
        <w:rPr>
          <w:rFonts w:ascii="Times New Roman" w:hAnsi="Times New Roman" w:cs="Times New Roman"/>
          <w:sz w:val="24"/>
          <w:szCs w:val="24"/>
        </w:rPr>
        <w:t>Pardubice, 16</w:t>
      </w:r>
      <w:r w:rsidR="00904D43">
        <w:rPr>
          <w:rFonts w:ascii="Times New Roman" w:hAnsi="Times New Roman" w:cs="Times New Roman"/>
          <w:sz w:val="24"/>
          <w:szCs w:val="24"/>
        </w:rPr>
        <w:t xml:space="preserve">. </w:t>
      </w:r>
      <w:r>
        <w:rPr>
          <w:rFonts w:ascii="Times New Roman" w:hAnsi="Times New Roman" w:cs="Times New Roman"/>
          <w:sz w:val="24"/>
          <w:szCs w:val="24"/>
        </w:rPr>
        <w:t>ledna 2022</w:t>
      </w:r>
      <w:r w:rsidR="00F6352A">
        <w:rPr>
          <w:rFonts w:ascii="Times New Roman" w:hAnsi="Times New Roman" w:cs="Times New Roman"/>
          <w:sz w:val="24"/>
          <w:szCs w:val="24"/>
        </w:rPr>
        <w:t xml:space="preserve">  </w:t>
      </w:r>
    </w:p>
    <w:p w:rsidR="005C6AAA" w:rsidRDefault="005C6AAA" w:rsidP="00650DDE">
      <w:pPr>
        <w:spacing w:after="0" w:line="20" w:lineRule="atLeast"/>
        <w:ind w:firstLine="709"/>
        <w:jc w:val="right"/>
        <w:rPr>
          <w:rFonts w:ascii="Times New Roman" w:hAnsi="Times New Roman" w:cs="Times New Roman"/>
          <w:sz w:val="24"/>
          <w:szCs w:val="24"/>
        </w:rPr>
      </w:pPr>
    </w:p>
    <w:p w:rsidR="00F20AB2" w:rsidRPr="00F20AB2" w:rsidRDefault="00F6352A" w:rsidP="005C6AAA">
      <w:pPr>
        <w:spacing w:after="0" w:line="20" w:lineRule="atLeast"/>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r w:rsidR="00904D43">
        <w:rPr>
          <w:rFonts w:ascii="Times New Roman" w:hAnsi="Times New Roman" w:cs="Times New Roman"/>
          <w:sz w:val="24"/>
          <w:szCs w:val="24"/>
        </w:rPr>
        <w:t xml:space="preserve"> </w:t>
      </w:r>
    </w:p>
    <w:sectPr w:rsidR="00F20AB2" w:rsidRPr="00F20A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162AA4"/>
    <w:multiLevelType w:val="hybridMultilevel"/>
    <w:tmpl w:val="EAE295EE"/>
    <w:lvl w:ilvl="0" w:tplc="86A83CE8">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1" w15:restartNumberingAfterBreak="0">
    <w:nsid w:val="6E7A01DA"/>
    <w:multiLevelType w:val="hybridMultilevel"/>
    <w:tmpl w:val="6CE28444"/>
    <w:lvl w:ilvl="0" w:tplc="4C1663A6">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AB2"/>
    <w:rsid w:val="00016F24"/>
    <w:rsid w:val="000361B4"/>
    <w:rsid w:val="000641CD"/>
    <w:rsid w:val="00076CAA"/>
    <w:rsid w:val="0009121D"/>
    <w:rsid w:val="001417C6"/>
    <w:rsid w:val="00233095"/>
    <w:rsid w:val="00284FB2"/>
    <w:rsid w:val="002A3118"/>
    <w:rsid w:val="00332B06"/>
    <w:rsid w:val="00360080"/>
    <w:rsid w:val="003859B9"/>
    <w:rsid w:val="003C2203"/>
    <w:rsid w:val="003D7511"/>
    <w:rsid w:val="004829AC"/>
    <w:rsid w:val="0055537F"/>
    <w:rsid w:val="00563922"/>
    <w:rsid w:val="005856A2"/>
    <w:rsid w:val="005C6AAA"/>
    <w:rsid w:val="005E43C7"/>
    <w:rsid w:val="005F4DAB"/>
    <w:rsid w:val="00612033"/>
    <w:rsid w:val="00615661"/>
    <w:rsid w:val="0063351D"/>
    <w:rsid w:val="00650DDE"/>
    <w:rsid w:val="00705D60"/>
    <w:rsid w:val="007F5A65"/>
    <w:rsid w:val="00820585"/>
    <w:rsid w:val="0085552C"/>
    <w:rsid w:val="00904D43"/>
    <w:rsid w:val="009F4BEA"/>
    <w:rsid w:val="00A77907"/>
    <w:rsid w:val="00AE6CDA"/>
    <w:rsid w:val="00AF2D9B"/>
    <w:rsid w:val="00B54020"/>
    <w:rsid w:val="00B74E7F"/>
    <w:rsid w:val="00BA70F3"/>
    <w:rsid w:val="00C87855"/>
    <w:rsid w:val="00CE2B20"/>
    <w:rsid w:val="00D10CAD"/>
    <w:rsid w:val="00D14CDF"/>
    <w:rsid w:val="00D34180"/>
    <w:rsid w:val="00E05C58"/>
    <w:rsid w:val="00E145C1"/>
    <w:rsid w:val="00E30CB4"/>
    <w:rsid w:val="00E61998"/>
    <w:rsid w:val="00E7735B"/>
    <w:rsid w:val="00E91598"/>
    <w:rsid w:val="00F20AB2"/>
    <w:rsid w:val="00F56DB6"/>
    <w:rsid w:val="00F6352A"/>
    <w:rsid w:val="00F7585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EB232"/>
  <w15:chartTrackingRefBased/>
  <w15:docId w15:val="{10C85CC3-F0D5-4D23-B8DA-179F54E96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E91598"/>
    <w:pPr>
      <w:ind w:left="720"/>
      <w:contextualSpacing/>
    </w:pPr>
  </w:style>
  <w:style w:type="paragraph" w:customStyle="1" w:styleId="Default">
    <w:name w:val="Default"/>
    <w:rsid w:val="00332B0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2</Pages>
  <Words>833</Words>
  <Characters>4918</Characters>
  <Application>Microsoft Office Word</Application>
  <DocSecurity>0</DocSecurity>
  <Lines>40</Lines>
  <Paragraphs>11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Vorel Petr</cp:lastModifiedBy>
  <cp:revision>4</cp:revision>
  <dcterms:created xsi:type="dcterms:W3CDTF">2022-01-16T22:07:00Z</dcterms:created>
  <dcterms:modified xsi:type="dcterms:W3CDTF">2022-01-16T23:13:00Z</dcterms:modified>
</cp:coreProperties>
</file>