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B50AF7" w14:textId="7BAB7E89" w:rsidR="00214EEF" w:rsidRPr="001C5FBE" w:rsidRDefault="00214EEF" w:rsidP="001C5FBE">
      <w:pPr>
        <w:jc w:val="both"/>
        <w:rPr>
          <w:b/>
          <w:snapToGrid w:val="0"/>
          <w:sz w:val="28"/>
          <w:szCs w:val="28"/>
        </w:rPr>
      </w:pPr>
      <w:r w:rsidRPr="001C5FBE">
        <w:rPr>
          <w:b/>
          <w:snapToGrid w:val="0"/>
          <w:sz w:val="28"/>
          <w:szCs w:val="28"/>
        </w:rPr>
        <w:t xml:space="preserve">Jindra Lavrenčíková: </w:t>
      </w:r>
      <w:r w:rsidRPr="001C5FBE">
        <w:rPr>
          <w:b/>
          <w:sz w:val="28"/>
          <w:szCs w:val="28"/>
        </w:rPr>
        <w:t>Události v Evropě v letech 1933-1936 pohledem dobového jugoslávského židovského tisku</w:t>
      </w:r>
    </w:p>
    <w:p w14:paraId="75BCC2B1" w14:textId="7C9D2BD4" w:rsidR="001A7C8F" w:rsidRPr="001C5FBE" w:rsidRDefault="001A7C8F" w:rsidP="001C5FBE">
      <w:pPr>
        <w:jc w:val="both"/>
        <w:rPr>
          <w:snapToGrid w:val="0"/>
          <w:sz w:val="28"/>
          <w:szCs w:val="28"/>
        </w:rPr>
      </w:pPr>
      <w:r w:rsidRPr="001C5FBE">
        <w:rPr>
          <w:snapToGrid w:val="0"/>
          <w:sz w:val="28"/>
          <w:szCs w:val="28"/>
        </w:rPr>
        <w:t xml:space="preserve">Diplomová práce. </w:t>
      </w:r>
      <w:r w:rsidR="000F4D38" w:rsidRPr="001C5FBE">
        <w:rPr>
          <w:snapToGrid w:val="0"/>
          <w:sz w:val="28"/>
          <w:szCs w:val="28"/>
        </w:rPr>
        <w:t>Ústav</w:t>
      </w:r>
      <w:r w:rsidRPr="001C5FBE">
        <w:rPr>
          <w:snapToGrid w:val="0"/>
          <w:sz w:val="28"/>
          <w:szCs w:val="28"/>
        </w:rPr>
        <w:t xml:space="preserve"> historických věd </w:t>
      </w:r>
      <w:r w:rsidR="00464E35" w:rsidRPr="001C5FBE">
        <w:rPr>
          <w:snapToGrid w:val="0"/>
          <w:sz w:val="28"/>
          <w:szCs w:val="28"/>
        </w:rPr>
        <w:t>Filosofické f</w:t>
      </w:r>
      <w:r w:rsidRPr="001C5FBE">
        <w:rPr>
          <w:snapToGrid w:val="0"/>
          <w:sz w:val="28"/>
          <w:szCs w:val="28"/>
        </w:rPr>
        <w:t>akulty University Pardubice, Pardubice 20</w:t>
      </w:r>
      <w:r w:rsidR="00214EEF" w:rsidRPr="001C5FBE">
        <w:rPr>
          <w:snapToGrid w:val="0"/>
          <w:sz w:val="28"/>
          <w:szCs w:val="28"/>
        </w:rPr>
        <w:t>22</w:t>
      </w:r>
      <w:r w:rsidRPr="001C5FBE">
        <w:rPr>
          <w:snapToGrid w:val="0"/>
          <w:sz w:val="28"/>
          <w:szCs w:val="28"/>
        </w:rPr>
        <w:t>.</w:t>
      </w:r>
    </w:p>
    <w:p w14:paraId="6585E9B9" w14:textId="0A8246AD" w:rsidR="001A7C8F" w:rsidRPr="001C5FBE" w:rsidRDefault="001A7C8F" w:rsidP="001C5FBE">
      <w:pPr>
        <w:jc w:val="both"/>
        <w:rPr>
          <w:snapToGrid w:val="0"/>
          <w:sz w:val="28"/>
          <w:szCs w:val="28"/>
        </w:rPr>
      </w:pPr>
      <w:r w:rsidRPr="001C5FBE">
        <w:rPr>
          <w:snapToGrid w:val="0"/>
          <w:sz w:val="28"/>
          <w:szCs w:val="28"/>
        </w:rPr>
        <w:t>Posudek vedoucího práce</w:t>
      </w:r>
    </w:p>
    <w:p w14:paraId="5D644DEC" w14:textId="77777777" w:rsidR="001A7C8F" w:rsidRPr="001C5FBE" w:rsidRDefault="001A7C8F" w:rsidP="001C5FBE">
      <w:pPr>
        <w:jc w:val="both"/>
        <w:rPr>
          <w:snapToGrid w:val="0"/>
          <w:sz w:val="28"/>
          <w:szCs w:val="28"/>
        </w:rPr>
      </w:pPr>
    </w:p>
    <w:p w14:paraId="7A4FD8E5" w14:textId="5544DD01" w:rsidR="00214EEF" w:rsidRPr="001C5FBE" w:rsidRDefault="00214EEF" w:rsidP="001C5FBE">
      <w:pPr>
        <w:jc w:val="both"/>
        <w:rPr>
          <w:bCs/>
          <w:snapToGrid w:val="0"/>
          <w:sz w:val="28"/>
          <w:szCs w:val="28"/>
        </w:rPr>
      </w:pPr>
      <w:r w:rsidRPr="001C5FBE">
        <w:rPr>
          <w:bCs/>
          <w:snapToGrid w:val="0"/>
          <w:sz w:val="28"/>
          <w:szCs w:val="28"/>
        </w:rPr>
        <w:tab/>
      </w:r>
      <w:proofErr w:type="spellStart"/>
      <w:r w:rsidRPr="001C5FBE">
        <w:rPr>
          <w:bCs/>
          <w:snapToGrid w:val="0"/>
          <w:sz w:val="28"/>
          <w:szCs w:val="28"/>
        </w:rPr>
        <w:t>Tema</w:t>
      </w:r>
      <w:proofErr w:type="spellEnd"/>
      <w:r w:rsidRPr="001C5FBE">
        <w:rPr>
          <w:bCs/>
          <w:snapToGrid w:val="0"/>
          <w:sz w:val="28"/>
          <w:szCs w:val="28"/>
        </w:rPr>
        <w:t xml:space="preserve"> diplomové práce Jindry </w:t>
      </w:r>
      <w:proofErr w:type="spellStart"/>
      <w:r w:rsidRPr="001C5FBE">
        <w:rPr>
          <w:bCs/>
          <w:snapToGrid w:val="0"/>
          <w:sz w:val="28"/>
          <w:szCs w:val="28"/>
        </w:rPr>
        <w:t>Lavrenčíkové</w:t>
      </w:r>
      <w:proofErr w:type="spellEnd"/>
      <w:r w:rsidRPr="001C5FBE">
        <w:rPr>
          <w:bCs/>
          <w:snapToGrid w:val="0"/>
          <w:sz w:val="28"/>
          <w:szCs w:val="28"/>
        </w:rPr>
        <w:t xml:space="preserve"> je přínosné zejména díky tomu, že se jedná o otázku dosud velmi málo zpracovanou. Vazby autorky na chorvatské prostředí navíc umožnily spolupráci s tamními odborníky, archivy </w:t>
      </w:r>
      <w:r w:rsidR="001C5FBE">
        <w:rPr>
          <w:bCs/>
          <w:snapToGrid w:val="0"/>
          <w:sz w:val="28"/>
          <w:szCs w:val="28"/>
        </w:rPr>
        <w:t xml:space="preserve">       </w:t>
      </w:r>
      <w:r w:rsidRPr="001C5FBE">
        <w:rPr>
          <w:bCs/>
          <w:snapToGrid w:val="0"/>
          <w:sz w:val="28"/>
          <w:szCs w:val="28"/>
        </w:rPr>
        <w:t xml:space="preserve">a knihovnami. </w:t>
      </w:r>
      <w:r w:rsidR="00EB1020" w:rsidRPr="001C5FBE">
        <w:rPr>
          <w:bCs/>
          <w:snapToGrid w:val="0"/>
          <w:sz w:val="28"/>
          <w:szCs w:val="28"/>
        </w:rPr>
        <w:t>Hned na začátku je třeba podotknout, že téma bylo během doby poněkud upravováno a zužováno, bohužel ale došlo k přehlédnutí (vina vedoucího práce) toho, že v názvu zůstaly „události v Evropě“ místo „udá</w:t>
      </w:r>
      <w:r w:rsidR="001C5FBE" w:rsidRPr="001C5FBE">
        <w:rPr>
          <w:bCs/>
          <w:snapToGrid w:val="0"/>
          <w:sz w:val="28"/>
          <w:szCs w:val="28"/>
        </w:rPr>
        <w:softHyphen/>
      </w:r>
      <w:r w:rsidR="00EB1020" w:rsidRPr="001C5FBE">
        <w:rPr>
          <w:bCs/>
          <w:snapToGrid w:val="0"/>
          <w:sz w:val="28"/>
          <w:szCs w:val="28"/>
        </w:rPr>
        <w:t>lostí v Německu“, což je ostatně zřejmě i ze zásad pro vypracování. Autorka se tedy zaměřo</w:t>
      </w:r>
      <w:r w:rsidR="001C5FBE" w:rsidRPr="001C5FBE">
        <w:rPr>
          <w:bCs/>
          <w:snapToGrid w:val="0"/>
          <w:sz w:val="28"/>
          <w:szCs w:val="28"/>
        </w:rPr>
        <w:softHyphen/>
      </w:r>
      <w:r w:rsidR="00EB1020" w:rsidRPr="001C5FBE">
        <w:rPr>
          <w:bCs/>
          <w:snapToGrid w:val="0"/>
          <w:sz w:val="28"/>
          <w:szCs w:val="28"/>
        </w:rPr>
        <w:t xml:space="preserve">vala </w:t>
      </w:r>
      <w:r w:rsidR="00E13856">
        <w:rPr>
          <w:bCs/>
          <w:snapToGrid w:val="0"/>
          <w:sz w:val="28"/>
          <w:szCs w:val="28"/>
        </w:rPr>
        <w:t xml:space="preserve">hlavně </w:t>
      </w:r>
      <w:r w:rsidR="00EB1020" w:rsidRPr="001C5FBE">
        <w:rPr>
          <w:bCs/>
          <w:snapToGrid w:val="0"/>
          <w:sz w:val="28"/>
          <w:szCs w:val="28"/>
        </w:rPr>
        <w:t>na reakce jugoslávského židovského tisku na vývoj v Německu, ne v celé Evropě</w:t>
      </w:r>
      <w:r w:rsidR="001C5FBE" w:rsidRPr="001C5FBE">
        <w:rPr>
          <w:bCs/>
          <w:snapToGrid w:val="0"/>
          <w:sz w:val="28"/>
          <w:szCs w:val="28"/>
        </w:rPr>
        <w:t>,</w:t>
      </w:r>
      <w:r w:rsidR="001C5FBE">
        <w:rPr>
          <w:bCs/>
          <w:snapToGrid w:val="0"/>
          <w:sz w:val="28"/>
          <w:szCs w:val="28"/>
        </w:rPr>
        <w:t xml:space="preserve"> </w:t>
      </w:r>
      <w:r w:rsidR="001C5FBE" w:rsidRPr="001C5FBE">
        <w:rPr>
          <w:bCs/>
          <w:snapToGrid w:val="0"/>
          <w:sz w:val="28"/>
          <w:szCs w:val="28"/>
        </w:rPr>
        <w:t xml:space="preserve">i když některé </w:t>
      </w:r>
      <w:proofErr w:type="spellStart"/>
      <w:r w:rsidR="001C5FBE" w:rsidRPr="001C5FBE">
        <w:rPr>
          <w:bCs/>
          <w:snapToGrid w:val="0"/>
          <w:sz w:val="28"/>
          <w:szCs w:val="28"/>
        </w:rPr>
        <w:t>mimoněmecké</w:t>
      </w:r>
      <w:proofErr w:type="spellEnd"/>
      <w:r w:rsidR="001C5FBE" w:rsidRPr="001C5FBE">
        <w:rPr>
          <w:bCs/>
          <w:snapToGrid w:val="0"/>
          <w:sz w:val="28"/>
          <w:szCs w:val="28"/>
        </w:rPr>
        <w:t xml:space="preserve"> záležitosti nevynechala</w:t>
      </w:r>
      <w:r w:rsidR="00EB1020" w:rsidRPr="001C5FBE">
        <w:rPr>
          <w:bCs/>
          <w:snapToGrid w:val="0"/>
          <w:sz w:val="28"/>
          <w:szCs w:val="28"/>
        </w:rPr>
        <w:t xml:space="preserve">. </w:t>
      </w:r>
      <w:r w:rsidRPr="001C5FBE">
        <w:rPr>
          <w:bCs/>
          <w:snapToGrid w:val="0"/>
          <w:sz w:val="28"/>
          <w:szCs w:val="28"/>
        </w:rPr>
        <w:t xml:space="preserve"> </w:t>
      </w:r>
    </w:p>
    <w:p w14:paraId="0AD7206E" w14:textId="7B81C5EC" w:rsidR="00EB1020" w:rsidRPr="001C5FBE" w:rsidRDefault="00EB1020" w:rsidP="001C5FBE">
      <w:pPr>
        <w:jc w:val="both"/>
        <w:rPr>
          <w:bCs/>
          <w:snapToGrid w:val="0"/>
          <w:sz w:val="28"/>
          <w:szCs w:val="28"/>
        </w:rPr>
      </w:pPr>
      <w:r w:rsidRPr="001C5FBE">
        <w:rPr>
          <w:bCs/>
          <w:snapToGrid w:val="0"/>
          <w:sz w:val="28"/>
          <w:szCs w:val="28"/>
        </w:rPr>
        <w:tab/>
        <w:t>V úvodu jsou nastíněny poměry v nově vzniklém Království SHS po první světové válce, složitá národnostní otázka a postavení židů. Autorka zde stanovila cíl práce, časové vy</w:t>
      </w:r>
      <w:r w:rsidR="001C5FBE" w:rsidRPr="001C5FBE">
        <w:rPr>
          <w:bCs/>
          <w:snapToGrid w:val="0"/>
          <w:sz w:val="28"/>
          <w:szCs w:val="28"/>
        </w:rPr>
        <w:softHyphen/>
      </w:r>
      <w:r w:rsidRPr="001C5FBE">
        <w:rPr>
          <w:bCs/>
          <w:snapToGrid w:val="0"/>
          <w:sz w:val="28"/>
          <w:szCs w:val="28"/>
        </w:rPr>
        <w:t>mezení, naznačila posloupnost kapitol</w:t>
      </w:r>
      <w:r w:rsidR="009A68D0" w:rsidRPr="001C5FBE">
        <w:rPr>
          <w:bCs/>
          <w:snapToGrid w:val="0"/>
          <w:sz w:val="28"/>
          <w:szCs w:val="28"/>
        </w:rPr>
        <w:t xml:space="preserve"> a pozornost věnovala</w:t>
      </w:r>
      <w:r w:rsidR="001C5FBE">
        <w:rPr>
          <w:bCs/>
          <w:snapToGrid w:val="0"/>
          <w:sz w:val="28"/>
          <w:szCs w:val="28"/>
        </w:rPr>
        <w:t xml:space="preserve">  </w:t>
      </w:r>
      <w:r w:rsidR="009A68D0" w:rsidRPr="001C5FBE">
        <w:rPr>
          <w:bCs/>
          <w:snapToGrid w:val="0"/>
          <w:sz w:val="28"/>
          <w:szCs w:val="28"/>
        </w:rPr>
        <w:t xml:space="preserve"> i metodologii. Další kapitola je věnována stávající literatuře a použitým zdrojům. </w:t>
      </w:r>
      <w:r w:rsidR="0034519A" w:rsidRPr="001C5FBE">
        <w:rPr>
          <w:bCs/>
          <w:snapToGrid w:val="0"/>
          <w:sz w:val="28"/>
          <w:szCs w:val="28"/>
        </w:rPr>
        <w:t>Nejdůležitější knihy – vzhledem k malé zpracovanosti tématu jich není mnoho – jsou podrobněji zhodnoceny, autorka zde též zdůvod</w:t>
      </w:r>
      <w:r w:rsidR="001C5FBE" w:rsidRPr="001C5FBE">
        <w:rPr>
          <w:bCs/>
          <w:snapToGrid w:val="0"/>
          <w:sz w:val="28"/>
          <w:szCs w:val="28"/>
        </w:rPr>
        <w:softHyphen/>
      </w:r>
      <w:r w:rsidR="0034519A" w:rsidRPr="001C5FBE">
        <w:rPr>
          <w:bCs/>
          <w:snapToGrid w:val="0"/>
          <w:sz w:val="28"/>
          <w:szCs w:val="28"/>
        </w:rPr>
        <w:t>nila výběr periodik, s nimiž pracovala</w:t>
      </w:r>
      <w:r w:rsidR="004B5E5F" w:rsidRPr="001C5FBE">
        <w:rPr>
          <w:bCs/>
          <w:snapToGrid w:val="0"/>
          <w:sz w:val="28"/>
          <w:szCs w:val="28"/>
        </w:rPr>
        <w:t>, a charakterizovala je</w:t>
      </w:r>
      <w:r w:rsidR="0034519A" w:rsidRPr="001C5FBE">
        <w:rPr>
          <w:bCs/>
          <w:snapToGrid w:val="0"/>
          <w:sz w:val="28"/>
          <w:szCs w:val="28"/>
        </w:rPr>
        <w:t>. V obou případech se jedná o tý</w:t>
      </w:r>
      <w:r w:rsidR="001C5FBE" w:rsidRPr="001C5FBE">
        <w:rPr>
          <w:bCs/>
          <w:snapToGrid w:val="0"/>
          <w:sz w:val="28"/>
          <w:szCs w:val="28"/>
        </w:rPr>
        <w:softHyphen/>
      </w:r>
      <w:r w:rsidR="0034519A" w:rsidRPr="001C5FBE">
        <w:rPr>
          <w:bCs/>
          <w:snapToGrid w:val="0"/>
          <w:sz w:val="28"/>
          <w:szCs w:val="28"/>
        </w:rPr>
        <w:t xml:space="preserve">deníky, jeden sionistický, druhý více obecně zaměřený. </w:t>
      </w:r>
      <w:r w:rsidR="00E13856">
        <w:rPr>
          <w:bCs/>
          <w:snapToGrid w:val="0"/>
          <w:sz w:val="28"/>
          <w:szCs w:val="28"/>
        </w:rPr>
        <w:t>Následující</w:t>
      </w:r>
      <w:r w:rsidR="004B5E5F" w:rsidRPr="001C5FBE">
        <w:rPr>
          <w:bCs/>
          <w:snapToGrid w:val="0"/>
          <w:sz w:val="28"/>
          <w:szCs w:val="28"/>
        </w:rPr>
        <w:t xml:space="preserve"> kapitola je zaměřena na po</w:t>
      </w:r>
      <w:r w:rsidR="001C5FBE" w:rsidRPr="001C5FBE">
        <w:rPr>
          <w:bCs/>
          <w:snapToGrid w:val="0"/>
          <w:sz w:val="28"/>
          <w:szCs w:val="28"/>
        </w:rPr>
        <w:softHyphen/>
      </w:r>
      <w:r w:rsidR="004B5E5F" w:rsidRPr="001C5FBE">
        <w:rPr>
          <w:bCs/>
          <w:snapToGrid w:val="0"/>
          <w:sz w:val="28"/>
          <w:szCs w:val="28"/>
        </w:rPr>
        <w:t>dobu a vývoj meziválečné Jugoslávie</w:t>
      </w:r>
      <w:r w:rsidR="00802CE9" w:rsidRPr="001C5FBE">
        <w:rPr>
          <w:bCs/>
          <w:snapToGrid w:val="0"/>
          <w:sz w:val="28"/>
          <w:szCs w:val="28"/>
        </w:rPr>
        <w:t>, její teritorium, složení obyvatelstva, poli</w:t>
      </w:r>
      <w:r w:rsidR="00E13856">
        <w:rPr>
          <w:bCs/>
          <w:snapToGrid w:val="0"/>
          <w:sz w:val="28"/>
          <w:szCs w:val="28"/>
        </w:rPr>
        <w:t>-</w:t>
      </w:r>
      <w:proofErr w:type="spellStart"/>
      <w:r w:rsidR="00802CE9" w:rsidRPr="001C5FBE">
        <w:rPr>
          <w:bCs/>
          <w:snapToGrid w:val="0"/>
          <w:sz w:val="28"/>
          <w:szCs w:val="28"/>
        </w:rPr>
        <w:t>tické</w:t>
      </w:r>
      <w:proofErr w:type="spellEnd"/>
      <w:r w:rsidR="00802CE9" w:rsidRPr="001C5FBE">
        <w:rPr>
          <w:bCs/>
          <w:snapToGrid w:val="0"/>
          <w:sz w:val="28"/>
          <w:szCs w:val="28"/>
        </w:rPr>
        <w:t xml:space="preserve"> uspořá</w:t>
      </w:r>
      <w:r w:rsidR="001C5FBE" w:rsidRPr="001C5FBE">
        <w:rPr>
          <w:bCs/>
          <w:snapToGrid w:val="0"/>
          <w:sz w:val="28"/>
          <w:szCs w:val="28"/>
        </w:rPr>
        <w:softHyphen/>
      </w:r>
      <w:r w:rsidR="00802CE9" w:rsidRPr="001C5FBE">
        <w:rPr>
          <w:bCs/>
          <w:snapToGrid w:val="0"/>
          <w:sz w:val="28"/>
          <w:szCs w:val="28"/>
        </w:rPr>
        <w:t>dání, složité náboženské poměry</w:t>
      </w:r>
      <w:r w:rsidR="00311C69" w:rsidRPr="001C5FBE">
        <w:rPr>
          <w:bCs/>
          <w:snapToGrid w:val="0"/>
          <w:sz w:val="28"/>
          <w:szCs w:val="28"/>
        </w:rPr>
        <w:t>, hospodářství, zahraniční politiku</w:t>
      </w:r>
      <w:r w:rsidR="00802CE9" w:rsidRPr="001C5FBE">
        <w:rPr>
          <w:bCs/>
          <w:snapToGrid w:val="0"/>
          <w:sz w:val="28"/>
          <w:szCs w:val="28"/>
        </w:rPr>
        <w:t xml:space="preserve">. U tabulky na s. 25 by asi mělo být vysvětleno, kam byli počítání Černohorci.  </w:t>
      </w:r>
      <w:r w:rsidR="00692D84" w:rsidRPr="001C5FBE">
        <w:rPr>
          <w:bCs/>
          <w:snapToGrid w:val="0"/>
          <w:sz w:val="28"/>
          <w:szCs w:val="28"/>
        </w:rPr>
        <w:t>Důležitá je pro souvislosti část o jugo</w:t>
      </w:r>
      <w:r w:rsidR="001C5FBE" w:rsidRPr="001C5FBE">
        <w:rPr>
          <w:bCs/>
          <w:snapToGrid w:val="0"/>
          <w:sz w:val="28"/>
          <w:szCs w:val="28"/>
        </w:rPr>
        <w:softHyphen/>
      </w:r>
      <w:r w:rsidR="00692D84" w:rsidRPr="001C5FBE">
        <w:rPr>
          <w:bCs/>
          <w:snapToGrid w:val="0"/>
          <w:sz w:val="28"/>
          <w:szCs w:val="28"/>
        </w:rPr>
        <w:t xml:space="preserve">slávském hospodářství a samozřejmě </w:t>
      </w:r>
      <w:proofErr w:type="gramStart"/>
      <w:r w:rsidR="00692D84" w:rsidRPr="001C5FBE">
        <w:rPr>
          <w:bCs/>
          <w:snapToGrid w:val="0"/>
          <w:sz w:val="28"/>
          <w:szCs w:val="28"/>
        </w:rPr>
        <w:t xml:space="preserve">také </w:t>
      </w:r>
      <w:r w:rsidR="00E13856">
        <w:rPr>
          <w:bCs/>
          <w:snapToGrid w:val="0"/>
          <w:sz w:val="28"/>
          <w:szCs w:val="28"/>
        </w:rPr>
        <w:t xml:space="preserve"> </w:t>
      </w:r>
      <w:r w:rsidR="00692D84" w:rsidRPr="001C5FBE">
        <w:rPr>
          <w:bCs/>
          <w:snapToGrid w:val="0"/>
          <w:sz w:val="28"/>
          <w:szCs w:val="28"/>
        </w:rPr>
        <w:t>o</w:t>
      </w:r>
      <w:proofErr w:type="gramEnd"/>
      <w:r w:rsidR="00692D84" w:rsidRPr="001C5FBE">
        <w:rPr>
          <w:bCs/>
          <w:snapToGrid w:val="0"/>
          <w:sz w:val="28"/>
          <w:szCs w:val="28"/>
        </w:rPr>
        <w:t xml:space="preserve"> židovských obyvatelích</w:t>
      </w:r>
      <w:r w:rsidR="00EA652E" w:rsidRPr="001C5FBE">
        <w:rPr>
          <w:bCs/>
          <w:snapToGrid w:val="0"/>
          <w:sz w:val="28"/>
          <w:szCs w:val="28"/>
        </w:rPr>
        <w:t xml:space="preserve"> a postojích většinového obyvatelstva k nim. </w:t>
      </w:r>
      <w:r w:rsidR="0091308D" w:rsidRPr="001C5FBE">
        <w:rPr>
          <w:bCs/>
          <w:snapToGrid w:val="0"/>
          <w:sz w:val="28"/>
          <w:szCs w:val="28"/>
        </w:rPr>
        <w:t>Navazuje kapitola o vztahu jugoslávských židů k Německu a jejich boj</w:t>
      </w:r>
      <w:r w:rsidR="001C5FBE" w:rsidRPr="001C5FBE">
        <w:rPr>
          <w:bCs/>
          <w:snapToGrid w:val="0"/>
          <w:sz w:val="28"/>
          <w:szCs w:val="28"/>
        </w:rPr>
        <w:softHyphen/>
      </w:r>
      <w:r w:rsidR="0091308D" w:rsidRPr="001C5FBE">
        <w:rPr>
          <w:bCs/>
          <w:snapToGrid w:val="0"/>
          <w:sz w:val="28"/>
          <w:szCs w:val="28"/>
        </w:rPr>
        <w:t>kotu německého zboží, jímž se připojili k celosvětovému hnutí s cílem hospodářsky zničit na</w:t>
      </w:r>
      <w:r w:rsidR="001C5FBE" w:rsidRPr="001C5FBE">
        <w:rPr>
          <w:bCs/>
          <w:snapToGrid w:val="0"/>
          <w:sz w:val="28"/>
          <w:szCs w:val="28"/>
        </w:rPr>
        <w:softHyphen/>
      </w:r>
      <w:r w:rsidR="0091308D" w:rsidRPr="001C5FBE">
        <w:rPr>
          <w:bCs/>
          <w:snapToGrid w:val="0"/>
          <w:sz w:val="28"/>
          <w:szCs w:val="28"/>
        </w:rPr>
        <w:t xml:space="preserve">cistické Německo. </w:t>
      </w:r>
    </w:p>
    <w:p w14:paraId="509FE84B" w14:textId="0C85F13B" w:rsidR="0091308D" w:rsidRPr="001C5FBE" w:rsidRDefault="0091308D" w:rsidP="001C5FBE">
      <w:pPr>
        <w:jc w:val="both"/>
        <w:rPr>
          <w:bCs/>
          <w:snapToGrid w:val="0"/>
          <w:sz w:val="28"/>
          <w:szCs w:val="28"/>
        </w:rPr>
      </w:pPr>
      <w:r w:rsidRPr="001C5FBE">
        <w:rPr>
          <w:bCs/>
          <w:snapToGrid w:val="0"/>
          <w:sz w:val="28"/>
          <w:szCs w:val="28"/>
        </w:rPr>
        <w:tab/>
        <w:t>V další části autorka stanovila časovou osu událostí, jejichž ohlas chtěla sledovat v ži</w:t>
      </w:r>
      <w:r w:rsidR="001C5FBE" w:rsidRPr="001C5FBE">
        <w:rPr>
          <w:bCs/>
          <w:snapToGrid w:val="0"/>
          <w:sz w:val="28"/>
          <w:szCs w:val="28"/>
        </w:rPr>
        <w:softHyphen/>
      </w:r>
      <w:r w:rsidRPr="001C5FBE">
        <w:rPr>
          <w:bCs/>
          <w:snapToGrid w:val="0"/>
          <w:sz w:val="28"/>
          <w:szCs w:val="28"/>
        </w:rPr>
        <w:t xml:space="preserve">dovském tisku. Výběr je zaměřen na události týkající se Německa či německých menšin, v menší míře také </w:t>
      </w:r>
      <w:r w:rsidR="001C5FBE" w:rsidRPr="001C5FBE">
        <w:rPr>
          <w:bCs/>
          <w:snapToGrid w:val="0"/>
          <w:sz w:val="28"/>
          <w:szCs w:val="28"/>
        </w:rPr>
        <w:t xml:space="preserve">na </w:t>
      </w:r>
      <w:r w:rsidRPr="001C5FBE">
        <w:rPr>
          <w:bCs/>
          <w:snapToGrid w:val="0"/>
          <w:sz w:val="28"/>
          <w:szCs w:val="28"/>
        </w:rPr>
        <w:t>další záležitost</w:t>
      </w:r>
      <w:r w:rsidR="001C5FBE" w:rsidRPr="001C5FBE">
        <w:rPr>
          <w:bCs/>
          <w:snapToGrid w:val="0"/>
          <w:sz w:val="28"/>
          <w:szCs w:val="28"/>
        </w:rPr>
        <w:t>i</w:t>
      </w:r>
      <w:r w:rsidRPr="001C5FBE">
        <w:rPr>
          <w:bCs/>
          <w:snapToGrid w:val="0"/>
          <w:sz w:val="28"/>
          <w:szCs w:val="28"/>
        </w:rPr>
        <w:t xml:space="preserve">, jež ovlivnily vývoj mezinárodních vztahů. </w:t>
      </w:r>
    </w:p>
    <w:p w14:paraId="108D6788" w14:textId="6A1673D4" w:rsidR="0091308D" w:rsidRPr="001C5FBE" w:rsidRDefault="0091308D" w:rsidP="001C5FBE">
      <w:pPr>
        <w:jc w:val="both"/>
        <w:rPr>
          <w:bCs/>
          <w:snapToGrid w:val="0"/>
          <w:sz w:val="28"/>
          <w:szCs w:val="28"/>
        </w:rPr>
      </w:pPr>
      <w:r w:rsidRPr="001C5FBE">
        <w:rPr>
          <w:bCs/>
          <w:snapToGrid w:val="0"/>
          <w:sz w:val="28"/>
          <w:szCs w:val="28"/>
        </w:rPr>
        <w:tab/>
        <w:t>Následuje hlavní část práce, v tomto případě představ</w:t>
      </w:r>
      <w:r w:rsidR="001C5FBE" w:rsidRPr="001C5FBE">
        <w:rPr>
          <w:bCs/>
          <w:snapToGrid w:val="0"/>
          <w:sz w:val="28"/>
          <w:szCs w:val="28"/>
        </w:rPr>
        <w:t>ovaná</w:t>
      </w:r>
      <w:r w:rsidRPr="001C5FBE">
        <w:rPr>
          <w:bCs/>
          <w:snapToGrid w:val="0"/>
          <w:sz w:val="28"/>
          <w:szCs w:val="28"/>
        </w:rPr>
        <w:t xml:space="preserve"> podrobným přehledem článků, jež jugoslávský židovský tisk uveřejnil ve vztahu k výše uvedeným událostem. Vý</w:t>
      </w:r>
      <w:r w:rsidR="001C5FBE" w:rsidRPr="001C5FBE">
        <w:rPr>
          <w:bCs/>
          <w:snapToGrid w:val="0"/>
          <w:sz w:val="28"/>
          <w:szCs w:val="28"/>
        </w:rPr>
        <w:softHyphen/>
      </w:r>
      <w:r w:rsidRPr="001C5FBE">
        <w:rPr>
          <w:bCs/>
          <w:snapToGrid w:val="0"/>
          <w:sz w:val="28"/>
          <w:szCs w:val="28"/>
        </w:rPr>
        <w:t xml:space="preserve">tahy jsou pečlivě opatřeny podrobným vysvětlujícím poznámkovým aparátem, ovšem </w:t>
      </w:r>
      <w:r w:rsidR="00461B92" w:rsidRPr="001C5FBE">
        <w:rPr>
          <w:bCs/>
          <w:snapToGrid w:val="0"/>
          <w:sz w:val="28"/>
          <w:szCs w:val="28"/>
        </w:rPr>
        <w:t>větši</w:t>
      </w:r>
      <w:r w:rsidR="001C5FBE" w:rsidRPr="001C5FBE">
        <w:rPr>
          <w:bCs/>
          <w:snapToGrid w:val="0"/>
          <w:sz w:val="28"/>
          <w:szCs w:val="28"/>
        </w:rPr>
        <w:softHyphen/>
      </w:r>
      <w:r w:rsidR="00461B92" w:rsidRPr="001C5FBE">
        <w:rPr>
          <w:bCs/>
          <w:snapToGrid w:val="0"/>
          <w:sz w:val="28"/>
          <w:szCs w:val="28"/>
        </w:rPr>
        <w:t xml:space="preserve">nou </w:t>
      </w:r>
      <w:r w:rsidRPr="001C5FBE">
        <w:rPr>
          <w:bCs/>
          <w:snapToGrid w:val="0"/>
          <w:sz w:val="28"/>
          <w:szCs w:val="28"/>
        </w:rPr>
        <w:t xml:space="preserve">postrádají komentáře. </w:t>
      </w:r>
      <w:r w:rsidR="00632447" w:rsidRPr="001C5FBE">
        <w:rPr>
          <w:bCs/>
          <w:snapToGrid w:val="0"/>
          <w:sz w:val="28"/>
          <w:szCs w:val="28"/>
        </w:rPr>
        <w:t xml:space="preserve">Až na s. 127 najdeme oddíl „Zhodnocení periodik“, v němž autorka podrobila zjištěné skutečnosti rozboru. Zaměřila se na tři skupiny: Projevy antisemitismu a bojkot židů, Bojkot nacistického Německa a </w:t>
      </w:r>
      <w:r w:rsidR="00E13856">
        <w:rPr>
          <w:bCs/>
          <w:snapToGrid w:val="0"/>
          <w:sz w:val="28"/>
          <w:szCs w:val="28"/>
        </w:rPr>
        <w:t>P</w:t>
      </w:r>
      <w:r w:rsidR="00632447" w:rsidRPr="001C5FBE">
        <w:rPr>
          <w:bCs/>
          <w:snapToGrid w:val="0"/>
          <w:sz w:val="28"/>
          <w:szCs w:val="28"/>
        </w:rPr>
        <w:t xml:space="preserve">olitika a společnost. Podle tohoto třídění uvedla články s příslušným zaměřením, což je ovšem opět spíše jen suchým </w:t>
      </w:r>
      <w:r w:rsidR="00632447" w:rsidRPr="001C5FBE">
        <w:rPr>
          <w:bCs/>
          <w:snapToGrid w:val="0"/>
          <w:sz w:val="28"/>
          <w:szCs w:val="28"/>
        </w:rPr>
        <w:lastRenderedPageBreak/>
        <w:t>výčtem. Odlišnost obou zkoumaných periodik není jednoznačně stanovena (až na drobnost s počtech německých filmů – s. 142), autorka místo toho uvádí statistiku výskytů zmínek o jednotlivých zemích, z níž vy</w:t>
      </w:r>
      <w:r w:rsidR="001C5FBE" w:rsidRPr="001C5FBE">
        <w:rPr>
          <w:bCs/>
          <w:snapToGrid w:val="0"/>
          <w:sz w:val="28"/>
          <w:szCs w:val="28"/>
        </w:rPr>
        <w:softHyphen/>
      </w:r>
      <w:r w:rsidR="00632447" w:rsidRPr="001C5FBE">
        <w:rPr>
          <w:bCs/>
          <w:snapToGrid w:val="0"/>
          <w:sz w:val="28"/>
          <w:szCs w:val="28"/>
        </w:rPr>
        <w:t>plývá jednoznačná převaha Německa, o osobách (nejvíce předáci nacistického Německa), agentury a tis</w:t>
      </w:r>
      <w:r w:rsidR="001C5FBE">
        <w:rPr>
          <w:bCs/>
          <w:snapToGrid w:val="0"/>
          <w:sz w:val="28"/>
          <w:szCs w:val="28"/>
        </w:rPr>
        <w:t>-</w:t>
      </w:r>
      <w:proofErr w:type="spellStart"/>
      <w:r w:rsidR="00632447" w:rsidRPr="001C5FBE">
        <w:rPr>
          <w:bCs/>
          <w:snapToGrid w:val="0"/>
          <w:sz w:val="28"/>
          <w:szCs w:val="28"/>
        </w:rPr>
        <w:t>koviny</w:t>
      </w:r>
      <w:proofErr w:type="spellEnd"/>
      <w:r w:rsidR="00632447" w:rsidRPr="001C5FBE">
        <w:rPr>
          <w:bCs/>
          <w:snapToGrid w:val="0"/>
          <w:sz w:val="28"/>
          <w:szCs w:val="28"/>
        </w:rPr>
        <w:t xml:space="preserve">, z nichž byly zprávy nejvíce přebírány. </w:t>
      </w:r>
    </w:p>
    <w:p w14:paraId="501A644E" w14:textId="63DD1EB5" w:rsidR="00632447" w:rsidRPr="001C5FBE" w:rsidRDefault="00632447" w:rsidP="001C5FBE">
      <w:pPr>
        <w:ind w:firstLine="720"/>
        <w:jc w:val="both"/>
        <w:rPr>
          <w:bCs/>
          <w:snapToGrid w:val="0"/>
          <w:sz w:val="28"/>
          <w:szCs w:val="28"/>
        </w:rPr>
      </w:pPr>
      <w:r w:rsidRPr="001C5FBE">
        <w:rPr>
          <w:bCs/>
          <w:snapToGrid w:val="0"/>
          <w:sz w:val="28"/>
          <w:szCs w:val="28"/>
        </w:rPr>
        <w:t>V závěru autorka shrnula své poznatky, vyhodnotila je opět především statisticky</w:t>
      </w:r>
      <w:r w:rsidR="00CE56C4" w:rsidRPr="001C5FBE">
        <w:rPr>
          <w:bCs/>
          <w:snapToGrid w:val="0"/>
          <w:sz w:val="28"/>
          <w:szCs w:val="28"/>
        </w:rPr>
        <w:t>, ale také věcně. Došla mimo jiné k poznání, že by bylo vhodné zařadit do výzkumu také periodik</w:t>
      </w:r>
      <w:r w:rsidR="00E13856">
        <w:rPr>
          <w:bCs/>
          <w:snapToGrid w:val="0"/>
          <w:sz w:val="28"/>
          <w:szCs w:val="28"/>
        </w:rPr>
        <w:t>a</w:t>
      </w:r>
      <w:r w:rsidR="00CE56C4" w:rsidRPr="001C5FBE">
        <w:rPr>
          <w:bCs/>
          <w:snapToGrid w:val="0"/>
          <w:sz w:val="28"/>
          <w:szCs w:val="28"/>
        </w:rPr>
        <w:t xml:space="preserve"> nežidovská. To je jistě pravda, ale znamenalo by to navíc obrovské množství práce s cizoja</w:t>
      </w:r>
      <w:r w:rsidR="001C5FBE" w:rsidRPr="001C5FBE">
        <w:rPr>
          <w:bCs/>
          <w:snapToGrid w:val="0"/>
          <w:sz w:val="28"/>
          <w:szCs w:val="28"/>
        </w:rPr>
        <w:softHyphen/>
      </w:r>
      <w:r w:rsidR="00CE56C4" w:rsidRPr="001C5FBE">
        <w:rPr>
          <w:bCs/>
          <w:snapToGrid w:val="0"/>
          <w:sz w:val="28"/>
          <w:szCs w:val="28"/>
        </w:rPr>
        <w:t xml:space="preserve">zyčným tiskem v zahraničních </w:t>
      </w:r>
      <w:proofErr w:type="spellStart"/>
      <w:r w:rsidR="00CE56C4" w:rsidRPr="001C5FBE">
        <w:rPr>
          <w:bCs/>
          <w:snapToGrid w:val="0"/>
          <w:sz w:val="28"/>
          <w:szCs w:val="28"/>
        </w:rPr>
        <w:t>knihov</w:t>
      </w:r>
      <w:r w:rsidR="00E13856">
        <w:rPr>
          <w:bCs/>
          <w:snapToGrid w:val="0"/>
          <w:sz w:val="28"/>
          <w:szCs w:val="28"/>
        </w:rPr>
        <w:t>-</w:t>
      </w:r>
      <w:r w:rsidR="00CE56C4" w:rsidRPr="001C5FBE">
        <w:rPr>
          <w:bCs/>
          <w:snapToGrid w:val="0"/>
          <w:sz w:val="28"/>
          <w:szCs w:val="28"/>
        </w:rPr>
        <w:t>nách</w:t>
      </w:r>
      <w:proofErr w:type="spellEnd"/>
      <w:r w:rsidR="00CE56C4" w:rsidRPr="001C5FBE">
        <w:rPr>
          <w:bCs/>
          <w:snapToGrid w:val="0"/>
          <w:sz w:val="28"/>
          <w:szCs w:val="28"/>
        </w:rPr>
        <w:t xml:space="preserve">, jež by se v rámci </w:t>
      </w:r>
      <w:proofErr w:type="spellStart"/>
      <w:r w:rsidR="00CE56C4" w:rsidRPr="001C5FBE">
        <w:rPr>
          <w:bCs/>
          <w:snapToGrid w:val="0"/>
          <w:sz w:val="28"/>
          <w:szCs w:val="28"/>
        </w:rPr>
        <w:t>mgr.</w:t>
      </w:r>
      <w:proofErr w:type="spellEnd"/>
      <w:r w:rsidR="00CE56C4" w:rsidRPr="001C5FBE">
        <w:rPr>
          <w:bCs/>
          <w:snapToGrid w:val="0"/>
          <w:sz w:val="28"/>
          <w:szCs w:val="28"/>
        </w:rPr>
        <w:t xml:space="preserve"> studia asi dalo těžko stih</w:t>
      </w:r>
      <w:r w:rsidR="001C5FBE" w:rsidRPr="001C5FBE">
        <w:rPr>
          <w:bCs/>
          <w:snapToGrid w:val="0"/>
          <w:sz w:val="28"/>
          <w:szCs w:val="28"/>
        </w:rPr>
        <w:softHyphen/>
      </w:r>
      <w:r w:rsidR="00CE56C4" w:rsidRPr="001C5FBE">
        <w:rPr>
          <w:bCs/>
          <w:snapToGrid w:val="0"/>
          <w:sz w:val="28"/>
          <w:szCs w:val="28"/>
        </w:rPr>
        <w:t xml:space="preserve">nout. </w:t>
      </w:r>
    </w:p>
    <w:p w14:paraId="3BA3087C" w14:textId="5A8EDBC6" w:rsidR="001A7C8F" w:rsidRPr="001C5FBE" w:rsidRDefault="0080782A" w:rsidP="001C5FBE">
      <w:pPr>
        <w:ind w:firstLine="720"/>
        <w:jc w:val="both"/>
        <w:rPr>
          <w:bCs/>
          <w:snapToGrid w:val="0"/>
          <w:sz w:val="28"/>
          <w:szCs w:val="28"/>
        </w:rPr>
      </w:pPr>
      <w:r w:rsidRPr="001C5FBE">
        <w:rPr>
          <w:bCs/>
          <w:snapToGrid w:val="0"/>
          <w:sz w:val="28"/>
          <w:szCs w:val="28"/>
        </w:rPr>
        <w:t>Formální náležitosti práce</w:t>
      </w:r>
      <w:r w:rsidR="00CE56C4" w:rsidRPr="001C5FBE">
        <w:rPr>
          <w:bCs/>
          <w:snapToGrid w:val="0"/>
          <w:sz w:val="28"/>
          <w:szCs w:val="28"/>
        </w:rPr>
        <w:t xml:space="preserve"> jsou v pořádku až na drobnosti (hranaté závorky u dat při citacích z internetu), p</w:t>
      </w:r>
      <w:r w:rsidR="001A7C8F" w:rsidRPr="001C5FBE">
        <w:rPr>
          <w:bCs/>
          <w:snapToGrid w:val="0"/>
          <w:sz w:val="28"/>
          <w:szCs w:val="28"/>
        </w:rPr>
        <w:t>ísemný projev posluchač</w:t>
      </w:r>
      <w:r w:rsidR="00CE56C4" w:rsidRPr="001C5FBE">
        <w:rPr>
          <w:bCs/>
          <w:snapToGrid w:val="0"/>
          <w:sz w:val="28"/>
          <w:szCs w:val="28"/>
        </w:rPr>
        <w:t xml:space="preserve">ky je na velmi dobré úrovni. </w:t>
      </w:r>
    </w:p>
    <w:p w14:paraId="7FB81B81" w14:textId="53F5B591" w:rsidR="001C5FBE" w:rsidRDefault="00EB1020" w:rsidP="001C5FBE">
      <w:pPr>
        <w:jc w:val="both"/>
        <w:rPr>
          <w:bCs/>
          <w:snapToGrid w:val="0"/>
          <w:sz w:val="28"/>
          <w:szCs w:val="28"/>
        </w:rPr>
      </w:pPr>
      <w:r w:rsidRPr="001C5FBE">
        <w:rPr>
          <w:bCs/>
          <w:snapToGrid w:val="0"/>
          <w:sz w:val="28"/>
          <w:szCs w:val="28"/>
        </w:rPr>
        <w:tab/>
      </w:r>
      <w:r w:rsidR="00CE56C4" w:rsidRPr="001C5FBE">
        <w:rPr>
          <w:bCs/>
          <w:snapToGrid w:val="0"/>
          <w:sz w:val="28"/>
          <w:szCs w:val="28"/>
        </w:rPr>
        <w:t xml:space="preserve">Celkové hodnocení není jednoduché. </w:t>
      </w:r>
      <w:r w:rsidRPr="001C5FBE">
        <w:rPr>
          <w:bCs/>
          <w:snapToGrid w:val="0"/>
          <w:sz w:val="28"/>
          <w:szCs w:val="28"/>
        </w:rPr>
        <w:t>Přínosem je nepochybně podání pře</w:t>
      </w:r>
      <w:r w:rsidR="00A839F3">
        <w:rPr>
          <w:bCs/>
          <w:snapToGrid w:val="0"/>
          <w:sz w:val="28"/>
          <w:szCs w:val="28"/>
        </w:rPr>
        <w:softHyphen/>
      </w:r>
      <w:r w:rsidRPr="001C5FBE">
        <w:rPr>
          <w:bCs/>
          <w:snapToGrid w:val="0"/>
          <w:sz w:val="28"/>
          <w:szCs w:val="28"/>
        </w:rPr>
        <w:t xml:space="preserve">hledu článků, jimiž jugoslávský židovský tisk reagoval na události v nacistickém </w:t>
      </w:r>
      <w:proofErr w:type="gramStart"/>
      <w:r w:rsidRPr="001C5FBE">
        <w:rPr>
          <w:bCs/>
          <w:snapToGrid w:val="0"/>
          <w:sz w:val="28"/>
          <w:szCs w:val="28"/>
        </w:rPr>
        <w:t>Německu</w:t>
      </w:r>
      <w:proofErr w:type="gramEnd"/>
      <w:r w:rsidR="00CE56C4" w:rsidRPr="001C5FBE">
        <w:rPr>
          <w:bCs/>
          <w:snapToGrid w:val="0"/>
          <w:sz w:val="28"/>
          <w:szCs w:val="28"/>
        </w:rPr>
        <w:t xml:space="preserve"> a i v dalších ev</w:t>
      </w:r>
      <w:r w:rsidR="001C5FBE" w:rsidRPr="001C5FBE">
        <w:rPr>
          <w:bCs/>
          <w:snapToGrid w:val="0"/>
          <w:sz w:val="28"/>
          <w:szCs w:val="28"/>
        </w:rPr>
        <w:softHyphen/>
      </w:r>
      <w:r w:rsidR="00CE56C4" w:rsidRPr="001C5FBE">
        <w:rPr>
          <w:bCs/>
          <w:snapToGrid w:val="0"/>
          <w:sz w:val="28"/>
          <w:szCs w:val="28"/>
        </w:rPr>
        <w:t>ropských zemích</w:t>
      </w:r>
      <w:r w:rsidRPr="001C5FBE">
        <w:rPr>
          <w:bCs/>
          <w:snapToGrid w:val="0"/>
          <w:sz w:val="28"/>
          <w:szCs w:val="28"/>
        </w:rPr>
        <w:t xml:space="preserve">. </w:t>
      </w:r>
      <w:r w:rsidR="008E0141" w:rsidRPr="001C5FBE">
        <w:rPr>
          <w:bCs/>
          <w:snapToGrid w:val="0"/>
          <w:sz w:val="28"/>
          <w:szCs w:val="28"/>
        </w:rPr>
        <w:t xml:space="preserve">Zde autorka odvedla </w:t>
      </w:r>
      <w:r w:rsidR="00CE56C4" w:rsidRPr="001C5FBE">
        <w:rPr>
          <w:bCs/>
          <w:snapToGrid w:val="0"/>
          <w:sz w:val="28"/>
          <w:szCs w:val="28"/>
        </w:rPr>
        <w:t xml:space="preserve">skutečně </w:t>
      </w:r>
      <w:r w:rsidR="008E0141" w:rsidRPr="001C5FBE">
        <w:rPr>
          <w:bCs/>
          <w:snapToGrid w:val="0"/>
          <w:sz w:val="28"/>
          <w:szCs w:val="28"/>
        </w:rPr>
        <w:t xml:space="preserve">mnoho práce. </w:t>
      </w:r>
      <w:r w:rsidR="00CE56C4" w:rsidRPr="001C5FBE">
        <w:rPr>
          <w:bCs/>
          <w:snapToGrid w:val="0"/>
          <w:sz w:val="28"/>
          <w:szCs w:val="28"/>
        </w:rPr>
        <w:t>K obecným kapitolám a k po</w:t>
      </w:r>
      <w:r w:rsidR="001C5FBE" w:rsidRPr="001C5FBE">
        <w:rPr>
          <w:bCs/>
          <w:snapToGrid w:val="0"/>
          <w:sz w:val="28"/>
          <w:szCs w:val="28"/>
        </w:rPr>
        <w:softHyphen/>
      </w:r>
      <w:r w:rsidR="00CE56C4" w:rsidRPr="001C5FBE">
        <w:rPr>
          <w:bCs/>
          <w:snapToGrid w:val="0"/>
          <w:sz w:val="28"/>
          <w:szCs w:val="28"/>
        </w:rPr>
        <w:t>známkám v</w:t>
      </w:r>
      <w:r w:rsidR="009A68D0" w:rsidRPr="001C5FBE">
        <w:rPr>
          <w:bCs/>
          <w:snapToGrid w:val="0"/>
          <w:sz w:val="28"/>
          <w:szCs w:val="28"/>
        </w:rPr>
        <w:t xml:space="preserve">yužila </w:t>
      </w:r>
      <w:r w:rsidR="00CE56C4" w:rsidRPr="001C5FBE">
        <w:rPr>
          <w:bCs/>
          <w:snapToGrid w:val="0"/>
          <w:sz w:val="28"/>
          <w:szCs w:val="28"/>
        </w:rPr>
        <w:t xml:space="preserve">zřejmě veškerou existující </w:t>
      </w:r>
      <w:r w:rsidR="009A68D0" w:rsidRPr="001C5FBE">
        <w:rPr>
          <w:bCs/>
          <w:snapToGrid w:val="0"/>
          <w:sz w:val="28"/>
          <w:szCs w:val="28"/>
        </w:rPr>
        <w:t>literaturu českou i cizojazyčnou – anglickou</w:t>
      </w:r>
      <w:r w:rsidR="00CE56C4" w:rsidRPr="001C5FBE">
        <w:rPr>
          <w:bCs/>
          <w:snapToGrid w:val="0"/>
          <w:sz w:val="28"/>
          <w:szCs w:val="28"/>
        </w:rPr>
        <w:t xml:space="preserve"> a</w:t>
      </w:r>
      <w:r w:rsidR="009A68D0" w:rsidRPr="001C5FBE">
        <w:rPr>
          <w:bCs/>
          <w:snapToGrid w:val="0"/>
          <w:sz w:val="28"/>
          <w:szCs w:val="28"/>
        </w:rPr>
        <w:t xml:space="preserve"> </w:t>
      </w:r>
      <w:r w:rsidR="002207E1" w:rsidRPr="001C5FBE">
        <w:rPr>
          <w:bCs/>
          <w:snapToGrid w:val="0"/>
          <w:sz w:val="28"/>
          <w:szCs w:val="28"/>
        </w:rPr>
        <w:t>chorvatskou</w:t>
      </w:r>
      <w:r w:rsidR="00CE56C4" w:rsidRPr="001C5FBE">
        <w:rPr>
          <w:bCs/>
          <w:snapToGrid w:val="0"/>
          <w:sz w:val="28"/>
          <w:szCs w:val="28"/>
        </w:rPr>
        <w:t>.</w:t>
      </w:r>
      <w:r w:rsidR="009A68D0" w:rsidRPr="001C5FBE">
        <w:rPr>
          <w:bCs/>
          <w:snapToGrid w:val="0"/>
          <w:sz w:val="28"/>
          <w:szCs w:val="28"/>
        </w:rPr>
        <w:t xml:space="preserve"> </w:t>
      </w:r>
      <w:r w:rsidR="008E0141" w:rsidRPr="001C5FBE">
        <w:rPr>
          <w:bCs/>
          <w:snapToGrid w:val="0"/>
          <w:sz w:val="28"/>
          <w:szCs w:val="28"/>
        </w:rPr>
        <w:t>Na druhou stranu je slabší část analytická a srovnávací</w:t>
      </w:r>
      <w:r w:rsidR="00CE56C4" w:rsidRPr="001C5FBE">
        <w:rPr>
          <w:bCs/>
          <w:snapToGrid w:val="0"/>
          <w:sz w:val="28"/>
          <w:szCs w:val="28"/>
        </w:rPr>
        <w:t>, jež by měla být značně podrobnější, vlastní jádro práce vyznívá poněkud kronikářským dojmem a působ</w:t>
      </w:r>
      <w:r w:rsidR="001C5FBE" w:rsidRPr="001C5FBE">
        <w:rPr>
          <w:bCs/>
          <w:snapToGrid w:val="0"/>
          <w:sz w:val="28"/>
          <w:szCs w:val="28"/>
        </w:rPr>
        <w:t>í trochu</w:t>
      </w:r>
      <w:r w:rsidR="00CE56C4" w:rsidRPr="001C5FBE">
        <w:rPr>
          <w:bCs/>
          <w:snapToGrid w:val="0"/>
          <w:sz w:val="28"/>
          <w:szCs w:val="28"/>
        </w:rPr>
        <w:t xml:space="preserve"> ne</w:t>
      </w:r>
      <w:r w:rsidR="001C5FBE" w:rsidRPr="001C5FBE">
        <w:rPr>
          <w:bCs/>
          <w:snapToGrid w:val="0"/>
          <w:sz w:val="28"/>
          <w:szCs w:val="28"/>
        </w:rPr>
        <w:softHyphen/>
      </w:r>
      <w:r w:rsidR="00CE56C4" w:rsidRPr="001C5FBE">
        <w:rPr>
          <w:bCs/>
          <w:snapToGrid w:val="0"/>
          <w:sz w:val="28"/>
          <w:szCs w:val="28"/>
        </w:rPr>
        <w:t>dotažen</w:t>
      </w:r>
      <w:r w:rsidR="00E13856">
        <w:rPr>
          <w:bCs/>
          <w:snapToGrid w:val="0"/>
          <w:sz w:val="28"/>
          <w:szCs w:val="28"/>
        </w:rPr>
        <w:t>ě</w:t>
      </w:r>
      <w:r w:rsidR="00CE56C4" w:rsidRPr="001C5FBE">
        <w:rPr>
          <w:bCs/>
          <w:snapToGrid w:val="0"/>
          <w:sz w:val="28"/>
          <w:szCs w:val="28"/>
        </w:rPr>
        <w:t xml:space="preserve">. </w:t>
      </w:r>
      <w:r w:rsidR="00311C69" w:rsidRPr="001C5FBE">
        <w:rPr>
          <w:bCs/>
          <w:snapToGrid w:val="0"/>
          <w:sz w:val="28"/>
          <w:szCs w:val="28"/>
        </w:rPr>
        <w:t xml:space="preserve">Místy </w:t>
      </w:r>
      <w:r w:rsidR="00CE56C4" w:rsidRPr="001C5FBE">
        <w:rPr>
          <w:bCs/>
          <w:snapToGrid w:val="0"/>
          <w:sz w:val="28"/>
          <w:szCs w:val="28"/>
        </w:rPr>
        <w:t xml:space="preserve">se zdá, že </w:t>
      </w:r>
      <w:r w:rsidR="00311C69" w:rsidRPr="001C5FBE">
        <w:rPr>
          <w:bCs/>
          <w:snapToGrid w:val="0"/>
          <w:sz w:val="28"/>
          <w:szCs w:val="28"/>
        </w:rPr>
        <w:t xml:space="preserve">autorka </w:t>
      </w:r>
      <w:r w:rsidR="00A839F3">
        <w:rPr>
          <w:bCs/>
          <w:snapToGrid w:val="0"/>
          <w:sz w:val="28"/>
          <w:szCs w:val="28"/>
        </w:rPr>
        <w:t xml:space="preserve">ne vždy </w:t>
      </w:r>
      <w:r w:rsidR="00311C69" w:rsidRPr="001C5FBE">
        <w:rPr>
          <w:bCs/>
          <w:snapToGrid w:val="0"/>
          <w:sz w:val="28"/>
          <w:szCs w:val="28"/>
        </w:rPr>
        <w:t>doká</w:t>
      </w:r>
      <w:r w:rsidR="00A839F3">
        <w:rPr>
          <w:bCs/>
          <w:snapToGrid w:val="0"/>
          <w:sz w:val="28"/>
          <w:szCs w:val="28"/>
        </w:rPr>
        <w:t>že</w:t>
      </w:r>
      <w:r w:rsidR="00311C69" w:rsidRPr="001C5FBE">
        <w:rPr>
          <w:bCs/>
          <w:snapToGrid w:val="0"/>
          <w:sz w:val="28"/>
          <w:szCs w:val="28"/>
        </w:rPr>
        <w:t xml:space="preserve"> rozlišit věci podstatné od těch nedů</w:t>
      </w:r>
      <w:r w:rsidR="001C5FBE" w:rsidRPr="001C5FBE">
        <w:rPr>
          <w:bCs/>
          <w:snapToGrid w:val="0"/>
          <w:sz w:val="28"/>
          <w:szCs w:val="28"/>
        </w:rPr>
        <w:softHyphen/>
      </w:r>
      <w:r w:rsidR="00311C69" w:rsidRPr="001C5FBE">
        <w:rPr>
          <w:bCs/>
          <w:snapToGrid w:val="0"/>
          <w:sz w:val="28"/>
          <w:szCs w:val="28"/>
        </w:rPr>
        <w:t>le</w:t>
      </w:r>
      <w:r w:rsidR="00E13856">
        <w:rPr>
          <w:bCs/>
          <w:snapToGrid w:val="0"/>
          <w:sz w:val="28"/>
          <w:szCs w:val="28"/>
        </w:rPr>
        <w:t>-</w:t>
      </w:r>
      <w:r w:rsidR="00311C69" w:rsidRPr="001C5FBE">
        <w:rPr>
          <w:bCs/>
          <w:snapToGrid w:val="0"/>
          <w:sz w:val="28"/>
          <w:szCs w:val="28"/>
        </w:rPr>
        <w:t>žitých</w:t>
      </w:r>
      <w:r w:rsidR="00CE56C4" w:rsidRPr="001C5FBE">
        <w:rPr>
          <w:bCs/>
          <w:snapToGrid w:val="0"/>
          <w:sz w:val="28"/>
          <w:szCs w:val="28"/>
        </w:rPr>
        <w:t>, ale to může být věcí názoru.</w:t>
      </w:r>
    </w:p>
    <w:p w14:paraId="1F8AB5AE" w14:textId="3BAD3ADE" w:rsidR="00311C69" w:rsidRPr="001C5FBE" w:rsidRDefault="00CE56C4" w:rsidP="001C5FBE">
      <w:pPr>
        <w:jc w:val="both"/>
        <w:rPr>
          <w:bCs/>
          <w:snapToGrid w:val="0"/>
          <w:sz w:val="28"/>
          <w:szCs w:val="28"/>
        </w:rPr>
      </w:pPr>
      <w:r w:rsidRPr="001C5FBE">
        <w:rPr>
          <w:bCs/>
          <w:snapToGrid w:val="0"/>
          <w:sz w:val="28"/>
          <w:szCs w:val="28"/>
        </w:rPr>
        <w:t xml:space="preserve"> </w:t>
      </w:r>
    </w:p>
    <w:p w14:paraId="1A7E16C9" w14:textId="23F77437" w:rsidR="001C5FBE" w:rsidRDefault="00CE56C4" w:rsidP="001C5FBE">
      <w:pPr>
        <w:jc w:val="both"/>
        <w:rPr>
          <w:bCs/>
          <w:snapToGrid w:val="0"/>
          <w:sz w:val="28"/>
          <w:szCs w:val="28"/>
        </w:rPr>
      </w:pPr>
      <w:r w:rsidRPr="001C5FBE">
        <w:rPr>
          <w:bCs/>
          <w:snapToGrid w:val="0"/>
          <w:sz w:val="28"/>
          <w:szCs w:val="28"/>
        </w:rPr>
        <w:tab/>
        <w:t>Domnívám se</w:t>
      </w:r>
      <w:r w:rsidR="001C5FBE" w:rsidRPr="001C5FBE">
        <w:rPr>
          <w:bCs/>
          <w:snapToGrid w:val="0"/>
          <w:sz w:val="28"/>
          <w:szCs w:val="28"/>
        </w:rPr>
        <w:t xml:space="preserve"> nicméně</w:t>
      </w:r>
      <w:r w:rsidRPr="001C5FBE">
        <w:rPr>
          <w:bCs/>
          <w:snapToGrid w:val="0"/>
          <w:sz w:val="28"/>
          <w:szCs w:val="28"/>
        </w:rPr>
        <w:t xml:space="preserve">, že cíl diplomové práce byl </w:t>
      </w:r>
      <w:r w:rsidR="001C5FBE" w:rsidRPr="001C5FBE">
        <w:rPr>
          <w:bCs/>
          <w:snapToGrid w:val="0"/>
          <w:sz w:val="28"/>
          <w:szCs w:val="28"/>
        </w:rPr>
        <w:t>do značné míry splněn, práci dopo</w:t>
      </w:r>
      <w:r w:rsidR="001C5FBE" w:rsidRPr="001C5FBE">
        <w:rPr>
          <w:bCs/>
          <w:snapToGrid w:val="0"/>
          <w:sz w:val="28"/>
          <w:szCs w:val="28"/>
        </w:rPr>
        <w:softHyphen/>
        <w:t xml:space="preserve">ručuji k obhajobě a navrhuji </w:t>
      </w:r>
      <w:r w:rsidR="001C5FBE" w:rsidRPr="001C5FBE">
        <w:rPr>
          <w:b/>
          <w:snapToGrid w:val="0"/>
          <w:sz w:val="28"/>
          <w:szCs w:val="28"/>
        </w:rPr>
        <w:t>hodnocení mezi C a D</w:t>
      </w:r>
      <w:r w:rsidR="001C5FBE" w:rsidRPr="001C5FBE">
        <w:rPr>
          <w:bCs/>
          <w:snapToGrid w:val="0"/>
          <w:sz w:val="28"/>
          <w:szCs w:val="28"/>
        </w:rPr>
        <w:t xml:space="preserve">. </w:t>
      </w:r>
    </w:p>
    <w:p w14:paraId="67321767" w14:textId="07B8B7D1" w:rsidR="001C5FBE" w:rsidRDefault="001C5FBE" w:rsidP="001C5FBE">
      <w:pPr>
        <w:jc w:val="both"/>
        <w:rPr>
          <w:bCs/>
          <w:snapToGrid w:val="0"/>
          <w:sz w:val="28"/>
          <w:szCs w:val="28"/>
        </w:rPr>
      </w:pPr>
    </w:p>
    <w:p w14:paraId="547087E5" w14:textId="2525BE31" w:rsidR="001C5FBE" w:rsidRDefault="001C5FBE" w:rsidP="001C5FBE">
      <w:pPr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>Pardubice 4. srpna 2022</w:t>
      </w:r>
    </w:p>
    <w:p w14:paraId="33FE33BF" w14:textId="3A13E6FA" w:rsidR="001C5FBE" w:rsidRDefault="001C5FBE" w:rsidP="001C5FBE">
      <w:pPr>
        <w:jc w:val="both"/>
        <w:rPr>
          <w:bCs/>
          <w:snapToGrid w:val="0"/>
          <w:sz w:val="28"/>
          <w:szCs w:val="28"/>
        </w:rPr>
      </w:pPr>
    </w:p>
    <w:p w14:paraId="2890CE54" w14:textId="56482742" w:rsidR="001C5FBE" w:rsidRDefault="001C5FBE" w:rsidP="001C5FBE">
      <w:pPr>
        <w:jc w:val="both"/>
        <w:rPr>
          <w:bCs/>
          <w:snapToGrid w:val="0"/>
          <w:sz w:val="28"/>
          <w:szCs w:val="28"/>
        </w:rPr>
      </w:pPr>
    </w:p>
    <w:p w14:paraId="2916F867" w14:textId="72A4AF11" w:rsidR="001C5FBE" w:rsidRPr="001C5FBE" w:rsidRDefault="001C5FBE" w:rsidP="001C5FBE">
      <w:pPr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 xml:space="preserve">                                                                          doc. PhDr. Tomáš Jiránek, Ph.D.</w:t>
      </w:r>
    </w:p>
    <w:sectPr w:rsidR="001C5FBE" w:rsidRPr="001C5FBE" w:rsidSect="001C5FBE">
      <w:pgSz w:w="11906" w:h="16838"/>
      <w:pgMar w:top="1417" w:right="1417" w:bottom="1417" w:left="1417" w:header="708" w:footer="708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4E35"/>
    <w:rsid w:val="000F4D38"/>
    <w:rsid w:val="001A7C8F"/>
    <w:rsid w:val="001C1152"/>
    <w:rsid w:val="001C5FBE"/>
    <w:rsid w:val="001C7580"/>
    <w:rsid w:val="00214EEF"/>
    <w:rsid w:val="002207E1"/>
    <w:rsid w:val="00311C69"/>
    <w:rsid w:val="0034519A"/>
    <w:rsid w:val="004438CA"/>
    <w:rsid w:val="00461B92"/>
    <w:rsid w:val="00464E35"/>
    <w:rsid w:val="00495D29"/>
    <w:rsid w:val="004B5E5F"/>
    <w:rsid w:val="004C3651"/>
    <w:rsid w:val="00632447"/>
    <w:rsid w:val="00692D84"/>
    <w:rsid w:val="00802CE9"/>
    <w:rsid w:val="0080782A"/>
    <w:rsid w:val="008E0141"/>
    <w:rsid w:val="0091308D"/>
    <w:rsid w:val="009A68D0"/>
    <w:rsid w:val="00A839F3"/>
    <w:rsid w:val="00A94703"/>
    <w:rsid w:val="00AF4456"/>
    <w:rsid w:val="00BC5A9C"/>
    <w:rsid w:val="00C231C0"/>
    <w:rsid w:val="00CE56C4"/>
    <w:rsid w:val="00D770DF"/>
    <w:rsid w:val="00E13856"/>
    <w:rsid w:val="00E8457A"/>
    <w:rsid w:val="00EA652E"/>
    <w:rsid w:val="00EB1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2716739"/>
  <w15:chartTrackingRefBased/>
  <w15:docId w15:val="{24055A4E-D0B2-4FC5-9591-9456D761D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692</Words>
  <Characters>4087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4770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Jiranek Tomas</cp:lastModifiedBy>
  <cp:revision>2</cp:revision>
  <cp:lastPrinted>2006-04-13T11:53:00Z</cp:lastPrinted>
  <dcterms:created xsi:type="dcterms:W3CDTF">2022-08-11T07:28:00Z</dcterms:created>
  <dcterms:modified xsi:type="dcterms:W3CDTF">2022-08-11T07:28:00Z</dcterms:modified>
</cp:coreProperties>
</file>