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A2C21" w:rsidRPr="008A6048" w:rsidRDefault="00DA2C21" w:rsidP="00DA2C21">
      <w:pPr>
        <w:ind w:left="-851" w:hanging="142"/>
        <w:jc w:val="center"/>
        <w:rPr>
          <w:sz w:val="22"/>
          <w:szCs w:val="22"/>
        </w:rPr>
      </w:pPr>
      <w:r w:rsidRPr="008A6048">
        <w:rPr>
          <w:sz w:val="22"/>
          <w:szCs w:val="22"/>
        </w:rPr>
        <w:t>Univerzita Pardubice – Fakulta filozofická – KLKS</w:t>
      </w:r>
    </w:p>
    <w:p w:rsidR="00DA2C21" w:rsidRPr="008A6048" w:rsidRDefault="00DA2C21" w:rsidP="00DA2C21"/>
    <w:p w:rsidR="00DA2C21" w:rsidRPr="008A6048" w:rsidRDefault="00DA2C21" w:rsidP="00DA2C21">
      <w:pPr>
        <w:snapToGrid w:val="0"/>
        <w:rPr>
          <w:b/>
          <w:bCs/>
          <w:sz w:val="22"/>
          <w:szCs w:val="22"/>
        </w:rPr>
      </w:pPr>
      <w:r w:rsidRPr="008A6048">
        <w:rPr>
          <w:b/>
          <w:bCs/>
          <w:sz w:val="22"/>
          <w:szCs w:val="22"/>
        </w:rPr>
        <w:t xml:space="preserve">Posudek </w:t>
      </w:r>
      <w:r w:rsidRPr="008A6048">
        <w:rPr>
          <w:b/>
          <w:bCs/>
          <w:dstrike/>
          <w:kern w:val="22"/>
          <w:sz w:val="22"/>
          <w:szCs w:val="22"/>
        </w:rPr>
        <w:t>vedoucího</w:t>
      </w:r>
      <w:r w:rsidRPr="008A6048">
        <w:rPr>
          <w:b/>
          <w:bCs/>
          <w:kern w:val="22"/>
          <w:sz w:val="22"/>
          <w:szCs w:val="22"/>
        </w:rPr>
        <w:t>/</w:t>
      </w:r>
      <w:r w:rsidRPr="008A6048">
        <w:rPr>
          <w:b/>
          <w:bCs/>
          <w:sz w:val="22"/>
          <w:szCs w:val="22"/>
          <w:u w:val="single"/>
        </w:rPr>
        <w:t>oponenta</w:t>
      </w:r>
      <w:r w:rsidRPr="008A6048">
        <w:rPr>
          <w:b/>
          <w:bCs/>
          <w:sz w:val="22"/>
          <w:szCs w:val="22"/>
        </w:rPr>
        <w:t xml:space="preserve"> bakalá</w:t>
      </w:r>
      <w:r w:rsidR="00BC48E0" w:rsidRPr="008A6048">
        <w:rPr>
          <w:b/>
          <w:bCs/>
          <w:sz w:val="22"/>
          <w:szCs w:val="22"/>
        </w:rPr>
        <w:t>řské práce – akademický rok 201</w:t>
      </w:r>
      <w:r w:rsidR="00A86A5E" w:rsidRPr="008A6048">
        <w:rPr>
          <w:b/>
          <w:bCs/>
          <w:sz w:val="22"/>
          <w:szCs w:val="22"/>
        </w:rPr>
        <w:t>7</w:t>
      </w:r>
      <w:r w:rsidRPr="008A6048">
        <w:rPr>
          <w:b/>
          <w:bCs/>
          <w:sz w:val="22"/>
          <w:szCs w:val="22"/>
        </w:rPr>
        <w:t>/201</w:t>
      </w:r>
      <w:r w:rsidR="00A86A5E" w:rsidRPr="008A6048">
        <w:rPr>
          <w:b/>
          <w:bCs/>
          <w:sz w:val="22"/>
          <w:szCs w:val="22"/>
        </w:rPr>
        <w:t>8</w:t>
      </w:r>
    </w:p>
    <w:p w:rsidR="00DA2C21" w:rsidRPr="008A6048" w:rsidRDefault="00DA2C21" w:rsidP="00DA2C21"/>
    <w:p w:rsidR="00DA2C21" w:rsidRPr="008A6048" w:rsidRDefault="00DA2C21" w:rsidP="00DA2C21">
      <w:pPr>
        <w:snapToGrid w:val="0"/>
        <w:spacing w:line="360" w:lineRule="auto"/>
        <w:rPr>
          <w:sz w:val="22"/>
          <w:szCs w:val="22"/>
        </w:rPr>
      </w:pPr>
      <w:r w:rsidRPr="008A6048">
        <w:rPr>
          <w:sz w:val="22"/>
          <w:szCs w:val="22"/>
        </w:rPr>
        <w:t xml:space="preserve">Autor práce: </w:t>
      </w:r>
      <w:r w:rsidRPr="008A6048">
        <w:rPr>
          <w:sz w:val="22"/>
          <w:szCs w:val="22"/>
        </w:rPr>
        <w:tab/>
      </w:r>
      <w:r w:rsidRPr="008A6048">
        <w:rPr>
          <w:sz w:val="22"/>
          <w:szCs w:val="22"/>
        </w:rPr>
        <w:tab/>
      </w:r>
      <w:r w:rsidR="00EA1E7A" w:rsidRPr="008A6048">
        <w:rPr>
          <w:b/>
          <w:sz w:val="22"/>
          <w:szCs w:val="22"/>
        </w:rPr>
        <w:t xml:space="preserve">Petr </w:t>
      </w:r>
      <w:proofErr w:type="spellStart"/>
      <w:r w:rsidR="00EA1E7A" w:rsidRPr="008A6048">
        <w:rPr>
          <w:b/>
          <w:sz w:val="22"/>
          <w:szCs w:val="22"/>
        </w:rPr>
        <w:t>Hak</w:t>
      </w:r>
      <w:proofErr w:type="spellEnd"/>
    </w:p>
    <w:p w:rsidR="00DA2C21" w:rsidRPr="008A6048" w:rsidRDefault="00DA2C21" w:rsidP="00DA2C21">
      <w:pPr>
        <w:spacing w:line="360" w:lineRule="auto"/>
        <w:rPr>
          <w:sz w:val="22"/>
          <w:szCs w:val="22"/>
        </w:rPr>
      </w:pPr>
      <w:r w:rsidRPr="008A6048">
        <w:rPr>
          <w:sz w:val="22"/>
          <w:szCs w:val="22"/>
        </w:rPr>
        <w:t>Studijní obor:</w:t>
      </w:r>
      <w:r w:rsidRPr="008A6048">
        <w:rPr>
          <w:sz w:val="22"/>
          <w:szCs w:val="22"/>
        </w:rPr>
        <w:tab/>
      </w:r>
      <w:r w:rsidRPr="008A6048">
        <w:rPr>
          <w:sz w:val="22"/>
          <w:szCs w:val="22"/>
        </w:rPr>
        <w:tab/>
      </w:r>
      <w:r w:rsidRPr="008A6048">
        <w:rPr>
          <w:b/>
          <w:sz w:val="22"/>
          <w:szCs w:val="22"/>
        </w:rPr>
        <w:t xml:space="preserve">Historicko-literární studia </w:t>
      </w:r>
    </w:p>
    <w:p w:rsidR="00EA1E7A" w:rsidRPr="008A6048" w:rsidRDefault="00DA2C21" w:rsidP="00EA1E7A">
      <w:pPr>
        <w:spacing w:line="360" w:lineRule="auto"/>
        <w:rPr>
          <w:b/>
          <w:sz w:val="22"/>
          <w:szCs w:val="22"/>
        </w:rPr>
      </w:pPr>
      <w:r w:rsidRPr="008A6048">
        <w:rPr>
          <w:sz w:val="22"/>
          <w:szCs w:val="22"/>
        </w:rPr>
        <w:t>Název práce:</w:t>
      </w:r>
      <w:r w:rsidRPr="008A6048">
        <w:rPr>
          <w:sz w:val="22"/>
          <w:szCs w:val="22"/>
        </w:rPr>
        <w:tab/>
      </w:r>
      <w:r w:rsidRPr="008A6048">
        <w:rPr>
          <w:sz w:val="22"/>
          <w:szCs w:val="22"/>
        </w:rPr>
        <w:tab/>
      </w:r>
      <w:r w:rsidR="00EA1E7A" w:rsidRPr="008A6048">
        <w:rPr>
          <w:b/>
          <w:sz w:val="22"/>
          <w:szCs w:val="22"/>
        </w:rPr>
        <w:t xml:space="preserve">Bitva u Hradce Králové v české literární kultuře </w:t>
      </w:r>
    </w:p>
    <w:p w:rsidR="00DA2C21" w:rsidRPr="008A6048" w:rsidRDefault="00DA2C21" w:rsidP="00EA1E7A">
      <w:pPr>
        <w:spacing w:line="360" w:lineRule="auto"/>
        <w:rPr>
          <w:b/>
          <w:sz w:val="22"/>
          <w:szCs w:val="22"/>
        </w:rPr>
      </w:pPr>
      <w:r w:rsidRPr="008A6048">
        <w:rPr>
          <w:sz w:val="22"/>
          <w:szCs w:val="22"/>
        </w:rPr>
        <w:t>Vedoucí práce:</w:t>
      </w:r>
      <w:r w:rsidRPr="008A6048">
        <w:rPr>
          <w:sz w:val="22"/>
          <w:szCs w:val="22"/>
        </w:rPr>
        <w:tab/>
      </w:r>
      <w:r w:rsidRPr="008A6048">
        <w:rPr>
          <w:sz w:val="22"/>
          <w:szCs w:val="22"/>
        </w:rPr>
        <w:tab/>
      </w:r>
      <w:r w:rsidR="00EA1E7A" w:rsidRPr="008A6048">
        <w:rPr>
          <w:b/>
          <w:sz w:val="22"/>
          <w:szCs w:val="22"/>
        </w:rPr>
        <w:t>Mg</w:t>
      </w:r>
      <w:r w:rsidRPr="008A6048">
        <w:rPr>
          <w:b/>
          <w:sz w:val="22"/>
          <w:szCs w:val="22"/>
        </w:rPr>
        <w:t xml:space="preserve">r. </w:t>
      </w:r>
      <w:r w:rsidR="00EA1E7A" w:rsidRPr="008A6048">
        <w:rPr>
          <w:b/>
          <w:sz w:val="22"/>
          <w:szCs w:val="22"/>
        </w:rPr>
        <w:t xml:space="preserve">Marta </w:t>
      </w:r>
      <w:proofErr w:type="spellStart"/>
      <w:r w:rsidR="00EA1E7A" w:rsidRPr="008A6048">
        <w:rPr>
          <w:b/>
          <w:sz w:val="22"/>
          <w:szCs w:val="22"/>
        </w:rPr>
        <w:t>Pató</w:t>
      </w:r>
      <w:proofErr w:type="spellEnd"/>
      <w:r w:rsidRPr="008A6048">
        <w:rPr>
          <w:b/>
          <w:sz w:val="22"/>
          <w:szCs w:val="22"/>
        </w:rPr>
        <w:t>, Ph.D.</w:t>
      </w:r>
    </w:p>
    <w:p w:rsidR="00DA2C21" w:rsidRPr="008A6048" w:rsidRDefault="00DA2C21" w:rsidP="00DA2C21">
      <w:pPr>
        <w:spacing w:line="360" w:lineRule="auto"/>
        <w:rPr>
          <w:sz w:val="22"/>
          <w:szCs w:val="22"/>
        </w:rPr>
      </w:pPr>
      <w:r w:rsidRPr="008A6048">
        <w:rPr>
          <w:sz w:val="22"/>
          <w:szCs w:val="22"/>
        </w:rPr>
        <w:t>Oponent práce:</w:t>
      </w:r>
      <w:r w:rsidRPr="008A6048">
        <w:rPr>
          <w:sz w:val="22"/>
          <w:szCs w:val="22"/>
        </w:rPr>
        <w:tab/>
      </w:r>
      <w:r w:rsidRPr="008A6048">
        <w:rPr>
          <w:sz w:val="22"/>
          <w:szCs w:val="22"/>
        </w:rPr>
        <w:tab/>
      </w:r>
      <w:r w:rsidRPr="008A6048">
        <w:rPr>
          <w:b/>
          <w:sz w:val="22"/>
          <w:szCs w:val="22"/>
        </w:rPr>
        <w:t xml:space="preserve">PhDr. </w:t>
      </w:r>
      <w:r w:rsidR="00A86A5E" w:rsidRPr="008A6048">
        <w:rPr>
          <w:b/>
          <w:sz w:val="22"/>
          <w:szCs w:val="22"/>
        </w:rPr>
        <w:t>Miroslav Kouba</w:t>
      </w:r>
      <w:r w:rsidRPr="008A6048">
        <w:rPr>
          <w:b/>
          <w:sz w:val="22"/>
          <w:szCs w:val="22"/>
        </w:rPr>
        <w:t>, Ph.D.</w:t>
      </w:r>
    </w:p>
    <w:p w:rsidR="00DA2C21" w:rsidRPr="008A6048" w:rsidRDefault="00DA2C21" w:rsidP="00DA2C21">
      <w:pPr>
        <w:rPr>
          <w:sz w:val="22"/>
          <w:szCs w:val="22"/>
        </w:rPr>
      </w:pPr>
    </w:p>
    <w:p w:rsidR="00DA2C21" w:rsidRPr="008A6048" w:rsidRDefault="00DA2C21" w:rsidP="00DA2C21">
      <w:pPr>
        <w:rPr>
          <w:sz w:val="22"/>
          <w:szCs w:val="22"/>
        </w:rPr>
      </w:pPr>
      <w:r w:rsidRPr="008A6048">
        <w:rPr>
          <w:b/>
          <w:bCs/>
          <w:sz w:val="22"/>
          <w:szCs w:val="22"/>
        </w:rPr>
        <w:t>I. Formulace cílů práce, metodologie</w:t>
      </w:r>
      <w:r w:rsidRPr="008A6048">
        <w:rPr>
          <w:sz w:val="22"/>
          <w:szCs w:val="22"/>
        </w:rPr>
        <w:t xml:space="preserve"> </w:t>
      </w:r>
    </w:p>
    <w:p w:rsidR="00DA2C21" w:rsidRPr="008A6048" w:rsidRDefault="00DA2C21" w:rsidP="00DA2C21">
      <w:pPr>
        <w:rPr>
          <w:sz w:val="22"/>
          <w:szCs w:val="22"/>
        </w:rPr>
      </w:pPr>
      <w:r w:rsidRPr="008A6048">
        <w:rPr>
          <w:sz w:val="22"/>
          <w:szCs w:val="22"/>
        </w:rPr>
        <w:t>(adekvátnost formulace cílů, vymezení tématu odpovídající rozsahu BP, adekvátnost zvolené metodologie)</w:t>
      </w:r>
    </w:p>
    <w:p w:rsidR="00DA2C21" w:rsidRPr="008A6048" w:rsidRDefault="00DA2C21" w:rsidP="00DA2C21">
      <w:pPr>
        <w:rPr>
          <w:sz w:val="22"/>
          <w:szCs w:val="22"/>
        </w:rPr>
      </w:pPr>
    </w:p>
    <w:p w:rsidR="00565A51" w:rsidRPr="008A6048" w:rsidRDefault="00DA2C21" w:rsidP="003F2D1F">
      <w:pPr>
        <w:pStyle w:val="Default"/>
        <w:rPr>
          <w:color w:val="auto"/>
          <w:sz w:val="23"/>
          <w:szCs w:val="23"/>
        </w:rPr>
      </w:pPr>
      <w:r w:rsidRPr="008A6048">
        <w:rPr>
          <w:color w:val="auto"/>
          <w:sz w:val="22"/>
          <w:szCs w:val="22"/>
        </w:rPr>
        <w:t xml:space="preserve">Bakalářská práce kol. </w:t>
      </w:r>
      <w:r w:rsidR="00EA1E7A" w:rsidRPr="008A6048">
        <w:rPr>
          <w:color w:val="auto"/>
          <w:sz w:val="22"/>
          <w:szCs w:val="22"/>
        </w:rPr>
        <w:t>P</w:t>
      </w:r>
      <w:r w:rsidRPr="008A6048">
        <w:rPr>
          <w:color w:val="auto"/>
          <w:sz w:val="22"/>
          <w:szCs w:val="22"/>
        </w:rPr>
        <w:t xml:space="preserve">. </w:t>
      </w:r>
      <w:proofErr w:type="spellStart"/>
      <w:r w:rsidR="00EA1E7A" w:rsidRPr="008A6048">
        <w:rPr>
          <w:color w:val="auto"/>
          <w:sz w:val="22"/>
          <w:szCs w:val="22"/>
        </w:rPr>
        <w:t>Haka</w:t>
      </w:r>
      <w:proofErr w:type="spellEnd"/>
      <w:r w:rsidR="00EA1E7A" w:rsidRPr="008A6048">
        <w:rPr>
          <w:color w:val="auto"/>
          <w:sz w:val="22"/>
          <w:szCs w:val="22"/>
        </w:rPr>
        <w:t xml:space="preserve"> je zajímavým pokusem o průřezové zpracování literárních reflexí bitvy u Hradce Králové z roku 1866. Ve svých primárních cílech se</w:t>
      </w:r>
      <w:r w:rsidR="00A86A5E" w:rsidRPr="008A6048">
        <w:rPr>
          <w:color w:val="auto"/>
          <w:sz w:val="22"/>
          <w:szCs w:val="22"/>
        </w:rPr>
        <w:t xml:space="preserve"> </w:t>
      </w:r>
      <w:r w:rsidR="00FB4F33" w:rsidRPr="008A6048">
        <w:rPr>
          <w:color w:val="auto"/>
          <w:sz w:val="22"/>
          <w:szCs w:val="22"/>
        </w:rPr>
        <w:t xml:space="preserve">zaměřuje </w:t>
      </w:r>
      <w:r w:rsidR="00EA1E7A" w:rsidRPr="008A6048">
        <w:rPr>
          <w:color w:val="auto"/>
          <w:sz w:val="22"/>
          <w:szCs w:val="22"/>
        </w:rPr>
        <w:t xml:space="preserve">na analýzu spektra literárních žánrů, do nichž se tematika prusko-rakouské války dostává. V tomto pohledu proto podává určitý </w:t>
      </w:r>
      <w:r w:rsidR="008A6048">
        <w:rPr>
          <w:color w:val="auto"/>
          <w:sz w:val="22"/>
          <w:szCs w:val="22"/>
        </w:rPr>
        <w:t xml:space="preserve">souhrn </w:t>
      </w:r>
      <w:r w:rsidR="00B251A5" w:rsidRPr="008A6048">
        <w:rPr>
          <w:color w:val="auto"/>
          <w:sz w:val="22"/>
          <w:szCs w:val="22"/>
        </w:rPr>
        <w:t xml:space="preserve">literárních ztvárnění válečného konfliktu od prvotních fejetonistických ohlasů až po beletristická zpracování tohoto motivu. S ohledem na relativně bohatý materiál nejrůznější slovesné povahy je pochopitelná autorova snaha zaměřit se na komparaci dvou </w:t>
      </w:r>
      <w:r w:rsidR="003F2D1F" w:rsidRPr="008A6048">
        <w:rPr>
          <w:color w:val="auto"/>
          <w:sz w:val="22"/>
          <w:szCs w:val="22"/>
        </w:rPr>
        <w:t xml:space="preserve">konkrétních adaptací ústředního motivu. Užití tohoto postupu přirozeně rozděluje téma práce na „teoretickou“, jež sleduje kontextové a přehledové cíle, a „praktickou část“, kde se P. </w:t>
      </w:r>
      <w:proofErr w:type="spellStart"/>
      <w:r w:rsidR="003F2D1F" w:rsidRPr="008A6048">
        <w:rPr>
          <w:color w:val="auto"/>
          <w:sz w:val="22"/>
          <w:szCs w:val="22"/>
        </w:rPr>
        <w:t>Hak</w:t>
      </w:r>
      <w:proofErr w:type="spellEnd"/>
      <w:r w:rsidR="003F2D1F" w:rsidRPr="008A6048">
        <w:rPr>
          <w:color w:val="auto"/>
          <w:sz w:val="22"/>
          <w:szCs w:val="22"/>
        </w:rPr>
        <w:t xml:space="preserve"> zaměřuje na rozpracovanou literární komparaci vybraných ústředních próz – </w:t>
      </w:r>
      <w:r w:rsidR="003F2D1F" w:rsidRPr="008A6048">
        <w:rPr>
          <w:i/>
          <w:color w:val="auto"/>
          <w:sz w:val="22"/>
          <w:szCs w:val="22"/>
        </w:rPr>
        <w:t>V pevnosti</w:t>
      </w:r>
      <w:r w:rsidR="003F2D1F" w:rsidRPr="008A6048">
        <w:rPr>
          <w:color w:val="auto"/>
          <w:sz w:val="22"/>
          <w:szCs w:val="22"/>
        </w:rPr>
        <w:t xml:space="preserve"> Igná</w:t>
      </w:r>
      <w:r w:rsidR="001D320A">
        <w:rPr>
          <w:color w:val="auto"/>
          <w:sz w:val="22"/>
          <w:szCs w:val="22"/>
        </w:rPr>
        <w:t>t</w:t>
      </w:r>
      <w:r w:rsidR="003F2D1F" w:rsidRPr="008A6048">
        <w:rPr>
          <w:color w:val="auto"/>
          <w:sz w:val="22"/>
          <w:szCs w:val="22"/>
        </w:rPr>
        <w:t xml:space="preserve">a </w:t>
      </w:r>
      <w:proofErr w:type="spellStart"/>
      <w:r w:rsidR="003F2D1F" w:rsidRPr="008A6048">
        <w:rPr>
          <w:color w:val="auto"/>
          <w:sz w:val="22"/>
          <w:szCs w:val="22"/>
        </w:rPr>
        <w:t>Her</w:t>
      </w:r>
      <w:r w:rsidR="00623992" w:rsidRPr="008A6048">
        <w:rPr>
          <w:color w:val="auto"/>
          <w:sz w:val="22"/>
          <w:szCs w:val="22"/>
        </w:rPr>
        <w:t>r</w:t>
      </w:r>
      <w:r w:rsidR="003F2D1F" w:rsidRPr="008A6048">
        <w:rPr>
          <w:color w:val="auto"/>
          <w:sz w:val="22"/>
          <w:szCs w:val="22"/>
        </w:rPr>
        <w:t>manna</w:t>
      </w:r>
      <w:proofErr w:type="spellEnd"/>
      <w:r w:rsidR="003F2D1F" w:rsidRPr="008A6048">
        <w:rPr>
          <w:color w:val="auto"/>
          <w:sz w:val="22"/>
          <w:szCs w:val="22"/>
        </w:rPr>
        <w:t xml:space="preserve"> a </w:t>
      </w:r>
      <w:r w:rsidR="003F2D1F" w:rsidRPr="008A6048">
        <w:rPr>
          <w:i/>
          <w:color w:val="auto"/>
          <w:sz w:val="22"/>
          <w:szCs w:val="22"/>
        </w:rPr>
        <w:t xml:space="preserve">Post </w:t>
      </w:r>
      <w:proofErr w:type="spellStart"/>
      <w:r w:rsidR="003F2D1F" w:rsidRPr="008A6048">
        <w:rPr>
          <w:i/>
          <w:color w:val="auto"/>
          <w:sz w:val="22"/>
          <w:szCs w:val="22"/>
        </w:rPr>
        <w:t>bellum</w:t>
      </w:r>
      <w:proofErr w:type="spellEnd"/>
      <w:r w:rsidR="003F2D1F" w:rsidRPr="008A6048">
        <w:rPr>
          <w:i/>
          <w:color w:val="auto"/>
          <w:sz w:val="22"/>
          <w:szCs w:val="22"/>
        </w:rPr>
        <w:t xml:space="preserve"> 1866</w:t>
      </w:r>
      <w:r w:rsidR="003F2D1F" w:rsidRPr="008A6048">
        <w:rPr>
          <w:color w:val="auto"/>
          <w:sz w:val="22"/>
          <w:szCs w:val="22"/>
        </w:rPr>
        <w:t xml:space="preserve"> Vladimíra </w:t>
      </w:r>
      <w:proofErr w:type="spellStart"/>
      <w:r w:rsidR="003F2D1F" w:rsidRPr="008A6048">
        <w:rPr>
          <w:color w:val="auto"/>
          <w:sz w:val="22"/>
          <w:szCs w:val="22"/>
        </w:rPr>
        <w:t>Körnera</w:t>
      </w:r>
      <w:proofErr w:type="spellEnd"/>
      <w:r w:rsidR="003F2D1F" w:rsidRPr="008A6048">
        <w:rPr>
          <w:color w:val="auto"/>
          <w:sz w:val="22"/>
          <w:szCs w:val="22"/>
        </w:rPr>
        <w:t xml:space="preserve">. Smyslem této komparace je „reflexe různých </w:t>
      </w:r>
      <w:bookmarkStart w:id="0" w:name="_GoBack"/>
      <w:bookmarkEnd w:id="0"/>
      <w:r w:rsidR="003F2D1F" w:rsidRPr="008A6048">
        <w:rPr>
          <w:color w:val="auto"/>
          <w:sz w:val="22"/>
          <w:szCs w:val="22"/>
        </w:rPr>
        <w:t xml:space="preserve">přístupů jednotlivých autorů ke zpracování tematiky prusko-rakouské války“ (s. 3) z chronologicky odlišných dobových kontextů, v jejichž rámci se autor snaží sledovat „proměny přístupu jednotlivých spisovatelů ke zpracování dané tematiky a odraz těchto proměn v jednotlivých dílech“ (s. 4). Zvolená metodologie tak nabízí podnětný interpretační model, a proto lze konstatovat, že </w:t>
      </w:r>
      <w:r w:rsidR="00ED2219" w:rsidRPr="008A6048">
        <w:rPr>
          <w:color w:val="auto"/>
          <w:sz w:val="22"/>
          <w:szCs w:val="22"/>
        </w:rPr>
        <w:t xml:space="preserve">předkládaná bakalářská práce </w:t>
      </w:r>
      <w:r w:rsidR="003F2D1F" w:rsidRPr="008A6048">
        <w:rPr>
          <w:color w:val="auto"/>
          <w:sz w:val="22"/>
          <w:szCs w:val="22"/>
        </w:rPr>
        <w:t xml:space="preserve">představuje </w:t>
      </w:r>
      <w:r w:rsidR="00ED2219" w:rsidRPr="008A6048">
        <w:rPr>
          <w:color w:val="auto"/>
          <w:sz w:val="22"/>
          <w:szCs w:val="22"/>
        </w:rPr>
        <w:t>spis s adekvátně formulovanými cíli</w:t>
      </w:r>
      <w:r w:rsidR="00CB5849" w:rsidRPr="008A6048">
        <w:rPr>
          <w:color w:val="auto"/>
          <w:sz w:val="22"/>
          <w:szCs w:val="22"/>
        </w:rPr>
        <w:t xml:space="preserve">, </w:t>
      </w:r>
      <w:r w:rsidR="00ED2219" w:rsidRPr="008A6048">
        <w:rPr>
          <w:color w:val="auto"/>
          <w:sz w:val="22"/>
          <w:szCs w:val="22"/>
        </w:rPr>
        <w:t xml:space="preserve">které </w:t>
      </w:r>
      <w:r w:rsidR="00214AE8" w:rsidRPr="008A6048">
        <w:rPr>
          <w:color w:val="auto"/>
          <w:sz w:val="22"/>
          <w:szCs w:val="22"/>
        </w:rPr>
        <w:t xml:space="preserve">mohou mít </w:t>
      </w:r>
      <w:r w:rsidR="00ED2219" w:rsidRPr="008A6048">
        <w:rPr>
          <w:color w:val="auto"/>
          <w:sz w:val="22"/>
          <w:szCs w:val="22"/>
        </w:rPr>
        <w:t xml:space="preserve">své opodstatnění i v šíře pojaté diskuzi </w:t>
      </w:r>
      <w:r w:rsidR="00CB5849" w:rsidRPr="008A6048">
        <w:rPr>
          <w:color w:val="auto"/>
          <w:sz w:val="22"/>
          <w:szCs w:val="22"/>
        </w:rPr>
        <w:t xml:space="preserve">mimo jiné o </w:t>
      </w:r>
      <w:r w:rsidR="00C94769" w:rsidRPr="008A6048">
        <w:rPr>
          <w:color w:val="auto"/>
          <w:sz w:val="22"/>
          <w:szCs w:val="22"/>
        </w:rPr>
        <w:t xml:space="preserve">prostupných hranicích regionální a celonárodní literární kultury </w:t>
      </w:r>
      <w:r w:rsidR="0040419F" w:rsidRPr="008A6048">
        <w:rPr>
          <w:color w:val="auto"/>
          <w:sz w:val="22"/>
          <w:szCs w:val="22"/>
        </w:rPr>
        <w:t xml:space="preserve">(tomu nasvědčuje i výběr sekundární literatury) </w:t>
      </w:r>
      <w:r w:rsidR="00C94769" w:rsidRPr="008A6048">
        <w:rPr>
          <w:color w:val="auto"/>
          <w:sz w:val="22"/>
          <w:szCs w:val="22"/>
        </w:rPr>
        <w:t xml:space="preserve">a o významu </w:t>
      </w:r>
      <w:r w:rsidR="007C465C" w:rsidRPr="008A6048">
        <w:rPr>
          <w:color w:val="auto"/>
          <w:sz w:val="22"/>
          <w:szCs w:val="22"/>
        </w:rPr>
        <w:t xml:space="preserve">konkrétních </w:t>
      </w:r>
      <w:r w:rsidR="00CB5849" w:rsidRPr="008A6048">
        <w:rPr>
          <w:color w:val="auto"/>
          <w:sz w:val="22"/>
          <w:szCs w:val="22"/>
        </w:rPr>
        <w:t>historických událostí</w:t>
      </w:r>
      <w:r w:rsidR="00590466" w:rsidRPr="008A6048">
        <w:rPr>
          <w:color w:val="auto"/>
          <w:sz w:val="22"/>
          <w:szCs w:val="22"/>
        </w:rPr>
        <w:t xml:space="preserve"> </w:t>
      </w:r>
      <w:r w:rsidR="008A6048" w:rsidRPr="008A6048">
        <w:rPr>
          <w:color w:val="auto"/>
          <w:sz w:val="22"/>
          <w:szCs w:val="22"/>
        </w:rPr>
        <w:t>pro</w:t>
      </w:r>
      <w:r w:rsidR="00C94769" w:rsidRPr="008A6048">
        <w:rPr>
          <w:color w:val="auto"/>
          <w:sz w:val="22"/>
          <w:szCs w:val="22"/>
        </w:rPr>
        <w:t xml:space="preserve"> </w:t>
      </w:r>
      <w:r w:rsidR="00590466" w:rsidRPr="008A6048">
        <w:rPr>
          <w:color w:val="auto"/>
          <w:sz w:val="22"/>
          <w:szCs w:val="22"/>
        </w:rPr>
        <w:t>jejich</w:t>
      </w:r>
      <w:r w:rsidR="00CB5849" w:rsidRPr="008A6048">
        <w:rPr>
          <w:color w:val="auto"/>
          <w:sz w:val="22"/>
          <w:szCs w:val="22"/>
        </w:rPr>
        <w:t xml:space="preserve"> </w:t>
      </w:r>
      <w:r w:rsidR="00C94769" w:rsidRPr="008A6048">
        <w:rPr>
          <w:color w:val="auto"/>
          <w:sz w:val="22"/>
          <w:szCs w:val="22"/>
        </w:rPr>
        <w:t xml:space="preserve">utváření. </w:t>
      </w:r>
      <w:r w:rsidR="00565A51" w:rsidRPr="008A6048">
        <w:rPr>
          <w:color w:val="auto"/>
          <w:sz w:val="22"/>
          <w:szCs w:val="22"/>
        </w:rPr>
        <w:t xml:space="preserve">V souhrnném pohledu výběr tématu a základní linie jeho zpracování </w:t>
      </w:r>
      <w:r w:rsidR="00C94769" w:rsidRPr="008A6048">
        <w:rPr>
          <w:color w:val="auto"/>
          <w:sz w:val="22"/>
          <w:szCs w:val="22"/>
        </w:rPr>
        <w:t xml:space="preserve">jednoznačně </w:t>
      </w:r>
      <w:r w:rsidR="00565A51" w:rsidRPr="008A6048">
        <w:rPr>
          <w:color w:val="auto"/>
          <w:sz w:val="22"/>
          <w:szCs w:val="22"/>
        </w:rPr>
        <w:t>odpovídají kritériím kladeným na práce obdobného typu.</w:t>
      </w:r>
    </w:p>
    <w:p w:rsidR="00E17E44" w:rsidRPr="004E348A" w:rsidRDefault="00E17E44" w:rsidP="00DA2C21">
      <w:pPr>
        <w:rPr>
          <w:color w:val="FF0000"/>
          <w:sz w:val="22"/>
          <w:szCs w:val="22"/>
        </w:rPr>
      </w:pPr>
    </w:p>
    <w:p w:rsidR="00DA2C21" w:rsidRPr="008A6048" w:rsidRDefault="00DA2C21" w:rsidP="00DA2C21">
      <w:pPr>
        <w:rPr>
          <w:sz w:val="22"/>
          <w:szCs w:val="22"/>
        </w:rPr>
      </w:pPr>
      <w:r w:rsidRPr="008A6048">
        <w:rPr>
          <w:sz w:val="22"/>
          <w:szCs w:val="22"/>
        </w:rPr>
        <w:t>body (0–4)</w:t>
      </w:r>
      <w:r w:rsidRPr="008A6048">
        <w:rPr>
          <w:rStyle w:val="Znakapoznpodarou1"/>
          <w:sz w:val="22"/>
          <w:szCs w:val="22"/>
        </w:rPr>
        <w:footnoteReference w:customMarkFollows="1" w:id="1"/>
        <w:t>*</w:t>
      </w:r>
      <w:r w:rsidRPr="008A6048">
        <w:rPr>
          <w:sz w:val="22"/>
          <w:szCs w:val="22"/>
        </w:rPr>
        <w:t xml:space="preserve"> </w:t>
      </w:r>
    </w:p>
    <w:tbl>
      <w:tblPr>
        <w:tblW w:w="0" w:type="auto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146"/>
      </w:tblGrid>
      <w:tr w:rsidR="002A1D70" w:rsidRPr="008A6048" w:rsidTr="005A1D12">
        <w:trPr>
          <w:trHeight w:val="276"/>
        </w:trPr>
        <w:tc>
          <w:tcPr>
            <w:tcW w:w="11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DA2C21" w:rsidRPr="008A6048" w:rsidRDefault="00C94769" w:rsidP="005A1D12">
            <w:pPr>
              <w:pStyle w:val="Obsahtabulky"/>
              <w:snapToGrid w:val="0"/>
              <w:rPr>
                <w:b/>
                <w:sz w:val="22"/>
                <w:szCs w:val="22"/>
              </w:rPr>
            </w:pPr>
            <w:r w:rsidRPr="008A6048">
              <w:rPr>
                <w:b/>
                <w:sz w:val="22"/>
                <w:szCs w:val="22"/>
              </w:rPr>
              <w:t>4</w:t>
            </w:r>
          </w:p>
        </w:tc>
      </w:tr>
    </w:tbl>
    <w:p w:rsidR="00DA2C21" w:rsidRPr="008A6048" w:rsidRDefault="00DA2C21" w:rsidP="00DA2C21">
      <w:pPr>
        <w:rPr>
          <w:sz w:val="22"/>
          <w:szCs w:val="22"/>
        </w:rPr>
      </w:pPr>
    </w:p>
    <w:p w:rsidR="00DA2C21" w:rsidRPr="008A6048" w:rsidRDefault="00DA2C21" w:rsidP="00DA2C21">
      <w:pPr>
        <w:rPr>
          <w:b/>
          <w:bCs/>
          <w:sz w:val="22"/>
          <w:szCs w:val="22"/>
        </w:rPr>
      </w:pPr>
    </w:p>
    <w:p w:rsidR="00DA2C21" w:rsidRPr="008A6048" w:rsidRDefault="00DA2C21" w:rsidP="00DA2C21">
      <w:pPr>
        <w:rPr>
          <w:sz w:val="22"/>
          <w:szCs w:val="22"/>
        </w:rPr>
      </w:pPr>
      <w:r w:rsidRPr="008A6048">
        <w:rPr>
          <w:b/>
          <w:bCs/>
          <w:sz w:val="22"/>
          <w:szCs w:val="22"/>
        </w:rPr>
        <w:t>II. Naplnění stanovených cílů</w:t>
      </w:r>
      <w:r w:rsidRPr="008A6048">
        <w:rPr>
          <w:sz w:val="22"/>
          <w:szCs w:val="22"/>
        </w:rPr>
        <w:t xml:space="preserve"> </w:t>
      </w:r>
    </w:p>
    <w:p w:rsidR="00DA2C21" w:rsidRPr="008A6048" w:rsidRDefault="00DA2C21" w:rsidP="00DA2C21">
      <w:pPr>
        <w:rPr>
          <w:sz w:val="22"/>
          <w:szCs w:val="22"/>
        </w:rPr>
      </w:pPr>
      <w:r w:rsidRPr="008A6048">
        <w:rPr>
          <w:sz w:val="22"/>
          <w:szCs w:val="22"/>
        </w:rPr>
        <w:t xml:space="preserve">(odpovídající zpracování a interpretace výsledků, závěry práce, diskuse práce /porovnání výsledků práce s výsledky dosavadních bádání k tématu/, autorský přínos práce) </w:t>
      </w:r>
    </w:p>
    <w:p w:rsidR="00DA2C21" w:rsidRPr="008A6048" w:rsidRDefault="00DA2C21" w:rsidP="00DA2C21">
      <w:pPr>
        <w:rPr>
          <w:sz w:val="12"/>
          <w:szCs w:val="22"/>
        </w:rPr>
      </w:pPr>
    </w:p>
    <w:p w:rsidR="005B351F" w:rsidRPr="008A6048" w:rsidRDefault="00DA2C21" w:rsidP="00037AD6">
      <w:pPr>
        <w:rPr>
          <w:sz w:val="22"/>
          <w:szCs w:val="22"/>
        </w:rPr>
      </w:pPr>
      <w:r w:rsidRPr="008A6048">
        <w:rPr>
          <w:sz w:val="22"/>
          <w:szCs w:val="22"/>
        </w:rPr>
        <w:t xml:space="preserve">Kol. </w:t>
      </w:r>
      <w:proofErr w:type="spellStart"/>
      <w:r w:rsidR="00C94769" w:rsidRPr="008A6048">
        <w:rPr>
          <w:sz w:val="22"/>
          <w:szCs w:val="22"/>
        </w:rPr>
        <w:t>Hak</w:t>
      </w:r>
      <w:proofErr w:type="spellEnd"/>
      <w:r w:rsidR="00C94769" w:rsidRPr="008A6048">
        <w:rPr>
          <w:sz w:val="22"/>
          <w:szCs w:val="22"/>
        </w:rPr>
        <w:t xml:space="preserve"> zpracoval</w:t>
      </w:r>
      <w:r w:rsidRPr="008A6048">
        <w:rPr>
          <w:sz w:val="22"/>
          <w:szCs w:val="22"/>
        </w:rPr>
        <w:t xml:space="preserve"> náležitým způsobem zadané téma</w:t>
      </w:r>
      <w:r w:rsidR="00565A51" w:rsidRPr="008A6048">
        <w:rPr>
          <w:sz w:val="22"/>
          <w:szCs w:val="22"/>
        </w:rPr>
        <w:t xml:space="preserve">, přičemž provedl </w:t>
      </w:r>
      <w:r w:rsidR="00C94769" w:rsidRPr="008A6048">
        <w:rPr>
          <w:sz w:val="22"/>
          <w:szCs w:val="22"/>
        </w:rPr>
        <w:t xml:space="preserve">komparativní </w:t>
      </w:r>
      <w:r w:rsidR="00565A51" w:rsidRPr="008A6048">
        <w:rPr>
          <w:sz w:val="22"/>
          <w:szCs w:val="22"/>
        </w:rPr>
        <w:t xml:space="preserve">analýzu </w:t>
      </w:r>
      <w:r w:rsidR="00C94769" w:rsidRPr="008A6048">
        <w:rPr>
          <w:sz w:val="22"/>
          <w:szCs w:val="22"/>
        </w:rPr>
        <w:t>dvou emblematických próz</w:t>
      </w:r>
      <w:r w:rsidR="008A6048">
        <w:rPr>
          <w:sz w:val="22"/>
          <w:szCs w:val="22"/>
        </w:rPr>
        <w:t xml:space="preserve"> ústředního tématu</w:t>
      </w:r>
      <w:r w:rsidR="00C94769" w:rsidRPr="008A6048">
        <w:rPr>
          <w:sz w:val="22"/>
          <w:szCs w:val="22"/>
        </w:rPr>
        <w:t xml:space="preserve">, jež vznikly v různých kulturněhistorických kontextech. </w:t>
      </w:r>
      <w:r w:rsidR="003D2B4D" w:rsidRPr="008A6048">
        <w:rPr>
          <w:sz w:val="22"/>
          <w:szCs w:val="22"/>
        </w:rPr>
        <w:t xml:space="preserve">Ocenit je třeba autorovu schopnost adekvátně pracovat s </w:t>
      </w:r>
      <w:r w:rsidR="00BE6AAA" w:rsidRPr="008A6048">
        <w:rPr>
          <w:sz w:val="22"/>
          <w:szCs w:val="22"/>
        </w:rPr>
        <w:t xml:space="preserve">prozaickým textem </w:t>
      </w:r>
      <w:r w:rsidR="003D2B4D" w:rsidRPr="008A6048">
        <w:rPr>
          <w:sz w:val="22"/>
          <w:szCs w:val="22"/>
        </w:rPr>
        <w:t xml:space="preserve">v interpretační i analytické rovině. Kol. </w:t>
      </w:r>
      <w:proofErr w:type="spellStart"/>
      <w:r w:rsidR="003D2B4D" w:rsidRPr="008A6048">
        <w:rPr>
          <w:sz w:val="22"/>
          <w:szCs w:val="22"/>
        </w:rPr>
        <w:t>Hak</w:t>
      </w:r>
      <w:proofErr w:type="spellEnd"/>
      <w:r w:rsidR="003D2B4D" w:rsidRPr="008A6048">
        <w:rPr>
          <w:sz w:val="22"/>
          <w:szCs w:val="22"/>
        </w:rPr>
        <w:t xml:space="preserve"> vybírá vhodné ukázky, jimiž výstižně ilustruje proměny v literární reflexi bitvy u Hradce Králové v české literární kultuře a které vřazuje do promyšleného systému samostatných úvah. Své poznatky opírá o relevantní spektrum nejen primární, ale také sekundární literatury, s níž </w:t>
      </w:r>
      <w:r w:rsidR="0040419F" w:rsidRPr="008A6048">
        <w:rPr>
          <w:sz w:val="22"/>
          <w:szCs w:val="22"/>
        </w:rPr>
        <w:t xml:space="preserve">pracuje zejména v teoretické (kontextové) části a </w:t>
      </w:r>
      <w:r w:rsidR="003D2B4D" w:rsidRPr="008A6048">
        <w:rPr>
          <w:sz w:val="22"/>
          <w:szCs w:val="22"/>
        </w:rPr>
        <w:t xml:space="preserve">kterou náležitě cituje. </w:t>
      </w:r>
      <w:r w:rsidR="0040419F" w:rsidRPr="008A6048">
        <w:rPr>
          <w:sz w:val="22"/>
          <w:szCs w:val="22"/>
        </w:rPr>
        <w:t xml:space="preserve">Kol. </w:t>
      </w:r>
      <w:proofErr w:type="spellStart"/>
      <w:r w:rsidR="0040419F" w:rsidRPr="008A6048">
        <w:rPr>
          <w:sz w:val="22"/>
          <w:szCs w:val="22"/>
        </w:rPr>
        <w:t>Hak</w:t>
      </w:r>
      <w:proofErr w:type="spellEnd"/>
      <w:r w:rsidR="0040419F" w:rsidRPr="008A6048">
        <w:rPr>
          <w:sz w:val="22"/>
          <w:szCs w:val="22"/>
        </w:rPr>
        <w:t xml:space="preserve"> mapuje literární ztvárnění rakousko-pruské války u Hradce Králové v </w:t>
      </w:r>
      <w:r w:rsidR="008A6048">
        <w:rPr>
          <w:sz w:val="22"/>
          <w:szCs w:val="22"/>
        </w:rPr>
        <w:t>„</w:t>
      </w:r>
      <w:r w:rsidR="0040419F" w:rsidRPr="008A6048">
        <w:rPr>
          <w:sz w:val="22"/>
          <w:szCs w:val="22"/>
        </w:rPr>
        <w:t>diachronním</w:t>
      </w:r>
      <w:r w:rsidR="008A6048">
        <w:rPr>
          <w:sz w:val="22"/>
          <w:szCs w:val="22"/>
        </w:rPr>
        <w:t>“</w:t>
      </w:r>
      <w:r w:rsidR="0040419F" w:rsidRPr="008A6048">
        <w:rPr>
          <w:sz w:val="22"/>
          <w:szCs w:val="22"/>
        </w:rPr>
        <w:t xml:space="preserve"> pohledu české </w:t>
      </w:r>
      <w:r w:rsidR="0040419F" w:rsidRPr="008A6048">
        <w:rPr>
          <w:sz w:val="22"/>
          <w:szCs w:val="22"/>
        </w:rPr>
        <w:lastRenderedPageBreak/>
        <w:t xml:space="preserve">literární kultury, a proto v celkovém hodnocení lze konstatovat zřejmý </w:t>
      </w:r>
      <w:r w:rsidR="00FE13E1" w:rsidRPr="008A6048">
        <w:rPr>
          <w:sz w:val="22"/>
          <w:szCs w:val="22"/>
        </w:rPr>
        <w:t xml:space="preserve">autorský přínos, který </w:t>
      </w:r>
      <w:r w:rsidR="0040419F" w:rsidRPr="008A6048">
        <w:rPr>
          <w:sz w:val="22"/>
          <w:szCs w:val="22"/>
        </w:rPr>
        <w:t xml:space="preserve">potvrzují i doplňující konfrontační rozhovory s odbornými pracovníky hradeckého Muzea východních Čech. </w:t>
      </w:r>
    </w:p>
    <w:p w:rsidR="00DA2C21" w:rsidRPr="004E348A" w:rsidRDefault="00DA2C21" w:rsidP="00DA2C21">
      <w:pPr>
        <w:rPr>
          <w:color w:val="FF0000"/>
          <w:sz w:val="22"/>
          <w:szCs w:val="22"/>
        </w:rPr>
      </w:pPr>
    </w:p>
    <w:p w:rsidR="00DA2C21" w:rsidRPr="008A6048" w:rsidRDefault="00DA2C21" w:rsidP="00DA2C21">
      <w:pPr>
        <w:rPr>
          <w:sz w:val="22"/>
          <w:szCs w:val="22"/>
        </w:rPr>
      </w:pPr>
      <w:r w:rsidRPr="008A6048">
        <w:rPr>
          <w:sz w:val="22"/>
          <w:szCs w:val="22"/>
        </w:rPr>
        <w:t>body (0–4)</w:t>
      </w:r>
    </w:p>
    <w:tbl>
      <w:tblPr>
        <w:tblW w:w="0" w:type="auto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137"/>
      </w:tblGrid>
      <w:tr w:rsidR="002A1D70" w:rsidRPr="008A6048" w:rsidTr="005A1D12">
        <w:trPr>
          <w:trHeight w:val="276"/>
        </w:trPr>
        <w:tc>
          <w:tcPr>
            <w:tcW w:w="1137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DA2C21" w:rsidRPr="008A6048" w:rsidRDefault="0040419F" w:rsidP="00FE13E1">
            <w:pPr>
              <w:pStyle w:val="Obsahtabulky"/>
              <w:snapToGrid w:val="0"/>
              <w:rPr>
                <w:b/>
                <w:sz w:val="22"/>
                <w:szCs w:val="22"/>
              </w:rPr>
            </w:pPr>
            <w:r w:rsidRPr="008A6048">
              <w:rPr>
                <w:b/>
                <w:sz w:val="22"/>
                <w:szCs w:val="22"/>
              </w:rPr>
              <w:t>4</w:t>
            </w:r>
          </w:p>
        </w:tc>
      </w:tr>
    </w:tbl>
    <w:p w:rsidR="00DA2C21" w:rsidRPr="008A6048" w:rsidRDefault="00DA2C21" w:rsidP="00DA2C21"/>
    <w:p w:rsidR="00DA2C21" w:rsidRPr="008A6048" w:rsidRDefault="00DA2C21" w:rsidP="00DA2C21">
      <w:pPr>
        <w:rPr>
          <w:sz w:val="22"/>
          <w:szCs w:val="22"/>
        </w:rPr>
      </w:pPr>
      <w:r w:rsidRPr="008A6048">
        <w:rPr>
          <w:b/>
          <w:bCs/>
          <w:sz w:val="22"/>
          <w:szCs w:val="22"/>
        </w:rPr>
        <w:t>III. Obsahové zpracování, přístup k řešení, řešení dílčích problémů</w:t>
      </w:r>
      <w:r w:rsidRPr="008A6048">
        <w:rPr>
          <w:sz w:val="22"/>
          <w:szCs w:val="22"/>
        </w:rPr>
        <w:t xml:space="preserve"> </w:t>
      </w:r>
    </w:p>
    <w:p w:rsidR="00DA2C21" w:rsidRPr="008A6048" w:rsidRDefault="00DA2C21" w:rsidP="00DA2C21">
      <w:pPr>
        <w:rPr>
          <w:sz w:val="22"/>
          <w:szCs w:val="22"/>
        </w:rPr>
      </w:pPr>
      <w:r w:rsidRPr="008A6048">
        <w:rPr>
          <w:sz w:val="22"/>
          <w:szCs w:val="22"/>
        </w:rPr>
        <w:t xml:space="preserve">(struktura a </w:t>
      </w:r>
      <w:proofErr w:type="spellStart"/>
      <w:r w:rsidRPr="008A6048">
        <w:rPr>
          <w:sz w:val="22"/>
          <w:szCs w:val="22"/>
        </w:rPr>
        <w:t>koheznost</w:t>
      </w:r>
      <w:proofErr w:type="spellEnd"/>
      <w:r w:rsidRPr="008A6048">
        <w:rPr>
          <w:sz w:val="22"/>
          <w:szCs w:val="22"/>
        </w:rPr>
        <w:t xml:space="preserve"> práce, vhled do problematiky, využití relevantních odborných zdrojů, adekvátní pojmový aparát, praktická aplikace teoretického rámce, samostatnost zpracování)</w:t>
      </w:r>
    </w:p>
    <w:p w:rsidR="00DA2C21" w:rsidRPr="008A6048" w:rsidRDefault="00DA2C21" w:rsidP="00DA2C21">
      <w:pPr>
        <w:rPr>
          <w:sz w:val="22"/>
          <w:szCs w:val="22"/>
        </w:rPr>
      </w:pPr>
    </w:p>
    <w:p w:rsidR="00766731" w:rsidRPr="008A6048" w:rsidRDefault="00F02E0B" w:rsidP="00371A47">
      <w:pPr>
        <w:rPr>
          <w:sz w:val="22"/>
          <w:szCs w:val="22"/>
        </w:rPr>
      </w:pPr>
      <w:r w:rsidRPr="008A6048">
        <w:rPr>
          <w:sz w:val="22"/>
          <w:szCs w:val="22"/>
        </w:rPr>
        <w:t xml:space="preserve">Na samém počátku je třeba konstatovat, že předkládaná práce kol. </w:t>
      </w:r>
      <w:proofErr w:type="spellStart"/>
      <w:r w:rsidR="0040419F" w:rsidRPr="008A6048">
        <w:rPr>
          <w:sz w:val="22"/>
          <w:szCs w:val="22"/>
        </w:rPr>
        <w:t>Haka</w:t>
      </w:r>
      <w:proofErr w:type="spellEnd"/>
      <w:r w:rsidR="0040419F" w:rsidRPr="008A6048">
        <w:rPr>
          <w:sz w:val="22"/>
          <w:szCs w:val="22"/>
        </w:rPr>
        <w:t xml:space="preserve"> </w:t>
      </w:r>
      <w:r w:rsidRPr="008A6048">
        <w:rPr>
          <w:sz w:val="22"/>
          <w:szCs w:val="22"/>
        </w:rPr>
        <w:t>má logickou a účelnou strukturu, jednotlivé části jsou kohezně vřazeny do celk</w:t>
      </w:r>
      <w:r w:rsidR="004C12FA" w:rsidRPr="008A6048">
        <w:rPr>
          <w:sz w:val="22"/>
          <w:szCs w:val="22"/>
        </w:rPr>
        <w:t>ové struktury výkladu</w:t>
      </w:r>
      <w:r w:rsidR="00FE13E1" w:rsidRPr="008A6048">
        <w:rPr>
          <w:sz w:val="22"/>
          <w:szCs w:val="22"/>
        </w:rPr>
        <w:t xml:space="preserve">. </w:t>
      </w:r>
      <w:r w:rsidR="001B6103" w:rsidRPr="008A6048">
        <w:rPr>
          <w:sz w:val="22"/>
          <w:szCs w:val="22"/>
        </w:rPr>
        <w:t xml:space="preserve">Kladně je třeba hodnotit autorův důraz na kontinuitu, s níž sleduje proměny literárních obrazů královéhradecké bitvy z roku 1866. </w:t>
      </w:r>
      <w:proofErr w:type="gramStart"/>
      <w:r w:rsidR="001B6103" w:rsidRPr="008A6048">
        <w:rPr>
          <w:sz w:val="22"/>
          <w:szCs w:val="22"/>
        </w:rPr>
        <w:t>Přítomnost</w:t>
      </w:r>
      <w:proofErr w:type="gramEnd"/>
      <w:r w:rsidR="008A6048" w:rsidRPr="008A6048">
        <w:rPr>
          <w:sz w:val="22"/>
          <w:szCs w:val="22"/>
        </w:rPr>
        <w:t xml:space="preserve"> </w:t>
      </w:r>
      <w:r w:rsidR="001B6103" w:rsidRPr="008A6048">
        <w:rPr>
          <w:sz w:val="22"/>
          <w:szCs w:val="22"/>
        </w:rPr>
        <w:t>tohoto ústředního tématu kupř. v kramářských písních či specifickém útvaru „vojenské historky“, j</w:t>
      </w:r>
      <w:r w:rsidR="008A6048" w:rsidRPr="008A6048">
        <w:rPr>
          <w:sz w:val="22"/>
          <w:szCs w:val="22"/>
        </w:rPr>
        <w:t>e</w:t>
      </w:r>
      <w:r w:rsidR="001B6103" w:rsidRPr="008A6048">
        <w:rPr>
          <w:sz w:val="22"/>
          <w:szCs w:val="22"/>
        </w:rPr>
        <w:t xml:space="preserve">ž </w:t>
      </w:r>
      <w:proofErr w:type="gramStart"/>
      <w:r w:rsidR="001B6103" w:rsidRPr="008A6048">
        <w:rPr>
          <w:sz w:val="22"/>
          <w:szCs w:val="22"/>
        </w:rPr>
        <w:t>kol.</w:t>
      </w:r>
      <w:proofErr w:type="gramEnd"/>
      <w:r w:rsidR="001B6103" w:rsidRPr="008A6048">
        <w:rPr>
          <w:sz w:val="22"/>
          <w:szCs w:val="22"/>
        </w:rPr>
        <w:t xml:space="preserve"> </w:t>
      </w:r>
      <w:proofErr w:type="spellStart"/>
      <w:r w:rsidR="001B6103" w:rsidRPr="008A6048">
        <w:rPr>
          <w:sz w:val="22"/>
          <w:szCs w:val="22"/>
        </w:rPr>
        <w:t>Hak</w:t>
      </w:r>
      <w:proofErr w:type="spellEnd"/>
      <w:r w:rsidR="001B6103" w:rsidRPr="008A6048">
        <w:rPr>
          <w:sz w:val="22"/>
          <w:szCs w:val="22"/>
        </w:rPr>
        <w:t xml:space="preserve"> rovněž </w:t>
      </w:r>
      <w:r w:rsidR="008A6048" w:rsidRPr="008A6048">
        <w:rPr>
          <w:sz w:val="22"/>
          <w:szCs w:val="22"/>
        </w:rPr>
        <w:t>zmiň</w:t>
      </w:r>
      <w:r w:rsidR="001B6103" w:rsidRPr="008A6048">
        <w:rPr>
          <w:sz w:val="22"/>
          <w:szCs w:val="22"/>
        </w:rPr>
        <w:t xml:space="preserve">uje, může nabízet úvodní interpretační bázi také beletristických děl I. </w:t>
      </w:r>
      <w:proofErr w:type="spellStart"/>
      <w:r w:rsidR="001B6103" w:rsidRPr="008A6048">
        <w:rPr>
          <w:sz w:val="22"/>
          <w:szCs w:val="22"/>
        </w:rPr>
        <w:t>Her</w:t>
      </w:r>
      <w:r w:rsidR="00623992" w:rsidRPr="008A6048">
        <w:rPr>
          <w:sz w:val="22"/>
          <w:szCs w:val="22"/>
        </w:rPr>
        <w:t>r</w:t>
      </w:r>
      <w:r w:rsidR="001B6103" w:rsidRPr="008A6048">
        <w:rPr>
          <w:sz w:val="22"/>
          <w:szCs w:val="22"/>
        </w:rPr>
        <w:t>manna</w:t>
      </w:r>
      <w:proofErr w:type="spellEnd"/>
      <w:r w:rsidR="001B6103" w:rsidRPr="008A6048">
        <w:rPr>
          <w:sz w:val="22"/>
          <w:szCs w:val="22"/>
        </w:rPr>
        <w:t xml:space="preserve"> a V. </w:t>
      </w:r>
      <w:proofErr w:type="spellStart"/>
      <w:r w:rsidR="001B6103" w:rsidRPr="008A6048">
        <w:rPr>
          <w:sz w:val="22"/>
          <w:szCs w:val="22"/>
        </w:rPr>
        <w:t>Körnera</w:t>
      </w:r>
      <w:proofErr w:type="spellEnd"/>
      <w:r w:rsidR="001B6103" w:rsidRPr="008A6048">
        <w:rPr>
          <w:sz w:val="22"/>
          <w:szCs w:val="22"/>
        </w:rPr>
        <w:t xml:space="preserve">. </w:t>
      </w:r>
    </w:p>
    <w:p w:rsidR="001B6103" w:rsidRPr="008A6048" w:rsidRDefault="000014B0" w:rsidP="00007EDE">
      <w:pPr>
        <w:pStyle w:val="Normlnweb"/>
        <w:spacing w:before="0" w:beforeAutospacing="0" w:after="0" w:afterAutospacing="0"/>
        <w:rPr>
          <w:sz w:val="22"/>
          <w:szCs w:val="22"/>
        </w:rPr>
      </w:pPr>
      <w:r w:rsidRPr="008A6048">
        <w:rPr>
          <w:sz w:val="22"/>
          <w:szCs w:val="22"/>
        </w:rPr>
        <w:t>Ú</w:t>
      </w:r>
      <w:r w:rsidR="00F02E0B" w:rsidRPr="008A6048">
        <w:rPr>
          <w:sz w:val="22"/>
          <w:szCs w:val="22"/>
        </w:rPr>
        <w:t>vodní kapitoly</w:t>
      </w:r>
      <w:r w:rsidR="001B6103" w:rsidRPr="008A6048">
        <w:rPr>
          <w:sz w:val="22"/>
          <w:szCs w:val="22"/>
        </w:rPr>
        <w:t xml:space="preserve"> mají nesporně </w:t>
      </w:r>
      <w:r w:rsidR="00F02E0B" w:rsidRPr="008A6048">
        <w:rPr>
          <w:sz w:val="22"/>
          <w:szCs w:val="22"/>
        </w:rPr>
        <w:t>kontextov</w:t>
      </w:r>
      <w:r w:rsidR="001B6103" w:rsidRPr="008A6048">
        <w:rPr>
          <w:sz w:val="22"/>
          <w:szCs w:val="22"/>
        </w:rPr>
        <w:t xml:space="preserve">ý charakter – kol. </w:t>
      </w:r>
      <w:proofErr w:type="spellStart"/>
      <w:r w:rsidR="001B6103" w:rsidRPr="008A6048">
        <w:rPr>
          <w:sz w:val="22"/>
          <w:szCs w:val="22"/>
        </w:rPr>
        <w:t>Hak</w:t>
      </w:r>
      <w:proofErr w:type="spellEnd"/>
      <w:r w:rsidR="001B6103" w:rsidRPr="008A6048">
        <w:rPr>
          <w:sz w:val="22"/>
          <w:szCs w:val="22"/>
        </w:rPr>
        <w:t xml:space="preserve"> v nich nabízí stručný historiografický výklad průběhu samotné bitvy (s. 15–20), kterému předchází sumarizační přehled</w:t>
      </w:r>
      <w:r w:rsidR="001B6103">
        <w:rPr>
          <w:color w:val="FF0000"/>
          <w:sz w:val="22"/>
          <w:szCs w:val="22"/>
        </w:rPr>
        <w:t xml:space="preserve"> </w:t>
      </w:r>
      <w:r w:rsidR="001B6103" w:rsidRPr="008A6048">
        <w:rPr>
          <w:sz w:val="22"/>
          <w:szCs w:val="22"/>
        </w:rPr>
        <w:t>prvotní</w:t>
      </w:r>
      <w:r w:rsidR="008A6048" w:rsidRPr="008A6048">
        <w:rPr>
          <w:sz w:val="22"/>
          <w:szCs w:val="22"/>
        </w:rPr>
        <w:t>ch</w:t>
      </w:r>
      <w:r w:rsidR="001B6103" w:rsidRPr="008A6048">
        <w:rPr>
          <w:sz w:val="22"/>
          <w:szCs w:val="22"/>
        </w:rPr>
        <w:t xml:space="preserve"> literární</w:t>
      </w:r>
      <w:r w:rsidR="008A6048" w:rsidRPr="008A6048">
        <w:rPr>
          <w:sz w:val="22"/>
          <w:szCs w:val="22"/>
        </w:rPr>
        <w:t>ch</w:t>
      </w:r>
      <w:r w:rsidR="001B6103" w:rsidRPr="008A6048">
        <w:rPr>
          <w:sz w:val="22"/>
          <w:szCs w:val="22"/>
        </w:rPr>
        <w:t xml:space="preserve"> ohlas</w:t>
      </w:r>
      <w:r w:rsidR="008A6048" w:rsidRPr="008A6048">
        <w:rPr>
          <w:sz w:val="22"/>
          <w:szCs w:val="22"/>
        </w:rPr>
        <w:t>ů</w:t>
      </w:r>
      <w:r w:rsidR="001B6103" w:rsidRPr="008A6048">
        <w:rPr>
          <w:sz w:val="22"/>
          <w:szCs w:val="22"/>
        </w:rPr>
        <w:t xml:space="preserve"> tohoto válečného střetu v jazykově českých literárních útvarech (s. </w:t>
      </w:r>
      <w:r w:rsidR="0040169E" w:rsidRPr="008A6048">
        <w:rPr>
          <w:sz w:val="22"/>
          <w:szCs w:val="22"/>
        </w:rPr>
        <w:t>5–14</w:t>
      </w:r>
      <w:r w:rsidR="00007EDE" w:rsidRPr="008A6048">
        <w:rPr>
          <w:sz w:val="22"/>
          <w:szCs w:val="22"/>
        </w:rPr>
        <w:t>). J</w:t>
      </w:r>
      <w:r w:rsidR="0040169E" w:rsidRPr="008A6048">
        <w:rPr>
          <w:sz w:val="22"/>
          <w:szCs w:val="22"/>
        </w:rPr>
        <w:t>e škoda, že autor zmiňované reflexe uvádí mnohdy zprostřed</w:t>
      </w:r>
      <w:r w:rsidR="00007EDE" w:rsidRPr="008A6048">
        <w:rPr>
          <w:sz w:val="22"/>
          <w:szCs w:val="22"/>
        </w:rPr>
        <w:t xml:space="preserve">kovaně – s odkazem na sekundární zdroje (zejména M. </w:t>
      </w:r>
      <w:proofErr w:type="spellStart"/>
      <w:r w:rsidR="00007EDE" w:rsidRPr="008A6048">
        <w:rPr>
          <w:sz w:val="22"/>
          <w:szCs w:val="22"/>
        </w:rPr>
        <w:t>Fránka</w:t>
      </w:r>
      <w:proofErr w:type="spellEnd"/>
      <w:r w:rsidR="00007EDE" w:rsidRPr="008A6048">
        <w:rPr>
          <w:sz w:val="22"/>
          <w:szCs w:val="22"/>
        </w:rPr>
        <w:t>), aniž by uvedl primární odkaz</w:t>
      </w:r>
      <w:r w:rsidR="00007EDE">
        <w:rPr>
          <w:color w:val="FF0000"/>
          <w:sz w:val="22"/>
          <w:szCs w:val="22"/>
        </w:rPr>
        <w:t xml:space="preserve"> </w:t>
      </w:r>
      <w:r w:rsidR="00007EDE" w:rsidRPr="008A6048">
        <w:rPr>
          <w:sz w:val="22"/>
          <w:szCs w:val="22"/>
        </w:rPr>
        <w:t xml:space="preserve">(kupř. román V. Vlčka, stejně jako Masarykova kritika Vlčkova románu se opírá jen o zprostředkované tvrzení M. </w:t>
      </w:r>
      <w:proofErr w:type="spellStart"/>
      <w:r w:rsidR="00007EDE" w:rsidRPr="008A6048">
        <w:rPr>
          <w:sz w:val="22"/>
          <w:szCs w:val="22"/>
        </w:rPr>
        <w:t>Fránka</w:t>
      </w:r>
      <w:proofErr w:type="spellEnd"/>
      <w:r w:rsidR="00007EDE" w:rsidRPr="008A6048">
        <w:rPr>
          <w:sz w:val="22"/>
          <w:szCs w:val="22"/>
        </w:rPr>
        <w:t>, přímý odkaz na Masarykovu kritiku chybí, s. 7; podobně je tomu u dalších zmiňovaných prací</w:t>
      </w:r>
      <w:r w:rsidR="0040169E" w:rsidRPr="008A6048">
        <w:rPr>
          <w:sz w:val="22"/>
          <w:szCs w:val="22"/>
        </w:rPr>
        <w:t>)</w:t>
      </w:r>
      <w:r w:rsidR="001B6103" w:rsidRPr="008A6048">
        <w:rPr>
          <w:sz w:val="22"/>
          <w:szCs w:val="22"/>
        </w:rPr>
        <w:t xml:space="preserve">. </w:t>
      </w:r>
      <w:r w:rsidR="00E66466" w:rsidRPr="008A6048">
        <w:rPr>
          <w:sz w:val="22"/>
          <w:szCs w:val="22"/>
        </w:rPr>
        <w:t>Teoretickou část uzavírá podkapitola věnovaná dopadům bitvy na tvářnost krajiny a s ní spjaté proměny v historické paměti (</w:t>
      </w:r>
      <w:proofErr w:type="spellStart"/>
      <w:r w:rsidR="00E66466" w:rsidRPr="008A6048">
        <w:rPr>
          <w:sz w:val="22"/>
          <w:szCs w:val="22"/>
        </w:rPr>
        <w:t>postpaměti</w:t>
      </w:r>
      <w:proofErr w:type="spellEnd"/>
      <w:r w:rsidR="00E66466" w:rsidRPr="008A6048">
        <w:rPr>
          <w:sz w:val="22"/>
          <w:szCs w:val="22"/>
        </w:rPr>
        <w:t xml:space="preserve">) místních obyvatel a jejich každodenního života (nutno podotknout, že i tato tematická rovina má své místo v obdobně koncipované </w:t>
      </w:r>
      <w:r w:rsidR="00C8523F" w:rsidRPr="008A6048">
        <w:rPr>
          <w:sz w:val="22"/>
          <w:szCs w:val="22"/>
        </w:rPr>
        <w:t>práci, nepostrádající prvky sociologie literatury).</w:t>
      </w:r>
    </w:p>
    <w:p w:rsidR="001B6103" w:rsidRPr="008A6048" w:rsidRDefault="00FD0BBC" w:rsidP="00371A47">
      <w:pPr>
        <w:pStyle w:val="Normlnweb"/>
        <w:spacing w:before="0" w:beforeAutospacing="0" w:after="0" w:afterAutospacing="0"/>
        <w:rPr>
          <w:sz w:val="22"/>
          <w:szCs w:val="22"/>
        </w:rPr>
      </w:pPr>
      <w:r w:rsidRPr="008A6048">
        <w:rPr>
          <w:sz w:val="22"/>
          <w:szCs w:val="22"/>
        </w:rPr>
        <w:t xml:space="preserve">V druhé, praktické části již kol. </w:t>
      </w:r>
      <w:proofErr w:type="spellStart"/>
      <w:r w:rsidRPr="008A6048">
        <w:rPr>
          <w:sz w:val="22"/>
          <w:szCs w:val="22"/>
        </w:rPr>
        <w:t>Hak</w:t>
      </w:r>
      <w:proofErr w:type="spellEnd"/>
      <w:r w:rsidRPr="008A6048">
        <w:rPr>
          <w:sz w:val="22"/>
          <w:szCs w:val="22"/>
        </w:rPr>
        <w:t xml:space="preserve"> přistupuje k soustředěné komparativní analýze vybraných próz I. </w:t>
      </w:r>
      <w:proofErr w:type="spellStart"/>
      <w:r w:rsidRPr="008A6048">
        <w:rPr>
          <w:sz w:val="22"/>
          <w:szCs w:val="22"/>
        </w:rPr>
        <w:t>He</w:t>
      </w:r>
      <w:r w:rsidR="00623992" w:rsidRPr="008A6048">
        <w:rPr>
          <w:sz w:val="22"/>
          <w:szCs w:val="22"/>
        </w:rPr>
        <w:t>r</w:t>
      </w:r>
      <w:r w:rsidRPr="008A6048">
        <w:rPr>
          <w:sz w:val="22"/>
          <w:szCs w:val="22"/>
        </w:rPr>
        <w:t>rmanna</w:t>
      </w:r>
      <w:proofErr w:type="spellEnd"/>
      <w:r w:rsidRPr="008A6048">
        <w:rPr>
          <w:sz w:val="22"/>
          <w:szCs w:val="22"/>
        </w:rPr>
        <w:t xml:space="preserve"> a V. </w:t>
      </w:r>
      <w:proofErr w:type="spellStart"/>
      <w:r w:rsidRPr="008A6048">
        <w:rPr>
          <w:sz w:val="22"/>
          <w:szCs w:val="22"/>
        </w:rPr>
        <w:t>Körnera</w:t>
      </w:r>
      <w:proofErr w:type="spellEnd"/>
      <w:r w:rsidRPr="008A6048">
        <w:rPr>
          <w:sz w:val="22"/>
          <w:szCs w:val="22"/>
        </w:rPr>
        <w:t>, kde sleduje obvyklé kategorie a témata (literární kompozici, způsoby narace, jazykové prostředky a v neposlední řadě i prvky literární fikce).</w:t>
      </w:r>
      <w:r w:rsidRPr="008A6048">
        <w:rPr>
          <w:color w:val="FF0000"/>
          <w:sz w:val="22"/>
          <w:szCs w:val="22"/>
        </w:rPr>
        <w:t xml:space="preserve"> </w:t>
      </w:r>
      <w:r w:rsidR="00DA39F3" w:rsidRPr="008A6048">
        <w:rPr>
          <w:sz w:val="22"/>
          <w:szCs w:val="22"/>
        </w:rPr>
        <w:t>Nutno podotknout, že se je</w:t>
      </w:r>
      <w:r w:rsidR="00EB0081" w:rsidRPr="008A6048">
        <w:rPr>
          <w:sz w:val="22"/>
          <w:szCs w:val="22"/>
        </w:rPr>
        <w:t xml:space="preserve">dná o </w:t>
      </w:r>
      <w:r w:rsidR="00DA39F3" w:rsidRPr="008A6048">
        <w:rPr>
          <w:sz w:val="22"/>
          <w:szCs w:val="22"/>
        </w:rPr>
        <w:t>promyšlenou interpretační sondu, zohledňující základní kategorie literárněvědné analýzy</w:t>
      </w:r>
      <w:r w:rsidR="002C408B" w:rsidRPr="008A6048">
        <w:rPr>
          <w:sz w:val="22"/>
          <w:szCs w:val="22"/>
        </w:rPr>
        <w:t xml:space="preserve"> (snad lze jen podoktnout, že v této části P. </w:t>
      </w:r>
      <w:proofErr w:type="spellStart"/>
      <w:r w:rsidR="002C408B" w:rsidRPr="008A6048">
        <w:rPr>
          <w:sz w:val="22"/>
          <w:szCs w:val="22"/>
        </w:rPr>
        <w:t>Hak</w:t>
      </w:r>
      <w:proofErr w:type="spellEnd"/>
      <w:r w:rsidR="002C408B" w:rsidRPr="008A6048">
        <w:rPr>
          <w:sz w:val="22"/>
          <w:szCs w:val="22"/>
        </w:rPr>
        <w:t xml:space="preserve"> poněkud méně konfrontuje své poznatky s teoretickou literaturou)</w:t>
      </w:r>
      <w:r w:rsidR="00DA39F3" w:rsidRPr="008A6048">
        <w:rPr>
          <w:sz w:val="22"/>
          <w:szCs w:val="22"/>
        </w:rPr>
        <w:t xml:space="preserve">. </w:t>
      </w:r>
    </w:p>
    <w:p w:rsidR="00FD0BBC" w:rsidRPr="008A6048" w:rsidRDefault="002C408B" w:rsidP="00371A47">
      <w:pPr>
        <w:pStyle w:val="Normlnweb"/>
        <w:spacing w:before="0" w:beforeAutospacing="0" w:after="0" w:afterAutospacing="0"/>
        <w:rPr>
          <w:sz w:val="22"/>
          <w:szCs w:val="22"/>
        </w:rPr>
      </w:pPr>
      <w:r w:rsidRPr="008A6048">
        <w:rPr>
          <w:sz w:val="22"/>
          <w:szCs w:val="22"/>
        </w:rPr>
        <w:t xml:space="preserve">Práci </w:t>
      </w:r>
      <w:r w:rsidR="00334848" w:rsidRPr="008A6048">
        <w:rPr>
          <w:sz w:val="22"/>
          <w:szCs w:val="22"/>
        </w:rPr>
        <w:t xml:space="preserve">shrnuje </w:t>
      </w:r>
      <w:r w:rsidRPr="008A6048">
        <w:rPr>
          <w:sz w:val="22"/>
          <w:szCs w:val="22"/>
        </w:rPr>
        <w:t xml:space="preserve">stručný (až poněkud </w:t>
      </w:r>
      <w:r w:rsidR="00334848" w:rsidRPr="008A6048">
        <w:rPr>
          <w:sz w:val="22"/>
          <w:szCs w:val="22"/>
        </w:rPr>
        <w:t xml:space="preserve">telegrafický) závěr, snižující v celkovém souhrnu jinak kvalitní výklad. </w:t>
      </w:r>
    </w:p>
    <w:p w:rsidR="00BE3122" w:rsidRPr="00D92EF1" w:rsidRDefault="00334848" w:rsidP="00371A47">
      <w:pPr>
        <w:rPr>
          <w:sz w:val="22"/>
          <w:szCs w:val="22"/>
        </w:rPr>
      </w:pPr>
      <w:r w:rsidRPr="00D92EF1">
        <w:rPr>
          <w:sz w:val="22"/>
          <w:szCs w:val="22"/>
        </w:rPr>
        <w:t>Kladně je třeba hodnotit obrazovou přílohu a přehled literárních děl s</w:t>
      </w:r>
      <w:r w:rsidR="00D74F25" w:rsidRPr="00D92EF1">
        <w:rPr>
          <w:sz w:val="22"/>
          <w:szCs w:val="22"/>
        </w:rPr>
        <w:t> </w:t>
      </w:r>
      <w:r w:rsidRPr="00D92EF1">
        <w:rPr>
          <w:sz w:val="22"/>
          <w:szCs w:val="22"/>
        </w:rPr>
        <w:t>temat</w:t>
      </w:r>
      <w:r w:rsidR="00D74F25" w:rsidRPr="00D92EF1">
        <w:rPr>
          <w:sz w:val="22"/>
          <w:szCs w:val="22"/>
        </w:rPr>
        <w:t>ikou bitvy u Hradce Králové, stejně jako záznam autorova rozhovoru s dr. Šrámkem, odborným pracovníkem hradeckého Muzea východních Čech.</w:t>
      </w:r>
      <w:r w:rsidR="00623992" w:rsidRPr="00D92EF1">
        <w:rPr>
          <w:sz w:val="22"/>
          <w:szCs w:val="22"/>
        </w:rPr>
        <w:t xml:space="preserve"> Rovněž kladné hodnocení si zaslouží autorovo zaujetí, s nímž ke zpracování daného tématu přistupoval.</w:t>
      </w:r>
    </w:p>
    <w:p w:rsidR="00EA14C5" w:rsidRPr="00D92EF1" w:rsidRDefault="00EA14C5" w:rsidP="00DA2C21">
      <w:pPr>
        <w:rPr>
          <w:sz w:val="22"/>
          <w:szCs w:val="22"/>
        </w:rPr>
      </w:pPr>
    </w:p>
    <w:p w:rsidR="00DA2C21" w:rsidRPr="00D92EF1" w:rsidRDefault="00DA2C21" w:rsidP="00DA2C21">
      <w:pPr>
        <w:rPr>
          <w:sz w:val="22"/>
          <w:szCs w:val="22"/>
        </w:rPr>
      </w:pPr>
      <w:r w:rsidRPr="00D92EF1">
        <w:rPr>
          <w:sz w:val="22"/>
          <w:szCs w:val="22"/>
        </w:rPr>
        <w:t>body (0–4)</w:t>
      </w:r>
    </w:p>
    <w:tbl>
      <w:tblPr>
        <w:tblW w:w="0" w:type="auto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137"/>
      </w:tblGrid>
      <w:tr w:rsidR="00D92EF1" w:rsidRPr="00D92EF1" w:rsidTr="005A1D12">
        <w:trPr>
          <w:trHeight w:val="276"/>
        </w:trPr>
        <w:tc>
          <w:tcPr>
            <w:tcW w:w="1137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DA2C21" w:rsidRPr="00D92EF1" w:rsidRDefault="00DA2C21" w:rsidP="002A1D70">
            <w:pPr>
              <w:pStyle w:val="Obsahtabulky"/>
              <w:snapToGrid w:val="0"/>
              <w:rPr>
                <w:b/>
                <w:sz w:val="22"/>
                <w:szCs w:val="22"/>
              </w:rPr>
            </w:pPr>
            <w:r w:rsidRPr="00D92EF1">
              <w:rPr>
                <w:b/>
                <w:sz w:val="22"/>
                <w:szCs w:val="22"/>
              </w:rPr>
              <w:t>3</w:t>
            </w:r>
            <w:r w:rsidR="00334848" w:rsidRPr="00D92EF1">
              <w:rPr>
                <w:b/>
                <w:sz w:val="22"/>
                <w:szCs w:val="22"/>
              </w:rPr>
              <w:t>,5</w:t>
            </w:r>
          </w:p>
        </w:tc>
      </w:tr>
    </w:tbl>
    <w:p w:rsidR="00DA2C21" w:rsidRPr="004E348A" w:rsidRDefault="00DA2C21" w:rsidP="00DA2C21">
      <w:pPr>
        <w:rPr>
          <w:b/>
          <w:bCs/>
          <w:color w:val="FF0000"/>
          <w:sz w:val="22"/>
          <w:szCs w:val="22"/>
        </w:rPr>
      </w:pPr>
    </w:p>
    <w:p w:rsidR="00DA2C21" w:rsidRPr="00D92EF1" w:rsidRDefault="00DA2C21" w:rsidP="00DA2C21">
      <w:pPr>
        <w:rPr>
          <w:sz w:val="22"/>
          <w:szCs w:val="22"/>
        </w:rPr>
      </w:pPr>
      <w:r w:rsidRPr="00D92EF1">
        <w:rPr>
          <w:b/>
          <w:bCs/>
          <w:sz w:val="22"/>
          <w:szCs w:val="22"/>
        </w:rPr>
        <w:t>IV. Formální náležitosti práce a její úprava</w:t>
      </w:r>
      <w:r w:rsidRPr="00D92EF1">
        <w:rPr>
          <w:sz w:val="22"/>
          <w:szCs w:val="22"/>
        </w:rPr>
        <w:t xml:space="preserve"> </w:t>
      </w:r>
    </w:p>
    <w:p w:rsidR="00DA2C21" w:rsidRPr="00D92EF1" w:rsidRDefault="00DA2C21" w:rsidP="00DA2C21">
      <w:pPr>
        <w:rPr>
          <w:sz w:val="22"/>
          <w:szCs w:val="22"/>
        </w:rPr>
      </w:pPr>
      <w:r w:rsidRPr="00D92EF1">
        <w:rPr>
          <w:sz w:val="22"/>
          <w:szCs w:val="22"/>
        </w:rPr>
        <w:t xml:space="preserve">(jazyková a stylistická úroveň, grafická úprava, dodržení příslušných citačních norem) </w:t>
      </w:r>
    </w:p>
    <w:p w:rsidR="00DA2C21" w:rsidRPr="00D92EF1" w:rsidRDefault="00DA2C21" w:rsidP="00DA2C21">
      <w:pPr>
        <w:rPr>
          <w:sz w:val="22"/>
          <w:szCs w:val="22"/>
        </w:rPr>
      </w:pPr>
    </w:p>
    <w:p w:rsidR="00D74F25" w:rsidRPr="00D92EF1" w:rsidRDefault="00087E03" w:rsidP="007C71B3">
      <w:pPr>
        <w:widowControl/>
        <w:suppressAutoHyphens w:val="0"/>
        <w:autoSpaceDE w:val="0"/>
        <w:autoSpaceDN w:val="0"/>
        <w:adjustRightInd w:val="0"/>
        <w:rPr>
          <w:sz w:val="22"/>
          <w:szCs w:val="22"/>
        </w:rPr>
      </w:pPr>
      <w:r w:rsidRPr="00D92EF1">
        <w:rPr>
          <w:sz w:val="22"/>
          <w:szCs w:val="22"/>
        </w:rPr>
        <w:t xml:space="preserve">Z hlediska jazykové </w:t>
      </w:r>
      <w:r w:rsidR="007C71B3" w:rsidRPr="00D92EF1">
        <w:rPr>
          <w:sz w:val="22"/>
          <w:szCs w:val="22"/>
        </w:rPr>
        <w:t xml:space="preserve">a stylistické </w:t>
      </w:r>
      <w:r w:rsidRPr="00D92EF1">
        <w:rPr>
          <w:sz w:val="22"/>
          <w:szCs w:val="22"/>
        </w:rPr>
        <w:t xml:space="preserve">úrovně </w:t>
      </w:r>
      <w:r w:rsidR="007C71B3" w:rsidRPr="00D92EF1">
        <w:rPr>
          <w:sz w:val="22"/>
          <w:szCs w:val="22"/>
        </w:rPr>
        <w:t xml:space="preserve">splňuje </w:t>
      </w:r>
      <w:r w:rsidRPr="00D92EF1">
        <w:rPr>
          <w:sz w:val="22"/>
          <w:szCs w:val="22"/>
        </w:rPr>
        <w:t>předkládan</w:t>
      </w:r>
      <w:r w:rsidR="007C71B3" w:rsidRPr="00D92EF1">
        <w:rPr>
          <w:sz w:val="22"/>
          <w:szCs w:val="22"/>
        </w:rPr>
        <w:t>á</w:t>
      </w:r>
      <w:r w:rsidRPr="00D92EF1">
        <w:rPr>
          <w:sz w:val="22"/>
          <w:szCs w:val="22"/>
        </w:rPr>
        <w:t xml:space="preserve"> práce</w:t>
      </w:r>
      <w:r w:rsidR="007C71B3" w:rsidRPr="00D92EF1">
        <w:rPr>
          <w:sz w:val="22"/>
          <w:szCs w:val="22"/>
        </w:rPr>
        <w:t xml:space="preserve"> </w:t>
      </w:r>
      <w:r w:rsidR="0041475C" w:rsidRPr="00D92EF1">
        <w:rPr>
          <w:sz w:val="22"/>
          <w:szCs w:val="22"/>
        </w:rPr>
        <w:t xml:space="preserve">požadovaná </w:t>
      </w:r>
      <w:r w:rsidR="007C71B3" w:rsidRPr="00D92EF1">
        <w:rPr>
          <w:sz w:val="22"/>
          <w:szCs w:val="22"/>
        </w:rPr>
        <w:t>kritéria</w:t>
      </w:r>
      <w:r w:rsidR="00D74F25" w:rsidRPr="00D92EF1">
        <w:rPr>
          <w:sz w:val="22"/>
          <w:szCs w:val="22"/>
        </w:rPr>
        <w:t>, která narušuje jen ojedinělá tisková chyba či stylistické odchýlení.</w:t>
      </w:r>
      <w:r w:rsidR="00021169" w:rsidRPr="00D92EF1">
        <w:rPr>
          <w:sz w:val="22"/>
          <w:szCs w:val="22"/>
        </w:rPr>
        <w:t xml:space="preserve"> Výhrady lze mít i k</w:t>
      </w:r>
      <w:r w:rsidR="00D74F25" w:rsidRPr="00D92EF1">
        <w:rPr>
          <w:sz w:val="22"/>
          <w:szCs w:val="22"/>
        </w:rPr>
        <w:t xml:space="preserve"> nejednotnému zápisu spojovníků a pomlček. </w:t>
      </w:r>
      <w:r w:rsidR="0041475C" w:rsidRPr="00D92EF1">
        <w:rPr>
          <w:sz w:val="22"/>
          <w:szCs w:val="22"/>
        </w:rPr>
        <w:t>„Seznam použité literatury“ mohl být pro větší přehlednost rozdělen na prameny a sekundární literaturu.</w:t>
      </w:r>
    </w:p>
    <w:p w:rsidR="00DA2C21" w:rsidRPr="00D92EF1" w:rsidRDefault="007C71B3" w:rsidP="007C71B3">
      <w:pPr>
        <w:widowControl/>
        <w:suppressAutoHyphens w:val="0"/>
        <w:autoSpaceDE w:val="0"/>
        <w:autoSpaceDN w:val="0"/>
        <w:adjustRightInd w:val="0"/>
        <w:rPr>
          <w:sz w:val="22"/>
          <w:szCs w:val="22"/>
        </w:rPr>
      </w:pPr>
      <w:r w:rsidRPr="00D92EF1">
        <w:rPr>
          <w:sz w:val="22"/>
          <w:szCs w:val="22"/>
        </w:rPr>
        <w:t xml:space="preserve">Co se týče grafické </w:t>
      </w:r>
      <w:r w:rsidR="004C12FA" w:rsidRPr="00D92EF1">
        <w:rPr>
          <w:sz w:val="22"/>
          <w:szCs w:val="22"/>
        </w:rPr>
        <w:t xml:space="preserve">a formální </w:t>
      </w:r>
      <w:r w:rsidRPr="00D92EF1">
        <w:rPr>
          <w:sz w:val="22"/>
          <w:szCs w:val="22"/>
        </w:rPr>
        <w:t xml:space="preserve">úpravy, </w:t>
      </w:r>
      <w:r w:rsidR="009F63C5" w:rsidRPr="00D92EF1">
        <w:rPr>
          <w:sz w:val="22"/>
          <w:szCs w:val="22"/>
        </w:rPr>
        <w:t xml:space="preserve">splňuje spis P. </w:t>
      </w:r>
      <w:proofErr w:type="spellStart"/>
      <w:r w:rsidR="009F63C5" w:rsidRPr="00D92EF1">
        <w:rPr>
          <w:sz w:val="22"/>
          <w:szCs w:val="22"/>
        </w:rPr>
        <w:t>Haka</w:t>
      </w:r>
      <w:proofErr w:type="spellEnd"/>
      <w:r w:rsidR="009F63C5" w:rsidRPr="00D92EF1">
        <w:rPr>
          <w:sz w:val="22"/>
          <w:szCs w:val="22"/>
        </w:rPr>
        <w:t xml:space="preserve"> v obecném </w:t>
      </w:r>
      <w:r w:rsidR="002A2FFF" w:rsidRPr="00D92EF1">
        <w:rPr>
          <w:sz w:val="22"/>
          <w:szCs w:val="22"/>
        </w:rPr>
        <w:t xml:space="preserve">pohledu </w:t>
      </w:r>
      <w:r w:rsidR="00DA2C21" w:rsidRPr="00D92EF1">
        <w:rPr>
          <w:rFonts w:eastAsiaTheme="minorHAnsi"/>
          <w:kern w:val="0"/>
          <w:sz w:val="22"/>
          <w:szCs w:val="22"/>
          <w:lang w:eastAsia="en-US"/>
        </w:rPr>
        <w:t xml:space="preserve">formální </w:t>
      </w:r>
      <w:r w:rsidRPr="00D92EF1">
        <w:rPr>
          <w:rFonts w:eastAsiaTheme="minorHAnsi"/>
          <w:kern w:val="0"/>
          <w:sz w:val="22"/>
          <w:szCs w:val="22"/>
          <w:lang w:eastAsia="en-US"/>
        </w:rPr>
        <w:t>nárok</w:t>
      </w:r>
      <w:r w:rsidR="009F63C5" w:rsidRPr="00D92EF1">
        <w:rPr>
          <w:rFonts w:eastAsiaTheme="minorHAnsi"/>
          <w:kern w:val="0"/>
          <w:sz w:val="22"/>
          <w:szCs w:val="22"/>
          <w:lang w:eastAsia="en-US"/>
        </w:rPr>
        <w:t>y</w:t>
      </w:r>
      <w:r w:rsidRPr="00D92EF1">
        <w:rPr>
          <w:rFonts w:eastAsiaTheme="minorHAnsi"/>
          <w:kern w:val="0"/>
          <w:sz w:val="22"/>
          <w:szCs w:val="22"/>
          <w:lang w:eastAsia="en-US"/>
        </w:rPr>
        <w:t xml:space="preserve">, </w:t>
      </w:r>
      <w:r w:rsidR="00DA2C21" w:rsidRPr="00D92EF1">
        <w:rPr>
          <w:rFonts w:eastAsiaTheme="minorHAnsi"/>
          <w:kern w:val="0"/>
          <w:sz w:val="22"/>
          <w:szCs w:val="22"/>
          <w:lang w:eastAsia="en-US"/>
        </w:rPr>
        <w:t xml:space="preserve">což se týká i </w:t>
      </w:r>
      <w:r w:rsidR="00DA2C21" w:rsidRPr="00D92EF1">
        <w:rPr>
          <w:sz w:val="22"/>
          <w:szCs w:val="22"/>
        </w:rPr>
        <w:t>dodržení příslušných citačních norem.</w:t>
      </w:r>
      <w:r w:rsidR="00DA2C21" w:rsidRPr="00D92EF1">
        <w:rPr>
          <w:rFonts w:eastAsiaTheme="minorHAnsi"/>
          <w:kern w:val="0"/>
          <w:sz w:val="22"/>
          <w:szCs w:val="22"/>
          <w:lang w:eastAsia="en-US"/>
        </w:rPr>
        <w:t xml:space="preserve"> </w:t>
      </w:r>
    </w:p>
    <w:p w:rsidR="00DA2C21" w:rsidRPr="004E348A" w:rsidRDefault="00DA2C21" w:rsidP="00DA2C21">
      <w:pPr>
        <w:rPr>
          <w:color w:val="FF0000"/>
          <w:sz w:val="22"/>
          <w:szCs w:val="22"/>
        </w:rPr>
      </w:pPr>
    </w:p>
    <w:p w:rsidR="00DA2C21" w:rsidRPr="00D92EF1" w:rsidRDefault="00DA2C21" w:rsidP="00DA2C21">
      <w:pPr>
        <w:rPr>
          <w:sz w:val="22"/>
          <w:szCs w:val="22"/>
        </w:rPr>
      </w:pPr>
      <w:r w:rsidRPr="00D92EF1">
        <w:rPr>
          <w:sz w:val="22"/>
          <w:szCs w:val="22"/>
        </w:rPr>
        <w:t>body (0–4)</w:t>
      </w:r>
    </w:p>
    <w:tbl>
      <w:tblPr>
        <w:tblW w:w="0" w:type="auto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137"/>
      </w:tblGrid>
      <w:tr w:rsidR="002A1D70" w:rsidRPr="00D92EF1" w:rsidTr="005A1D12">
        <w:trPr>
          <w:trHeight w:val="276"/>
        </w:trPr>
        <w:tc>
          <w:tcPr>
            <w:tcW w:w="1137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DA2C21" w:rsidRPr="00D92EF1" w:rsidRDefault="004D53CB" w:rsidP="005A1D12">
            <w:pPr>
              <w:pStyle w:val="Obsahtabulky"/>
              <w:snapToGrid w:val="0"/>
              <w:rPr>
                <w:b/>
                <w:sz w:val="22"/>
                <w:szCs w:val="22"/>
              </w:rPr>
            </w:pPr>
            <w:r w:rsidRPr="00D92EF1">
              <w:rPr>
                <w:b/>
                <w:sz w:val="22"/>
                <w:szCs w:val="22"/>
              </w:rPr>
              <w:t>3</w:t>
            </w:r>
            <w:r w:rsidR="009F63C5" w:rsidRPr="00D92EF1">
              <w:rPr>
                <w:b/>
                <w:sz w:val="22"/>
                <w:szCs w:val="22"/>
              </w:rPr>
              <w:t>,5</w:t>
            </w:r>
          </w:p>
        </w:tc>
      </w:tr>
    </w:tbl>
    <w:p w:rsidR="00DA2C21" w:rsidRPr="00D92EF1" w:rsidRDefault="00DA2C21" w:rsidP="00DA2C21"/>
    <w:p w:rsidR="00DA2C21" w:rsidRPr="00D92EF1" w:rsidRDefault="00DA2C21" w:rsidP="00DA2C21">
      <w:pPr>
        <w:rPr>
          <w:sz w:val="22"/>
          <w:szCs w:val="22"/>
        </w:rPr>
      </w:pPr>
      <w:r w:rsidRPr="00D92EF1">
        <w:rPr>
          <w:b/>
          <w:bCs/>
          <w:sz w:val="22"/>
          <w:szCs w:val="22"/>
        </w:rPr>
        <w:t>V. Otázky doporučené k rozpravě při obhajobě</w:t>
      </w:r>
      <w:r w:rsidRPr="00D92EF1">
        <w:rPr>
          <w:sz w:val="22"/>
          <w:szCs w:val="22"/>
        </w:rPr>
        <w:t xml:space="preserve"> </w:t>
      </w:r>
    </w:p>
    <w:p w:rsidR="00DA2C21" w:rsidRPr="004E348A" w:rsidRDefault="00DA2C21" w:rsidP="00DA2C21">
      <w:pPr>
        <w:rPr>
          <w:color w:val="FF0000"/>
          <w:sz w:val="22"/>
          <w:szCs w:val="22"/>
        </w:rPr>
      </w:pPr>
    </w:p>
    <w:p w:rsidR="009F63C5" w:rsidRPr="00D92EF1" w:rsidRDefault="00E72B39" w:rsidP="00785A86">
      <w:pPr>
        <w:rPr>
          <w:sz w:val="22"/>
          <w:szCs w:val="22"/>
        </w:rPr>
      </w:pPr>
      <w:r w:rsidRPr="00D92EF1">
        <w:rPr>
          <w:sz w:val="22"/>
          <w:szCs w:val="22"/>
        </w:rPr>
        <w:t xml:space="preserve">1. Práce kol. </w:t>
      </w:r>
      <w:proofErr w:type="spellStart"/>
      <w:r w:rsidR="009F63C5" w:rsidRPr="00D92EF1">
        <w:rPr>
          <w:sz w:val="22"/>
          <w:szCs w:val="22"/>
        </w:rPr>
        <w:t>Haka</w:t>
      </w:r>
      <w:proofErr w:type="spellEnd"/>
      <w:r w:rsidR="009F63C5" w:rsidRPr="00D92EF1">
        <w:rPr>
          <w:sz w:val="22"/>
          <w:szCs w:val="22"/>
        </w:rPr>
        <w:t xml:space="preserve"> </w:t>
      </w:r>
      <w:r w:rsidR="00C6080F" w:rsidRPr="00D92EF1">
        <w:rPr>
          <w:sz w:val="22"/>
          <w:szCs w:val="22"/>
        </w:rPr>
        <w:t xml:space="preserve">se </w:t>
      </w:r>
      <w:r w:rsidR="004E4C32" w:rsidRPr="00D92EF1">
        <w:rPr>
          <w:sz w:val="22"/>
          <w:szCs w:val="22"/>
        </w:rPr>
        <w:t xml:space="preserve">věnuje </w:t>
      </w:r>
      <w:r w:rsidR="009F63C5" w:rsidRPr="00D92EF1">
        <w:rPr>
          <w:sz w:val="22"/>
          <w:szCs w:val="22"/>
        </w:rPr>
        <w:t xml:space="preserve">tématu české literární kultury, jež prostupuje její regionální i celonárodní kontexty. Petr </w:t>
      </w:r>
      <w:proofErr w:type="spellStart"/>
      <w:r w:rsidR="009F63C5" w:rsidRPr="00D92EF1">
        <w:rPr>
          <w:sz w:val="22"/>
          <w:szCs w:val="22"/>
        </w:rPr>
        <w:t>Hak</w:t>
      </w:r>
      <w:proofErr w:type="spellEnd"/>
      <w:r w:rsidR="009F63C5" w:rsidRPr="00D92EF1">
        <w:rPr>
          <w:sz w:val="22"/>
          <w:szCs w:val="22"/>
        </w:rPr>
        <w:t xml:space="preserve"> přitom zmiňuje i některé příklady </w:t>
      </w:r>
      <w:r w:rsidR="00D92EF1" w:rsidRPr="00D92EF1">
        <w:rPr>
          <w:sz w:val="22"/>
          <w:szCs w:val="22"/>
        </w:rPr>
        <w:t xml:space="preserve">spíše </w:t>
      </w:r>
      <w:r w:rsidR="009F63C5" w:rsidRPr="00D92EF1">
        <w:rPr>
          <w:sz w:val="22"/>
          <w:szCs w:val="22"/>
        </w:rPr>
        <w:t>lokálních literárních ztvárnění</w:t>
      </w:r>
      <w:r w:rsidR="00623992" w:rsidRPr="00D92EF1">
        <w:rPr>
          <w:sz w:val="22"/>
          <w:szCs w:val="22"/>
        </w:rPr>
        <w:t xml:space="preserve">. Nabízí se </w:t>
      </w:r>
      <w:r w:rsidR="009F63C5" w:rsidRPr="00D92EF1">
        <w:rPr>
          <w:sz w:val="22"/>
          <w:szCs w:val="22"/>
        </w:rPr>
        <w:t xml:space="preserve">tak otázka, zda lze v regionálním smyslu příslušné literární reflexe královéhradecké bitvy 1866 nějakým způsobem charakterizovat či </w:t>
      </w:r>
      <w:r w:rsidR="00623992" w:rsidRPr="00D92EF1">
        <w:rPr>
          <w:sz w:val="22"/>
          <w:szCs w:val="22"/>
        </w:rPr>
        <w:t>vymezit</w:t>
      </w:r>
      <w:r w:rsidR="009F63C5" w:rsidRPr="00D92EF1">
        <w:rPr>
          <w:sz w:val="22"/>
          <w:szCs w:val="22"/>
        </w:rPr>
        <w:t xml:space="preserve">. </w:t>
      </w:r>
    </w:p>
    <w:p w:rsidR="00E72B39" w:rsidRPr="00D92EF1" w:rsidRDefault="00E72B39" w:rsidP="00785A86">
      <w:pPr>
        <w:rPr>
          <w:sz w:val="22"/>
          <w:szCs w:val="22"/>
        </w:rPr>
      </w:pPr>
      <w:r w:rsidRPr="00D92EF1">
        <w:rPr>
          <w:sz w:val="22"/>
          <w:szCs w:val="22"/>
        </w:rPr>
        <w:t xml:space="preserve">2. </w:t>
      </w:r>
      <w:r w:rsidR="00623992" w:rsidRPr="00D92EF1">
        <w:rPr>
          <w:sz w:val="22"/>
          <w:szCs w:val="22"/>
        </w:rPr>
        <w:t xml:space="preserve">Körnerovo </w:t>
      </w:r>
      <w:r w:rsidR="00623992" w:rsidRPr="00D92EF1">
        <w:rPr>
          <w:i/>
          <w:sz w:val="22"/>
          <w:szCs w:val="22"/>
        </w:rPr>
        <w:t xml:space="preserve">Post </w:t>
      </w:r>
      <w:proofErr w:type="spellStart"/>
      <w:r w:rsidR="00623992" w:rsidRPr="00D92EF1">
        <w:rPr>
          <w:i/>
          <w:sz w:val="22"/>
          <w:szCs w:val="22"/>
        </w:rPr>
        <w:t>bellum</w:t>
      </w:r>
      <w:proofErr w:type="spellEnd"/>
      <w:r w:rsidR="00623992" w:rsidRPr="00D92EF1">
        <w:rPr>
          <w:sz w:val="22"/>
          <w:szCs w:val="22"/>
        </w:rPr>
        <w:t xml:space="preserve"> vyšlo přinejmenším třikrát (roku 1986, 1997 a 2006), přičemž kol. </w:t>
      </w:r>
      <w:proofErr w:type="spellStart"/>
      <w:r w:rsidR="00623992" w:rsidRPr="00D92EF1">
        <w:rPr>
          <w:sz w:val="22"/>
          <w:szCs w:val="22"/>
        </w:rPr>
        <w:t>Hak</w:t>
      </w:r>
      <w:proofErr w:type="spellEnd"/>
      <w:r w:rsidR="00623992" w:rsidRPr="00D92EF1">
        <w:rPr>
          <w:sz w:val="22"/>
          <w:szCs w:val="22"/>
        </w:rPr>
        <w:t xml:space="preserve"> zmiňuje pouze poslední vydání. </w:t>
      </w:r>
      <w:r w:rsidRPr="00D92EF1">
        <w:rPr>
          <w:sz w:val="22"/>
          <w:szCs w:val="22"/>
        </w:rPr>
        <w:t xml:space="preserve">Lze </w:t>
      </w:r>
      <w:r w:rsidR="00623992" w:rsidRPr="00D92EF1">
        <w:rPr>
          <w:sz w:val="22"/>
          <w:szCs w:val="22"/>
        </w:rPr>
        <w:t xml:space="preserve">jednotlivá vydání </w:t>
      </w:r>
      <w:r w:rsidRPr="00D92EF1">
        <w:rPr>
          <w:sz w:val="22"/>
          <w:szCs w:val="22"/>
        </w:rPr>
        <w:t>charakterizovat</w:t>
      </w:r>
      <w:r w:rsidR="00623992" w:rsidRPr="00D92EF1">
        <w:rPr>
          <w:sz w:val="22"/>
          <w:szCs w:val="22"/>
        </w:rPr>
        <w:t xml:space="preserve"> z hlediska dobové literární kultury</w:t>
      </w:r>
      <w:r w:rsidR="00BF6A7C">
        <w:rPr>
          <w:sz w:val="22"/>
          <w:szCs w:val="22"/>
        </w:rPr>
        <w:t>?</w:t>
      </w:r>
      <w:r w:rsidR="00623992" w:rsidRPr="00D92EF1">
        <w:rPr>
          <w:sz w:val="22"/>
          <w:szCs w:val="22"/>
        </w:rPr>
        <w:t xml:space="preserve"> </w:t>
      </w:r>
      <w:r w:rsidR="00BF6A7C">
        <w:rPr>
          <w:sz w:val="22"/>
          <w:szCs w:val="22"/>
        </w:rPr>
        <w:t xml:space="preserve">Je </w:t>
      </w:r>
      <w:r w:rsidR="00D92EF1" w:rsidRPr="00D92EF1">
        <w:rPr>
          <w:sz w:val="22"/>
          <w:szCs w:val="22"/>
        </w:rPr>
        <w:t xml:space="preserve">případně </w:t>
      </w:r>
      <w:r w:rsidR="00BF6A7C">
        <w:rPr>
          <w:sz w:val="22"/>
          <w:szCs w:val="22"/>
        </w:rPr>
        <w:t xml:space="preserve">možné </w:t>
      </w:r>
      <w:r w:rsidR="00D92EF1" w:rsidRPr="00D92EF1">
        <w:rPr>
          <w:sz w:val="22"/>
          <w:szCs w:val="22"/>
        </w:rPr>
        <w:t>konkretizovat strategii</w:t>
      </w:r>
      <w:r w:rsidR="00BF6A7C">
        <w:rPr>
          <w:sz w:val="22"/>
          <w:szCs w:val="22"/>
        </w:rPr>
        <w:t>, s níž byla tato próza vydávána</w:t>
      </w:r>
      <w:r w:rsidR="00623992" w:rsidRPr="00D92EF1">
        <w:rPr>
          <w:sz w:val="22"/>
          <w:szCs w:val="22"/>
        </w:rPr>
        <w:t xml:space="preserve">? </w:t>
      </w:r>
    </w:p>
    <w:p w:rsidR="00EA14C5" w:rsidRPr="004E348A" w:rsidRDefault="00EA14C5" w:rsidP="00BC48E0">
      <w:pPr>
        <w:ind w:left="360"/>
        <w:rPr>
          <w:color w:val="FF0000"/>
          <w:sz w:val="22"/>
          <w:szCs w:val="22"/>
        </w:rPr>
      </w:pPr>
    </w:p>
    <w:p w:rsidR="00DA2C21" w:rsidRPr="004E348A" w:rsidRDefault="00DA2C21" w:rsidP="00DA2C21">
      <w:pPr>
        <w:ind w:left="720"/>
        <w:rPr>
          <w:color w:val="FF0000"/>
          <w:sz w:val="22"/>
          <w:szCs w:val="22"/>
        </w:rPr>
      </w:pPr>
    </w:p>
    <w:p w:rsidR="00DA2C21" w:rsidRPr="00D92EF1" w:rsidRDefault="00DA2C21" w:rsidP="00DA2C21">
      <w:pPr>
        <w:rPr>
          <w:sz w:val="22"/>
          <w:szCs w:val="22"/>
        </w:rPr>
      </w:pPr>
      <w:r w:rsidRPr="00D92EF1">
        <w:rPr>
          <w:b/>
          <w:bCs/>
          <w:sz w:val="22"/>
          <w:szCs w:val="22"/>
        </w:rPr>
        <w:t>VI. Celkové hodnocení</w:t>
      </w:r>
      <w:r w:rsidRPr="00D92EF1">
        <w:rPr>
          <w:sz w:val="22"/>
          <w:szCs w:val="22"/>
        </w:rPr>
        <w:t xml:space="preserve"> (doporučení/nedoporučení k obhajobě)</w:t>
      </w:r>
    </w:p>
    <w:p w:rsidR="00DA2C21" w:rsidRPr="00D92EF1" w:rsidRDefault="00DA2C21" w:rsidP="00DA2C21">
      <w:pPr>
        <w:rPr>
          <w:sz w:val="22"/>
          <w:szCs w:val="22"/>
        </w:rPr>
      </w:pPr>
    </w:p>
    <w:p w:rsidR="00DA2C21" w:rsidRPr="00D92EF1" w:rsidRDefault="00DA2C21" w:rsidP="009C306C">
      <w:pPr>
        <w:rPr>
          <w:sz w:val="22"/>
          <w:szCs w:val="22"/>
        </w:rPr>
      </w:pPr>
      <w:r w:rsidRPr="00D92EF1">
        <w:rPr>
          <w:sz w:val="22"/>
          <w:szCs w:val="22"/>
        </w:rPr>
        <w:t xml:space="preserve">Předkládaná práce svým rozsahem </w:t>
      </w:r>
      <w:r w:rsidR="004E4C32" w:rsidRPr="00D92EF1">
        <w:rPr>
          <w:sz w:val="22"/>
          <w:szCs w:val="22"/>
        </w:rPr>
        <w:t xml:space="preserve">i zpracováním </w:t>
      </w:r>
      <w:r w:rsidRPr="00D92EF1">
        <w:rPr>
          <w:sz w:val="22"/>
          <w:szCs w:val="22"/>
        </w:rPr>
        <w:t xml:space="preserve">odpovídá nárokům kladeným na BP. Zvolená metodologie </w:t>
      </w:r>
      <w:r w:rsidR="0040136D" w:rsidRPr="00D92EF1">
        <w:rPr>
          <w:sz w:val="22"/>
          <w:szCs w:val="22"/>
        </w:rPr>
        <w:t>je relevantní</w:t>
      </w:r>
      <w:r w:rsidR="009C306C" w:rsidRPr="00D92EF1">
        <w:rPr>
          <w:sz w:val="22"/>
          <w:szCs w:val="22"/>
        </w:rPr>
        <w:t>, a proto mohu p</w:t>
      </w:r>
      <w:r w:rsidRPr="00D92EF1">
        <w:rPr>
          <w:sz w:val="22"/>
          <w:szCs w:val="22"/>
        </w:rPr>
        <w:t xml:space="preserve">ředkládanou práci </w:t>
      </w:r>
      <w:r w:rsidR="00623992" w:rsidRPr="00D92EF1">
        <w:rPr>
          <w:sz w:val="22"/>
          <w:szCs w:val="22"/>
        </w:rPr>
        <w:t xml:space="preserve">Petra </w:t>
      </w:r>
      <w:proofErr w:type="spellStart"/>
      <w:r w:rsidR="00623992" w:rsidRPr="00D92EF1">
        <w:rPr>
          <w:sz w:val="22"/>
          <w:szCs w:val="22"/>
        </w:rPr>
        <w:t>Haka</w:t>
      </w:r>
      <w:proofErr w:type="spellEnd"/>
      <w:r w:rsidR="00623992" w:rsidRPr="00D92EF1">
        <w:rPr>
          <w:sz w:val="22"/>
          <w:szCs w:val="22"/>
        </w:rPr>
        <w:t xml:space="preserve"> s dobrým svědomím </w:t>
      </w:r>
      <w:r w:rsidRPr="00D92EF1">
        <w:rPr>
          <w:b/>
          <w:sz w:val="22"/>
          <w:szCs w:val="22"/>
        </w:rPr>
        <w:t>doporučit k obhajobě</w:t>
      </w:r>
      <w:r w:rsidRPr="00D92EF1">
        <w:rPr>
          <w:sz w:val="22"/>
          <w:szCs w:val="22"/>
        </w:rPr>
        <w:t xml:space="preserve">. </w:t>
      </w:r>
    </w:p>
    <w:p w:rsidR="00DA2C21" w:rsidRPr="00D92EF1" w:rsidRDefault="00DA2C21" w:rsidP="00DA2C21">
      <w:pPr>
        <w:rPr>
          <w:b/>
          <w:bCs/>
          <w:sz w:val="22"/>
          <w:szCs w:val="22"/>
        </w:rPr>
      </w:pPr>
    </w:p>
    <w:p w:rsidR="00DA2C21" w:rsidRPr="00D92EF1" w:rsidRDefault="00DA2C21" w:rsidP="00DA2C21">
      <w:pPr>
        <w:rPr>
          <w:sz w:val="22"/>
          <w:szCs w:val="22"/>
        </w:rPr>
      </w:pPr>
      <w:r w:rsidRPr="00D92EF1">
        <w:rPr>
          <w:b/>
          <w:bCs/>
          <w:sz w:val="22"/>
          <w:szCs w:val="22"/>
        </w:rPr>
        <w:t>VII. Návrh klasifikace</w:t>
      </w:r>
      <w:r w:rsidRPr="00D92EF1">
        <w:rPr>
          <w:sz w:val="22"/>
          <w:szCs w:val="22"/>
        </w:rPr>
        <w:t xml:space="preserve"> (podle bodového ohodnocení)</w:t>
      </w:r>
    </w:p>
    <w:p w:rsidR="00DA2C21" w:rsidRPr="00D92EF1" w:rsidRDefault="00DA2C21" w:rsidP="00DA2C21">
      <w:pPr>
        <w:rPr>
          <w:sz w:val="22"/>
          <w:szCs w:val="22"/>
        </w:rPr>
      </w:pPr>
    </w:p>
    <w:p w:rsidR="00DA2C21" w:rsidRPr="00D92EF1" w:rsidRDefault="00DA2C21" w:rsidP="00DA2C21">
      <w:pPr>
        <w:rPr>
          <w:sz w:val="22"/>
          <w:szCs w:val="22"/>
        </w:rPr>
      </w:pPr>
      <w:r w:rsidRPr="00D92EF1">
        <w:rPr>
          <w:sz w:val="22"/>
          <w:szCs w:val="22"/>
        </w:rPr>
        <w:t xml:space="preserve">Výsledné hodnocení </w:t>
      </w:r>
      <w:r w:rsidRPr="00D92EF1">
        <w:rPr>
          <w:b/>
          <w:sz w:val="22"/>
          <w:szCs w:val="22"/>
        </w:rPr>
        <w:t>1</w:t>
      </w:r>
      <w:r w:rsidR="002A2FFF" w:rsidRPr="00D92EF1">
        <w:rPr>
          <w:b/>
          <w:sz w:val="22"/>
          <w:szCs w:val="22"/>
        </w:rPr>
        <w:t>5</w:t>
      </w:r>
      <w:r w:rsidRPr="00D92EF1">
        <w:rPr>
          <w:b/>
          <w:sz w:val="22"/>
          <w:szCs w:val="22"/>
        </w:rPr>
        <w:t xml:space="preserve"> bodů</w:t>
      </w:r>
      <w:r w:rsidRPr="00D92EF1">
        <w:rPr>
          <w:sz w:val="22"/>
          <w:szCs w:val="22"/>
        </w:rPr>
        <w:t xml:space="preserve"> </w:t>
      </w:r>
      <w:r w:rsidR="00BC48E0" w:rsidRPr="00D92EF1">
        <w:rPr>
          <w:sz w:val="22"/>
          <w:szCs w:val="22"/>
        </w:rPr>
        <w:t>odpovídá znám</w:t>
      </w:r>
      <w:r w:rsidR="002A2FFF" w:rsidRPr="00D92EF1">
        <w:rPr>
          <w:sz w:val="22"/>
          <w:szCs w:val="22"/>
        </w:rPr>
        <w:t xml:space="preserve">ce </w:t>
      </w:r>
      <w:r w:rsidR="00623992" w:rsidRPr="00D92EF1">
        <w:rPr>
          <w:b/>
          <w:sz w:val="22"/>
          <w:szCs w:val="22"/>
        </w:rPr>
        <w:t>výborně</w:t>
      </w:r>
      <w:r w:rsidR="00427A77" w:rsidRPr="00D92EF1">
        <w:rPr>
          <w:sz w:val="22"/>
          <w:szCs w:val="22"/>
        </w:rPr>
        <w:t xml:space="preserve">. O </w:t>
      </w:r>
      <w:r w:rsidR="008154FA" w:rsidRPr="00D92EF1">
        <w:rPr>
          <w:sz w:val="22"/>
          <w:szCs w:val="22"/>
        </w:rPr>
        <w:t xml:space="preserve">konečném </w:t>
      </w:r>
      <w:r w:rsidR="00427A77" w:rsidRPr="00D92EF1">
        <w:rPr>
          <w:sz w:val="22"/>
          <w:szCs w:val="22"/>
        </w:rPr>
        <w:t xml:space="preserve">výsledku </w:t>
      </w:r>
      <w:r w:rsidR="009C306C" w:rsidRPr="00D92EF1">
        <w:rPr>
          <w:sz w:val="22"/>
          <w:szCs w:val="22"/>
        </w:rPr>
        <w:t>vša</w:t>
      </w:r>
      <w:r w:rsidR="004E4C32" w:rsidRPr="00D92EF1">
        <w:rPr>
          <w:sz w:val="22"/>
          <w:szCs w:val="22"/>
        </w:rPr>
        <w:t xml:space="preserve">k </w:t>
      </w:r>
      <w:r w:rsidR="008154FA" w:rsidRPr="00D92EF1">
        <w:rPr>
          <w:sz w:val="22"/>
          <w:szCs w:val="22"/>
        </w:rPr>
        <w:t xml:space="preserve">rozhodne </w:t>
      </w:r>
      <w:r w:rsidR="00427A77" w:rsidRPr="00D92EF1">
        <w:rPr>
          <w:sz w:val="22"/>
          <w:szCs w:val="22"/>
        </w:rPr>
        <w:t>průběh</w:t>
      </w:r>
      <w:r w:rsidR="008154FA" w:rsidRPr="00D92EF1">
        <w:rPr>
          <w:sz w:val="22"/>
          <w:szCs w:val="22"/>
        </w:rPr>
        <w:t xml:space="preserve"> </w:t>
      </w:r>
      <w:r w:rsidR="00427A77" w:rsidRPr="00D92EF1">
        <w:rPr>
          <w:sz w:val="22"/>
          <w:szCs w:val="22"/>
        </w:rPr>
        <w:t xml:space="preserve">obhajoby a </w:t>
      </w:r>
      <w:r w:rsidR="008154FA" w:rsidRPr="00D92EF1">
        <w:rPr>
          <w:sz w:val="22"/>
          <w:szCs w:val="22"/>
        </w:rPr>
        <w:t>autor</w:t>
      </w:r>
      <w:r w:rsidR="00623992" w:rsidRPr="00D92EF1">
        <w:rPr>
          <w:sz w:val="22"/>
          <w:szCs w:val="22"/>
        </w:rPr>
        <w:t>ov</w:t>
      </w:r>
      <w:r w:rsidR="008154FA" w:rsidRPr="00D92EF1">
        <w:rPr>
          <w:sz w:val="22"/>
          <w:szCs w:val="22"/>
        </w:rPr>
        <w:t xml:space="preserve">a </w:t>
      </w:r>
      <w:r w:rsidR="00427A77" w:rsidRPr="00D92EF1">
        <w:rPr>
          <w:sz w:val="22"/>
          <w:szCs w:val="22"/>
        </w:rPr>
        <w:t>argumentační vybavenost</w:t>
      </w:r>
      <w:r w:rsidRPr="00D92EF1">
        <w:rPr>
          <w:sz w:val="22"/>
          <w:szCs w:val="22"/>
        </w:rPr>
        <w:t xml:space="preserve">. </w:t>
      </w:r>
    </w:p>
    <w:p w:rsidR="00DA2C21" w:rsidRPr="00D92EF1" w:rsidRDefault="00DA2C21" w:rsidP="00DA2C21">
      <w:pPr>
        <w:rPr>
          <w:sz w:val="22"/>
          <w:szCs w:val="22"/>
        </w:rPr>
      </w:pPr>
    </w:p>
    <w:p w:rsidR="00DA2C21" w:rsidRPr="00D92EF1" w:rsidRDefault="00DA2C21" w:rsidP="00DA2C21">
      <w:pPr>
        <w:rPr>
          <w:sz w:val="22"/>
          <w:szCs w:val="22"/>
        </w:rPr>
      </w:pPr>
    </w:p>
    <w:p w:rsidR="00DA2C21" w:rsidRPr="00D92EF1" w:rsidRDefault="00DA2C21" w:rsidP="00DA2C21">
      <w:pPr>
        <w:rPr>
          <w:sz w:val="22"/>
          <w:szCs w:val="22"/>
        </w:rPr>
      </w:pPr>
      <w:r w:rsidRPr="00D92EF1">
        <w:rPr>
          <w:sz w:val="22"/>
          <w:szCs w:val="22"/>
        </w:rPr>
        <w:t xml:space="preserve">datum:   </w:t>
      </w:r>
      <w:r w:rsidR="008154FA" w:rsidRPr="00D92EF1">
        <w:rPr>
          <w:sz w:val="22"/>
          <w:szCs w:val="22"/>
        </w:rPr>
        <w:t>2</w:t>
      </w:r>
      <w:r w:rsidR="007832F0" w:rsidRPr="00D92EF1">
        <w:rPr>
          <w:sz w:val="22"/>
          <w:szCs w:val="22"/>
        </w:rPr>
        <w:t>3</w:t>
      </w:r>
      <w:r w:rsidRPr="00D92EF1">
        <w:rPr>
          <w:sz w:val="22"/>
          <w:szCs w:val="22"/>
        </w:rPr>
        <w:t xml:space="preserve">. </w:t>
      </w:r>
      <w:r w:rsidR="008154FA" w:rsidRPr="00D92EF1">
        <w:rPr>
          <w:sz w:val="22"/>
          <w:szCs w:val="22"/>
        </w:rPr>
        <w:t xml:space="preserve">května </w:t>
      </w:r>
      <w:r w:rsidRPr="00D92EF1">
        <w:rPr>
          <w:sz w:val="22"/>
          <w:szCs w:val="22"/>
        </w:rPr>
        <w:t>201</w:t>
      </w:r>
      <w:r w:rsidR="007832F0" w:rsidRPr="00D92EF1">
        <w:rPr>
          <w:sz w:val="22"/>
          <w:szCs w:val="22"/>
        </w:rPr>
        <w:t>8</w:t>
      </w:r>
    </w:p>
    <w:p w:rsidR="00DA2C21" w:rsidRPr="00D92EF1" w:rsidRDefault="00DA2C21" w:rsidP="00DA2C21">
      <w:pPr>
        <w:rPr>
          <w:sz w:val="22"/>
          <w:szCs w:val="22"/>
        </w:rPr>
      </w:pPr>
    </w:p>
    <w:p w:rsidR="00DA2C21" w:rsidRPr="00D92EF1" w:rsidRDefault="00DA2C21" w:rsidP="00DA2C21">
      <w:pPr>
        <w:rPr>
          <w:sz w:val="22"/>
          <w:szCs w:val="22"/>
        </w:rPr>
      </w:pPr>
      <w:r w:rsidRPr="00D92EF1">
        <w:rPr>
          <w:sz w:val="22"/>
          <w:szCs w:val="22"/>
        </w:rPr>
        <w:t>podpis:</w:t>
      </w:r>
      <w:r w:rsidR="00552296" w:rsidRPr="00D92EF1">
        <w:rPr>
          <w:sz w:val="22"/>
          <w:szCs w:val="22"/>
        </w:rPr>
        <w:tab/>
      </w:r>
      <w:r w:rsidR="002A2FFF" w:rsidRPr="00D92EF1">
        <w:rPr>
          <w:sz w:val="22"/>
          <w:szCs w:val="22"/>
        </w:rPr>
        <w:t>Miroslav Kouba</w:t>
      </w:r>
      <w:r w:rsidR="00552296" w:rsidRPr="00D92EF1">
        <w:rPr>
          <w:sz w:val="22"/>
          <w:szCs w:val="22"/>
        </w:rPr>
        <w:tab/>
      </w:r>
      <w:r w:rsidR="00552296" w:rsidRPr="00D92EF1">
        <w:rPr>
          <w:sz w:val="22"/>
          <w:szCs w:val="22"/>
        </w:rPr>
        <w:tab/>
      </w:r>
      <w:r w:rsidR="00552296" w:rsidRPr="00D92EF1">
        <w:rPr>
          <w:sz w:val="22"/>
          <w:szCs w:val="22"/>
        </w:rPr>
        <w:tab/>
      </w:r>
    </w:p>
    <w:p w:rsidR="00DA2C21" w:rsidRPr="00D92EF1" w:rsidRDefault="00DA2C21" w:rsidP="00DA2C21">
      <w:pPr>
        <w:rPr>
          <w:sz w:val="22"/>
          <w:szCs w:val="22"/>
        </w:rPr>
      </w:pPr>
    </w:p>
    <w:p w:rsidR="00DA2C21" w:rsidRPr="00D92EF1" w:rsidRDefault="00DA2C21" w:rsidP="00DA2C21">
      <w:pPr>
        <w:rPr>
          <w:sz w:val="22"/>
          <w:szCs w:val="22"/>
        </w:rPr>
      </w:pPr>
      <w:r w:rsidRPr="00D92EF1">
        <w:rPr>
          <w:sz w:val="22"/>
          <w:szCs w:val="22"/>
        </w:rPr>
        <w:t>__________________________________________________________________________________</w:t>
      </w:r>
    </w:p>
    <w:p w:rsidR="00DA2C21" w:rsidRPr="00D92EF1" w:rsidRDefault="00DA2C21" w:rsidP="00DA2C21">
      <w:pPr>
        <w:rPr>
          <w:sz w:val="20"/>
          <w:szCs w:val="20"/>
        </w:rPr>
      </w:pPr>
    </w:p>
    <w:p w:rsidR="00DA2C21" w:rsidRPr="00D92EF1" w:rsidRDefault="00DA2C21" w:rsidP="00DA2C21">
      <w:pPr>
        <w:rPr>
          <w:sz w:val="20"/>
          <w:szCs w:val="20"/>
        </w:rPr>
      </w:pPr>
      <w:r w:rsidRPr="00D92EF1">
        <w:rPr>
          <w:sz w:val="20"/>
          <w:szCs w:val="20"/>
        </w:rPr>
        <w:t xml:space="preserve">Tabulka bodového hodnocení </w:t>
      </w:r>
    </w:p>
    <w:p w:rsidR="00DA2C21" w:rsidRPr="00D92EF1" w:rsidRDefault="00DA2C21" w:rsidP="00DA2C21">
      <w:pPr>
        <w:rPr>
          <w:sz w:val="20"/>
          <w:szCs w:val="20"/>
        </w:rPr>
      </w:pPr>
    </w:p>
    <w:tbl>
      <w:tblPr>
        <w:tblW w:w="0" w:type="auto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853"/>
        <w:gridCol w:w="1092"/>
        <w:gridCol w:w="2221"/>
      </w:tblGrid>
      <w:tr w:rsidR="00D92EF1" w:rsidRPr="00D92EF1" w:rsidTr="005A1D12">
        <w:trPr>
          <w:trHeight w:val="276"/>
        </w:trPr>
        <w:tc>
          <w:tcPr>
            <w:tcW w:w="853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DA2C21" w:rsidRPr="00D92EF1" w:rsidRDefault="00DA2C21" w:rsidP="005A1D12">
            <w:pPr>
              <w:pStyle w:val="Obsahtabulky"/>
              <w:snapToGrid w:val="0"/>
              <w:rPr>
                <w:b/>
                <w:bCs/>
                <w:sz w:val="20"/>
                <w:szCs w:val="20"/>
              </w:rPr>
            </w:pPr>
            <w:r w:rsidRPr="00D92EF1">
              <w:rPr>
                <w:b/>
                <w:bCs/>
                <w:sz w:val="20"/>
                <w:szCs w:val="20"/>
              </w:rPr>
              <w:t>Body</w:t>
            </w:r>
          </w:p>
        </w:tc>
        <w:tc>
          <w:tcPr>
            <w:tcW w:w="1092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DA2C21" w:rsidRPr="00D92EF1" w:rsidRDefault="00DA2C21" w:rsidP="005A1D12">
            <w:pPr>
              <w:pStyle w:val="Obsahtabulky"/>
              <w:snapToGrid w:val="0"/>
              <w:rPr>
                <w:b/>
                <w:bCs/>
                <w:sz w:val="20"/>
                <w:szCs w:val="20"/>
              </w:rPr>
            </w:pPr>
            <w:r w:rsidRPr="00D92EF1">
              <w:rPr>
                <w:b/>
                <w:bCs/>
                <w:sz w:val="20"/>
                <w:szCs w:val="20"/>
              </w:rPr>
              <w:t>klasifikace</w:t>
            </w:r>
          </w:p>
        </w:tc>
        <w:tc>
          <w:tcPr>
            <w:tcW w:w="2221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DA2C21" w:rsidRPr="00D92EF1" w:rsidRDefault="00DA2C21" w:rsidP="005A1D12">
            <w:pPr>
              <w:pStyle w:val="Obsahtabulky"/>
              <w:snapToGrid w:val="0"/>
              <w:rPr>
                <w:b/>
                <w:bCs/>
                <w:sz w:val="20"/>
                <w:szCs w:val="20"/>
              </w:rPr>
            </w:pPr>
            <w:r w:rsidRPr="00D92EF1">
              <w:rPr>
                <w:b/>
                <w:bCs/>
                <w:sz w:val="20"/>
                <w:szCs w:val="20"/>
              </w:rPr>
              <w:t>Podmínka</w:t>
            </w:r>
          </w:p>
        </w:tc>
      </w:tr>
      <w:tr w:rsidR="00D92EF1" w:rsidRPr="00D92EF1" w:rsidTr="005A1D12">
        <w:trPr>
          <w:trHeight w:val="276"/>
        </w:trPr>
        <w:tc>
          <w:tcPr>
            <w:tcW w:w="853" w:type="dxa"/>
            <w:vMerge w:val="restart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DA2C21" w:rsidRPr="00D92EF1" w:rsidRDefault="00DA2C21" w:rsidP="005A1D12">
            <w:pPr>
              <w:pStyle w:val="Obsahtabulky"/>
              <w:snapToGrid w:val="0"/>
              <w:rPr>
                <w:sz w:val="20"/>
                <w:szCs w:val="20"/>
              </w:rPr>
            </w:pPr>
            <w:r w:rsidRPr="00D92EF1">
              <w:rPr>
                <w:sz w:val="20"/>
                <w:szCs w:val="20"/>
              </w:rPr>
              <w:t>14 až 16</w:t>
            </w:r>
          </w:p>
        </w:tc>
        <w:tc>
          <w:tcPr>
            <w:tcW w:w="1092" w:type="dxa"/>
            <w:vMerge w:val="restart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DA2C21" w:rsidRPr="00D92EF1" w:rsidRDefault="00DA2C21" w:rsidP="005A1D12">
            <w:pPr>
              <w:pStyle w:val="Obsahtabulky"/>
              <w:snapToGrid w:val="0"/>
              <w:rPr>
                <w:sz w:val="20"/>
                <w:szCs w:val="20"/>
              </w:rPr>
            </w:pPr>
            <w:r w:rsidRPr="00D92EF1">
              <w:rPr>
                <w:sz w:val="20"/>
                <w:szCs w:val="20"/>
              </w:rPr>
              <w:t>výborně</w:t>
            </w:r>
          </w:p>
        </w:tc>
        <w:tc>
          <w:tcPr>
            <w:tcW w:w="2221" w:type="dxa"/>
            <w:vMerge w:val="restart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DA2C21" w:rsidRPr="00D92EF1" w:rsidRDefault="00DA2C21" w:rsidP="005A1D12">
            <w:pPr>
              <w:pStyle w:val="Obsahtabulky"/>
              <w:snapToGrid w:val="0"/>
              <w:rPr>
                <w:sz w:val="20"/>
                <w:szCs w:val="20"/>
              </w:rPr>
            </w:pPr>
            <w:r w:rsidRPr="00D92EF1">
              <w:rPr>
                <w:sz w:val="20"/>
                <w:szCs w:val="20"/>
              </w:rPr>
              <w:t>žádná nulová položka</w:t>
            </w:r>
          </w:p>
        </w:tc>
      </w:tr>
      <w:tr w:rsidR="00D92EF1" w:rsidRPr="00D92EF1" w:rsidTr="005A1D12">
        <w:trPr>
          <w:trHeight w:val="276"/>
        </w:trPr>
        <w:tc>
          <w:tcPr>
            <w:tcW w:w="853" w:type="dxa"/>
            <w:vMerge w:val="restart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DA2C21" w:rsidRPr="00D92EF1" w:rsidRDefault="00DA2C21" w:rsidP="005A1D12">
            <w:pPr>
              <w:pStyle w:val="Obsahtabulky"/>
              <w:snapToGrid w:val="0"/>
              <w:rPr>
                <w:sz w:val="20"/>
                <w:szCs w:val="20"/>
              </w:rPr>
            </w:pPr>
            <w:r w:rsidRPr="00D92EF1">
              <w:rPr>
                <w:sz w:val="20"/>
                <w:szCs w:val="20"/>
              </w:rPr>
              <w:t>11 až 13</w:t>
            </w:r>
          </w:p>
        </w:tc>
        <w:tc>
          <w:tcPr>
            <w:tcW w:w="1092" w:type="dxa"/>
            <w:vMerge w:val="restart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DA2C21" w:rsidRPr="00D92EF1" w:rsidRDefault="00DA2C21" w:rsidP="005A1D12">
            <w:pPr>
              <w:pStyle w:val="Obsahtabulky"/>
              <w:snapToGrid w:val="0"/>
              <w:rPr>
                <w:sz w:val="20"/>
                <w:szCs w:val="20"/>
              </w:rPr>
            </w:pPr>
            <w:r w:rsidRPr="00D92EF1">
              <w:rPr>
                <w:sz w:val="20"/>
                <w:szCs w:val="20"/>
              </w:rPr>
              <w:t>velmi dobře</w:t>
            </w:r>
          </w:p>
        </w:tc>
        <w:tc>
          <w:tcPr>
            <w:tcW w:w="2221" w:type="dxa"/>
            <w:vMerge w:val="restart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DA2C21" w:rsidRPr="00D92EF1" w:rsidRDefault="00DA2C21" w:rsidP="005A1D12">
            <w:pPr>
              <w:pStyle w:val="Obsahtabulky"/>
              <w:snapToGrid w:val="0"/>
              <w:rPr>
                <w:sz w:val="20"/>
                <w:szCs w:val="20"/>
              </w:rPr>
            </w:pPr>
            <w:r w:rsidRPr="00D92EF1">
              <w:rPr>
                <w:sz w:val="20"/>
                <w:szCs w:val="20"/>
              </w:rPr>
              <w:t>žádná nulová položka</w:t>
            </w:r>
          </w:p>
        </w:tc>
      </w:tr>
      <w:tr w:rsidR="00D92EF1" w:rsidRPr="00D92EF1" w:rsidTr="005A1D12">
        <w:trPr>
          <w:trHeight w:val="276"/>
        </w:trPr>
        <w:tc>
          <w:tcPr>
            <w:tcW w:w="853" w:type="dxa"/>
            <w:vMerge w:val="restart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DA2C21" w:rsidRPr="00D92EF1" w:rsidRDefault="00DA2C21" w:rsidP="005A1D12">
            <w:pPr>
              <w:pStyle w:val="Obsahtabulky"/>
              <w:snapToGrid w:val="0"/>
              <w:rPr>
                <w:sz w:val="20"/>
                <w:szCs w:val="20"/>
              </w:rPr>
            </w:pPr>
            <w:r w:rsidRPr="00D92EF1">
              <w:rPr>
                <w:sz w:val="20"/>
                <w:szCs w:val="20"/>
              </w:rPr>
              <w:t>5 až 10</w:t>
            </w:r>
          </w:p>
        </w:tc>
        <w:tc>
          <w:tcPr>
            <w:tcW w:w="1092" w:type="dxa"/>
            <w:vMerge w:val="restart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DA2C21" w:rsidRPr="00D92EF1" w:rsidRDefault="00DA2C21" w:rsidP="005A1D12">
            <w:pPr>
              <w:pStyle w:val="Obsahtabulky"/>
              <w:snapToGrid w:val="0"/>
              <w:rPr>
                <w:sz w:val="20"/>
                <w:szCs w:val="20"/>
              </w:rPr>
            </w:pPr>
            <w:r w:rsidRPr="00D92EF1">
              <w:rPr>
                <w:sz w:val="20"/>
                <w:szCs w:val="20"/>
              </w:rPr>
              <w:t>dobře</w:t>
            </w:r>
          </w:p>
        </w:tc>
        <w:tc>
          <w:tcPr>
            <w:tcW w:w="2221" w:type="dxa"/>
            <w:vMerge w:val="restart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DA2C21" w:rsidRPr="00D92EF1" w:rsidRDefault="00DA2C21" w:rsidP="005A1D12">
            <w:pPr>
              <w:pStyle w:val="Obsahtabulky"/>
              <w:snapToGrid w:val="0"/>
              <w:rPr>
                <w:sz w:val="20"/>
                <w:szCs w:val="20"/>
              </w:rPr>
            </w:pPr>
            <w:r w:rsidRPr="00D92EF1">
              <w:rPr>
                <w:sz w:val="20"/>
                <w:szCs w:val="20"/>
              </w:rPr>
              <w:t>žádná nulová položka</w:t>
            </w:r>
          </w:p>
        </w:tc>
      </w:tr>
      <w:tr w:rsidR="002A1D70" w:rsidRPr="00D92EF1" w:rsidTr="005A1D12">
        <w:trPr>
          <w:trHeight w:val="276"/>
        </w:trPr>
        <w:tc>
          <w:tcPr>
            <w:tcW w:w="853" w:type="dxa"/>
            <w:vMerge w:val="restart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DA2C21" w:rsidRPr="00D92EF1" w:rsidRDefault="00DA2C21" w:rsidP="005A1D12">
            <w:pPr>
              <w:pStyle w:val="Obsahtabulky"/>
              <w:snapToGrid w:val="0"/>
              <w:rPr>
                <w:sz w:val="20"/>
                <w:szCs w:val="20"/>
              </w:rPr>
            </w:pPr>
            <w:smartTag w:uri="urn:schemas-microsoft-com:office:smarttags" w:element="metricconverter">
              <w:smartTagPr>
                <w:attr w:name="ProductID" w:val="4 a"/>
              </w:smartTagPr>
              <w:r w:rsidRPr="00D92EF1">
                <w:rPr>
                  <w:sz w:val="20"/>
                  <w:szCs w:val="20"/>
                </w:rPr>
                <w:t>4 a</w:t>
              </w:r>
            </w:smartTag>
            <w:r w:rsidRPr="00D92EF1">
              <w:rPr>
                <w:sz w:val="20"/>
                <w:szCs w:val="20"/>
              </w:rPr>
              <w:t xml:space="preserve"> méně</w:t>
            </w:r>
          </w:p>
        </w:tc>
        <w:tc>
          <w:tcPr>
            <w:tcW w:w="1092" w:type="dxa"/>
            <w:vMerge w:val="restart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DA2C21" w:rsidRPr="00D92EF1" w:rsidRDefault="00DA2C21" w:rsidP="005A1D12">
            <w:pPr>
              <w:pStyle w:val="Obsahtabulky"/>
              <w:snapToGrid w:val="0"/>
              <w:rPr>
                <w:sz w:val="20"/>
                <w:szCs w:val="20"/>
              </w:rPr>
            </w:pPr>
            <w:r w:rsidRPr="00D92EF1">
              <w:rPr>
                <w:sz w:val="20"/>
                <w:szCs w:val="20"/>
              </w:rPr>
              <w:t>nevyhověl</w:t>
            </w:r>
          </w:p>
        </w:tc>
        <w:tc>
          <w:tcPr>
            <w:tcW w:w="2221" w:type="dxa"/>
            <w:vMerge w:val="restart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DA2C21" w:rsidRPr="00D92EF1" w:rsidRDefault="00DA2C21" w:rsidP="005A1D12">
            <w:pPr>
              <w:pStyle w:val="Obsahtabulky"/>
              <w:snapToGrid w:val="0"/>
              <w:rPr>
                <w:sz w:val="20"/>
                <w:szCs w:val="20"/>
              </w:rPr>
            </w:pPr>
            <w:r w:rsidRPr="00D92EF1">
              <w:rPr>
                <w:sz w:val="20"/>
                <w:szCs w:val="20"/>
              </w:rPr>
              <w:t xml:space="preserve">min. 1 nulová položka </w:t>
            </w:r>
          </w:p>
        </w:tc>
      </w:tr>
    </w:tbl>
    <w:p w:rsidR="00DA2C21" w:rsidRPr="00D92EF1" w:rsidRDefault="00DA2C21" w:rsidP="00DA2C21">
      <w:pPr>
        <w:rPr>
          <w:sz w:val="22"/>
          <w:szCs w:val="22"/>
        </w:rPr>
      </w:pPr>
    </w:p>
    <w:p w:rsidR="00DA2C21" w:rsidRPr="00D92EF1" w:rsidRDefault="00DA2C21" w:rsidP="00DA2C21"/>
    <w:p w:rsidR="00DA2C21" w:rsidRPr="00D92EF1" w:rsidRDefault="00DA2C21" w:rsidP="00DA2C21"/>
    <w:p w:rsidR="00DA2C21" w:rsidRPr="00D92EF1" w:rsidRDefault="00DA2C21" w:rsidP="00DA2C21"/>
    <w:p w:rsidR="005C3950" w:rsidRPr="00D92EF1" w:rsidRDefault="005C3950"/>
    <w:sectPr w:rsidR="005C3950" w:rsidRPr="00D92EF1"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B1A5B" w:rsidRDefault="002B1A5B" w:rsidP="00DA2C21">
      <w:r>
        <w:separator/>
      </w:r>
    </w:p>
  </w:endnote>
  <w:endnote w:type="continuationSeparator" w:id="0">
    <w:p w:rsidR="002B1A5B" w:rsidRDefault="002B1A5B" w:rsidP="00DA2C2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931C4" w:rsidRDefault="00AE7DD5">
    <w:pPr>
      <w:pStyle w:val="Zpat"/>
      <w:jc w:val="center"/>
    </w:pPr>
    <w:r>
      <w:fldChar w:fldCharType="begin"/>
    </w:r>
    <w:r>
      <w:instrText>PAGE   \* MERGEFORMAT</w:instrText>
    </w:r>
    <w:r>
      <w:fldChar w:fldCharType="separate"/>
    </w:r>
    <w:r w:rsidR="00F67804">
      <w:rPr>
        <w:noProof/>
      </w:rPr>
      <w:t>1</w:t>
    </w:r>
    <w:r>
      <w:fldChar w:fldCharType="end"/>
    </w:r>
  </w:p>
  <w:p w:rsidR="00C931C4" w:rsidRDefault="00EA69F5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B1A5B" w:rsidRDefault="002B1A5B" w:rsidP="00DA2C21">
      <w:r>
        <w:separator/>
      </w:r>
    </w:p>
  </w:footnote>
  <w:footnote w:type="continuationSeparator" w:id="0">
    <w:p w:rsidR="002B1A5B" w:rsidRDefault="002B1A5B" w:rsidP="00DA2C21">
      <w:r>
        <w:continuationSeparator/>
      </w:r>
    </w:p>
  </w:footnote>
  <w:footnote w:id="1">
    <w:p w:rsidR="00DA2C21" w:rsidRDefault="00DA2C21" w:rsidP="00DA2C21">
      <w:pPr>
        <w:pStyle w:val="Textpoznpodarou"/>
      </w:pPr>
      <w:r>
        <w:rPr>
          <w:rStyle w:val="Znakypropoznmkupodarou"/>
        </w:rPr>
        <w:t>*</w:t>
      </w:r>
      <w:r>
        <w:tab/>
        <w:t>legenda k bodovému hodnocení: 4 = zcela adekvátně zpracováno; 3 = poměrně vhodně zpracováno; 2 = dostatečně zpracováno; 1 = pouze částečně splněno; 0 = neadekvátně zpracováno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EB1304B"/>
    <w:multiLevelType w:val="hybridMultilevel"/>
    <w:tmpl w:val="3FD407FE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A2C21"/>
    <w:rsid w:val="000014B0"/>
    <w:rsid w:val="00007EDE"/>
    <w:rsid w:val="00021169"/>
    <w:rsid w:val="00022B4E"/>
    <w:rsid w:val="00033B1B"/>
    <w:rsid w:val="00037AD6"/>
    <w:rsid w:val="00087E03"/>
    <w:rsid w:val="000B59E6"/>
    <w:rsid w:val="000E5830"/>
    <w:rsid w:val="001110AC"/>
    <w:rsid w:val="00126228"/>
    <w:rsid w:val="0019336A"/>
    <w:rsid w:val="001B1AE3"/>
    <w:rsid w:val="001B6103"/>
    <w:rsid w:val="001C74F4"/>
    <w:rsid w:val="001D320A"/>
    <w:rsid w:val="001E5813"/>
    <w:rsid w:val="00214AE8"/>
    <w:rsid w:val="0023621D"/>
    <w:rsid w:val="0027266C"/>
    <w:rsid w:val="002A1D70"/>
    <w:rsid w:val="002A2FFF"/>
    <w:rsid w:val="002B1A5B"/>
    <w:rsid w:val="002C408B"/>
    <w:rsid w:val="002E44E2"/>
    <w:rsid w:val="0030462B"/>
    <w:rsid w:val="003256DD"/>
    <w:rsid w:val="00334848"/>
    <w:rsid w:val="00337335"/>
    <w:rsid w:val="0034379A"/>
    <w:rsid w:val="00354489"/>
    <w:rsid w:val="003624FE"/>
    <w:rsid w:val="00371A47"/>
    <w:rsid w:val="00387014"/>
    <w:rsid w:val="003D0EBB"/>
    <w:rsid w:val="003D2B4D"/>
    <w:rsid w:val="003F2D1F"/>
    <w:rsid w:val="0040136D"/>
    <w:rsid w:val="0040169E"/>
    <w:rsid w:val="0040419F"/>
    <w:rsid w:val="0041475C"/>
    <w:rsid w:val="00427A77"/>
    <w:rsid w:val="0047071F"/>
    <w:rsid w:val="004C12FA"/>
    <w:rsid w:val="004D53CB"/>
    <w:rsid w:val="004E348A"/>
    <w:rsid w:val="004E4C32"/>
    <w:rsid w:val="004F5A1A"/>
    <w:rsid w:val="00517496"/>
    <w:rsid w:val="00533750"/>
    <w:rsid w:val="005516EF"/>
    <w:rsid w:val="00552296"/>
    <w:rsid w:val="00565A51"/>
    <w:rsid w:val="00590466"/>
    <w:rsid w:val="005B351F"/>
    <w:rsid w:val="005B360D"/>
    <w:rsid w:val="005C3950"/>
    <w:rsid w:val="005C781B"/>
    <w:rsid w:val="00602A50"/>
    <w:rsid w:val="00611543"/>
    <w:rsid w:val="00623992"/>
    <w:rsid w:val="00647166"/>
    <w:rsid w:val="006741EE"/>
    <w:rsid w:val="00676BCD"/>
    <w:rsid w:val="007134ED"/>
    <w:rsid w:val="00714794"/>
    <w:rsid w:val="00720B13"/>
    <w:rsid w:val="00727278"/>
    <w:rsid w:val="00740FF5"/>
    <w:rsid w:val="00766731"/>
    <w:rsid w:val="007832F0"/>
    <w:rsid w:val="00785A86"/>
    <w:rsid w:val="007C465C"/>
    <w:rsid w:val="007C71B3"/>
    <w:rsid w:val="008154FA"/>
    <w:rsid w:val="00826996"/>
    <w:rsid w:val="0085542B"/>
    <w:rsid w:val="0088439C"/>
    <w:rsid w:val="008859BA"/>
    <w:rsid w:val="008A6048"/>
    <w:rsid w:val="00955BB3"/>
    <w:rsid w:val="00992E54"/>
    <w:rsid w:val="009A6B0D"/>
    <w:rsid w:val="009B6A81"/>
    <w:rsid w:val="009C306C"/>
    <w:rsid w:val="009D4D68"/>
    <w:rsid w:val="009E09DE"/>
    <w:rsid w:val="009F63C5"/>
    <w:rsid w:val="00A21B1A"/>
    <w:rsid w:val="00A53F4C"/>
    <w:rsid w:val="00A86A5E"/>
    <w:rsid w:val="00AE7DD5"/>
    <w:rsid w:val="00B00948"/>
    <w:rsid w:val="00B251A5"/>
    <w:rsid w:val="00BB78ED"/>
    <w:rsid w:val="00BC23D7"/>
    <w:rsid w:val="00BC48E0"/>
    <w:rsid w:val="00BE3122"/>
    <w:rsid w:val="00BE6AAA"/>
    <w:rsid w:val="00BF09AC"/>
    <w:rsid w:val="00BF6A7C"/>
    <w:rsid w:val="00C34D89"/>
    <w:rsid w:val="00C6080F"/>
    <w:rsid w:val="00C8523F"/>
    <w:rsid w:val="00C94769"/>
    <w:rsid w:val="00CB5849"/>
    <w:rsid w:val="00CD6F84"/>
    <w:rsid w:val="00D02093"/>
    <w:rsid w:val="00D303BC"/>
    <w:rsid w:val="00D64A11"/>
    <w:rsid w:val="00D70906"/>
    <w:rsid w:val="00D74F25"/>
    <w:rsid w:val="00D82993"/>
    <w:rsid w:val="00D92EF1"/>
    <w:rsid w:val="00DA2C21"/>
    <w:rsid w:val="00DA39F3"/>
    <w:rsid w:val="00E17E44"/>
    <w:rsid w:val="00E66466"/>
    <w:rsid w:val="00E72B39"/>
    <w:rsid w:val="00E95821"/>
    <w:rsid w:val="00EA14C5"/>
    <w:rsid w:val="00EA1E7A"/>
    <w:rsid w:val="00EB0081"/>
    <w:rsid w:val="00ED2219"/>
    <w:rsid w:val="00F02E0B"/>
    <w:rsid w:val="00F2607F"/>
    <w:rsid w:val="00F35D27"/>
    <w:rsid w:val="00F56985"/>
    <w:rsid w:val="00F67804"/>
    <w:rsid w:val="00F76BF8"/>
    <w:rsid w:val="00F835D1"/>
    <w:rsid w:val="00F87EE6"/>
    <w:rsid w:val="00F95455"/>
    <w:rsid w:val="00F95CA1"/>
    <w:rsid w:val="00FB4F33"/>
    <w:rsid w:val="00FB53DC"/>
    <w:rsid w:val="00FC14FC"/>
    <w:rsid w:val="00FC3A14"/>
    <w:rsid w:val="00FD0BBC"/>
    <w:rsid w:val="00FE00A2"/>
    <w:rsid w:val="00FE13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HAnsi" w:hAnsi="Times New Roman" w:cs="Times New Roman"/>
        <w:sz w:val="24"/>
        <w:szCs w:val="24"/>
        <w:lang w:val="cs-CZ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DA2C21"/>
    <w:pPr>
      <w:widowControl w:val="0"/>
      <w:suppressAutoHyphens/>
    </w:pPr>
    <w:rPr>
      <w:rFonts w:eastAsia="Arial Unicode MS"/>
      <w:kern w:val="1"/>
      <w:lang w:eastAsia="ar-SA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Znakypropoznmkupodarou">
    <w:name w:val="Znaky pro poznámku pod čarou"/>
    <w:rsid w:val="00DA2C21"/>
  </w:style>
  <w:style w:type="character" w:customStyle="1" w:styleId="Znakapoznpodarou1">
    <w:name w:val="Značka pozn. pod čarou1"/>
    <w:rsid w:val="00DA2C21"/>
    <w:rPr>
      <w:vertAlign w:val="superscript"/>
    </w:rPr>
  </w:style>
  <w:style w:type="paragraph" w:customStyle="1" w:styleId="Obsahtabulky">
    <w:name w:val="Obsah tabulky"/>
    <w:basedOn w:val="Normln"/>
    <w:rsid w:val="00DA2C21"/>
    <w:pPr>
      <w:suppressLineNumbers/>
    </w:pPr>
  </w:style>
  <w:style w:type="paragraph" w:styleId="Textpoznpodarou">
    <w:name w:val="footnote text"/>
    <w:basedOn w:val="Normln"/>
    <w:link w:val="TextpoznpodarouChar"/>
    <w:semiHidden/>
    <w:rsid w:val="00DA2C21"/>
    <w:pPr>
      <w:suppressLineNumbers/>
      <w:ind w:left="283" w:hanging="283"/>
    </w:pPr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semiHidden/>
    <w:rsid w:val="00DA2C21"/>
    <w:rPr>
      <w:rFonts w:eastAsia="Arial Unicode MS"/>
      <w:kern w:val="1"/>
      <w:sz w:val="20"/>
      <w:szCs w:val="20"/>
      <w:lang w:eastAsia="ar-SA"/>
    </w:rPr>
  </w:style>
  <w:style w:type="paragraph" w:styleId="Zpat">
    <w:name w:val="footer"/>
    <w:basedOn w:val="Normln"/>
    <w:link w:val="ZpatChar"/>
    <w:uiPriority w:val="99"/>
    <w:rsid w:val="00DA2C21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DA2C21"/>
    <w:rPr>
      <w:rFonts w:eastAsia="Arial Unicode MS"/>
      <w:kern w:val="1"/>
      <w:lang w:eastAsia="ar-SA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B59E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0B59E6"/>
    <w:rPr>
      <w:rFonts w:ascii="Tahoma" w:eastAsia="Arial Unicode MS" w:hAnsi="Tahoma" w:cs="Tahoma"/>
      <w:kern w:val="1"/>
      <w:sz w:val="16"/>
      <w:szCs w:val="16"/>
      <w:lang w:eastAsia="ar-SA"/>
    </w:rPr>
  </w:style>
  <w:style w:type="paragraph" w:styleId="Normlnweb">
    <w:name w:val="Normal (Web)"/>
    <w:basedOn w:val="Normln"/>
    <w:uiPriority w:val="99"/>
    <w:semiHidden/>
    <w:unhideWhenUsed/>
    <w:rsid w:val="009B6A81"/>
    <w:pPr>
      <w:widowControl/>
      <w:suppressAutoHyphens w:val="0"/>
      <w:spacing w:before="100" w:beforeAutospacing="1" w:after="100" w:afterAutospacing="1"/>
    </w:pPr>
    <w:rPr>
      <w:rFonts w:eastAsia="Times New Roman"/>
      <w:kern w:val="0"/>
      <w:lang w:eastAsia="cs-CZ"/>
    </w:rPr>
  </w:style>
  <w:style w:type="paragraph" w:customStyle="1" w:styleId="Default">
    <w:name w:val="Default"/>
    <w:rsid w:val="003F2D1F"/>
    <w:pPr>
      <w:autoSpaceDE w:val="0"/>
      <w:autoSpaceDN w:val="0"/>
      <w:adjustRightInd w:val="0"/>
    </w:pPr>
    <w:rPr>
      <w:color w:val="00000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HAnsi" w:hAnsi="Times New Roman" w:cs="Times New Roman"/>
        <w:sz w:val="24"/>
        <w:szCs w:val="24"/>
        <w:lang w:val="cs-CZ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DA2C21"/>
    <w:pPr>
      <w:widowControl w:val="0"/>
      <w:suppressAutoHyphens/>
    </w:pPr>
    <w:rPr>
      <w:rFonts w:eastAsia="Arial Unicode MS"/>
      <w:kern w:val="1"/>
      <w:lang w:eastAsia="ar-SA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Znakypropoznmkupodarou">
    <w:name w:val="Znaky pro poznámku pod čarou"/>
    <w:rsid w:val="00DA2C21"/>
  </w:style>
  <w:style w:type="character" w:customStyle="1" w:styleId="Znakapoznpodarou1">
    <w:name w:val="Značka pozn. pod čarou1"/>
    <w:rsid w:val="00DA2C21"/>
    <w:rPr>
      <w:vertAlign w:val="superscript"/>
    </w:rPr>
  </w:style>
  <w:style w:type="paragraph" w:customStyle="1" w:styleId="Obsahtabulky">
    <w:name w:val="Obsah tabulky"/>
    <w:basedOn w:val="Normln"/>
    <w:rsid w:val="00DA2C21"/>
    <w:pPr>
      <w:suppressLineNumbers/>
    </w:pPr>
  </w:style>
  <w:style w:type="paragraph" w:styleId="Textpoznpodarou">
    <w:name w:val="footnote text"/>
    <w:basedOn w:val="Normln"/>
    <w:link w:val="TextpoznpodarouChar"/>
    <w:semiHidden/>
    <w:rsid w:val="00DA2C21"/>
    <w:pPr>
      <w:suppressLineNumbers/>
      <w:ind w:left="283" w:hanging="283"/>
    </w:pPr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semiHidden/>
    <w:rsid w:val="00DA2C21"/>
    <w:rPr>
      <w:rFonts w:eastAsia="Arial Unicode MS"/>
      <w:kern w:val="1"/>
      <w:sz w:val="20"/>
      <w:szCs w:val="20"/>
      <w:lang w:eastAsia="ar-SA"/>
    </w:rPr>
  </w:style>
  <w:style w:type="paragraph" w:styleId="Zpat">
    <w:name w:val="footer"/>
    <w:basedOn w:val="Normln"/>
    <w:link w:val="ZpatChar"/>
    <w:uiPriority w:val="99"/>
    <w:rsid w:val="00DA2C21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DA2C21"/>
    <w:rPr>
      <w:rFonts w:eastAsia="Arial Unicode MS"/>
      <w:kern w:val="1"/>
      <w:lang w:eastAsia="ar-SA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B59E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0B59E6"/>
    <w:rPr>
      <w:rFonts w:ascii="Tahoma" w:eastAsia="Arial Unicode MS" w:hAnsi="Tahoma" w:cs="Tahoma"/>
      <w:kern w:val="1"/>
      <w:sz w:val="16"/>
      <w:szCs w:val="16"/>
      <w:lang w:eastAsia="ar-SA"/>
    </w:rPr>
  </w:style>
  <w:style w:type="paragraph" w:styleId="Normlnweb">
    <w:name w:val="Normal (Web)"/>
    <w:basedOn w:val="Normln"/>
    <w:uiPriority w:val="99"/>
    <w:semiHidden/>
    <w:unhideWhenUsed/>
    <w:rsid w:val="009B6A81"/>
    <w:pPr>
      <w:widowControl/>
      <w:suppressAutoHyphens w:val="0"/>
      <w:spacing w:before="100" w:beforeAutospacing="1" w:after="100" w:afterAutospacing="1"/>
    </w:pPr>
    <w:rPr>
      <w:rFonts w:eastAsia="Times New Roman"/>
      <w:kern w:val="0"/>
      <w:lang w:eastAsia="cs-CZ"/>
    </w:rPr>
  </w:style>
  <w:style w:type="paragraph" w:customStyle="1" w:styleId="Default">
    <w:name w:val="Default"/>
    <w:rsid w:val="003F2D1F"/>
    <w:pPr>
      <w:autoSpaceDE w:val="0"/>
      <w:autoSpaceDN w:val="0"/>
      <w:adjustRightInd w:val="0"/>
    </w:pPr>
    <w:rPr>
      <w:color w:val="00000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11524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1194</Words>
  <Characters>7048</Characters>
  <Application>Microsoft Office Word</Application>
  <DocSecurity>0</DocSecurity>
  <Lines>58</Lines>
  <Paragraphs>16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8226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Miroslav Kouba</dc:creator>
  <cp:lastModifiedBy>Miroslav Kouba</cp:lastModifiedBy>
  <cp:revision>2</cp:revision>
  <cp:lastPrinted>2018-05-24T08:35:00Z</cp:lastPrinted>
  <dcterms:created xsi:type="dcterms:W3CDTF">2018-05-24T08:41:00Z</dcterms:created>
  <dcterms:modified xsi:type="dcterms:W3CDTF">2018-05-24T08:41:00Z</dcterms:modified>
</cp:coreProperties>
</file>