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22E" w:rsidRPr="00D4171E" w:rsidRDefault="0028322E" w:rsidP="001A1C0C">
      <w:pPr>
        <w:jc w:val="center"/>
        <w:rPr>
          <w:b/>
        </w:rPr>
      </w:pPr>
      <w:r w:rsidRPr="00D4171E">
        <w:rPr>
          <w:b/>
        </w:rPr>
        <w:t xml:space="preserve">Isotachophoretic Determination of Theanine </w:t>
      </w:r>
    </w:p>
    <w:p w:rsidR="0028322E" w:rsidRPr="00D4171E" w:rsidRDefault="0028322E" w:rsidP="001F237B">
      <w:pPr>
        <w:jc w:val="center"/>
        <w:rPr>
          <w:bCs/>
          <w:i/>
        </w:rPr>
      </w:pPr>
      <w:r w:rsidRPr="00D4171E">
        <w:rPr>
          <w:b/>
          <w:bCs/>
        </w:rPr>
        <w:t>(</w:t>
      </w:r>
      <w:r w:rsidRPr="00D4171E">
        <w:rPr>
          <w:b/>
        </w:rPr>
        <w:t>Izotachoforetické stanovení theaninu)</w:t>
      </w:r>
    </w:p>
    <w:p w:rsidR="0028322E" w:rsidRPr="00D4171E" w:rsidRDefault="0028322E" w:rsidP="001F237B">
      <w:pPr>
        <w:jc w:val="center"/>
        <w:rPr>
          <w:bCs/>
          <w:i/>
          <w:color w:val="0070C0"/>
        </w:rPr>
      </w:pPr>
    </w:p>
    <w:p w:rsidR="0028322E" w:rsidRPr="00D4171E" w:rsidRDefault="0028322E" w:rsidP="001F237B">
      <w:pPr>
        <w:jc w:val="center"/>
      </w:pPr>
      <w:r w:rsidRPr="00D4171E">
        <w:rPr>
          <w:u w:val="single"/>
        </w:rPr>
        <w:t>Martin Bartoš</w:t>
      </w:r>
      <w:r w:rsidRPr="00D4171E">
        <w:t>, Jaromír Kulhánek and Michaela Kovářová</w:t>
      </w:r>
    </w:p>
    <w:p w:rsidR="0028322E" w:rsidRPr="00D4171E" w:rsidRDefault="0028322E" w:rsidP="001A1C0C">
      <w:pPr>
        <w:jc w:val="center"/>
      </w:pPr>
      <w:r w:rsidRPr="00D4171E">
        <w:t xml:space="preserve">Department of Analytical Chemistry, Faculty of Chemical Technology, University of Pardubice, Studentská 573, CZ-532 10 Pardubice, Czech Republic, </w:t>
      </w:r>
    </w:p>
    <w:p w:rsidR="0028322E" w:rsidRPr="00D4171E" w:rsidRDefault="0028322E" w:rsidP="001A1C0C">
      <w:pPr>
        <w:jc w:val="center"/>
      </w:pPr>
      <w:r w:rsidRPr="00D4171E">
        <w:t>E-mail: martin.bartos@seznam.cz</w:t>
      </w:r>
    </w:p>
    <w:p w:rsidR="0028322E" w:rsidRPr="00D4171E" w:rsidRDefault="0028322E" w:rsidP="001F237B">
      <w:pPr>
        <w:jc w:val="both"/>
        <w:rPr>
          <w:b/>
          <w:bCs/>
          <w:szCs w:val="27"/>
        </w:rPr>
      </w:pPr>
    </w:p>
    <w:p w:rsidR="0028322E" w:rsidRPr="00D4171E" w:rsidRDefault="0028322E" w:rsidP="001F237B">
      <w:pPr>
        <w:jc w:val="both"/>
        <w:rPr>
          <w:b/>
          <w:bCs/>
          <w:color w:val="E36C0A"/>
          <w:szCs w:val="27"/>
        </w:rPr>
      </w:pPr>
      <w:r w:rsidRPr="00D4171E">
        <w:rPr>
          <w:b/>
          <w:bCs/>
          <w:szCs w:val="27"/>
        </w:rPr>
        <w:t>Abstract</w:t>
      </w:r>
      <w:r w:rsidR="002C7C68">
        <w:rPr>
          <w:b/>
          <w:bCs/>
          <w:szCs w:val="27"/>
        </w:rPr>
        <w:t xml:space="preserve"> </w:t>
      </w:r>
      <w:bookmarkStart w:id="0" w:name="_GoBack"/>
      <w:bookmarkEnd w:id="0"/>
    </w:p>
    <w:p w:rsidR="0028322E" w:rsidRPr="00D4171E" w:rsidRDefault="0028256D" w:rsidP="0028256D">
      <w:pPr>
        <w:autoSpaceDE w:val="0"/>
        <w:autoSpaceDN w:val="0"/>
        <w:adjustRightInd w:val="0"/>
        <w:jc w:val="both"/>
        <w:rPr>
          <w:i/>
          <w:color w:val="FF0000"/>
        </w:rPr>
      </w:pPr>
      <w:r w:rsidRPr="00D4171E">
        <w:t>In this article, theanin</w:t>
      </w:r>
      <w:r w:rsidR="00B4670F" w:rsidRPr="00D4171E">
        <w:t>e</w:t>
      </w:r>
      <w:r w:rsidRPr="00D4171E">
        <w:t xml:space="preserve"> is determined in food supplements and loose-leaf tea by capillary isotachophoresis. </w:t>
      </w:r>
      <w:r w:rsidR="00B4670F" w:rsidRPr="00D4171E">
        <w:t xml:space="preserve">At first, theanine is converted to an anion by the reaction with nitrous acid. Then, formed anion is determined isotachophoretically. </w:t>
      </w:r>
      <w:r w:rsidR="001D002E" w:rsidRPr="00D4171E">
        <w:t>The o</w:t>
      </w:r>
      <w:r w:rsidR="0028322E" w:rsidRPr="00D4171E">
        <w:t xml:space="preserve">ptimal </w:t>
      </w:r>
      <w:r w:rsidR="001D002E" w:rsidRPr="00D4171E">
        <w:t>conditions</w:t>
      </w:r>
      <w:r w:rsidR="0028322E" w:rsidRPr="00D4171E">
        <w:t xml:space="preserve"> </w:t>
      </w:r>
      <w:r w:rsidR="00F10007" w:rsidRPr="00D4171E">
        <w:t>for the conversion of theanine are</w:t>
      </w:r>
      <w:r w:rsidR="0028322E" w:rsidRPr="00D4171E">
        <w:t xml:space="preserve"> </w:t>
      </w:r>
      <w:r w:rsidR="00F10007" w:rsidRPr="00D4171E">
        <w:t xml:space="preserve">a </w:t>
      </w:r>
      <w:r w:rsidR="00B4670F" w:rsidRPr="00D4171E">
        <w:t xml:space="preserve">solution </w:t>
      </w:r>
      <w:r w:rsidR="0028322E" w:rsidRPr="00D4171E">
        <w:t xml:space="preserve">0.1 </w:t>
      </w:r>
      <w:r w:rsidR="001D002E" w:rsidRPr="00D4171E">
        <w:t>mol</w:t>
      </w:r>
      <w:r w:rsidR="00F73FB1">
        <w:t>/</w:t>
      </w:r>
      <w:r w:rsidR="001D002E" w:rsidRPr="00D4171E">
        <w:t>L</w:t>
      </w:r>
      <w:r w:rsidR="0028322E" w:rsidRPr="00D4171E">
        <w:t xml:space="preserve"> sodium nitrite and 0.1 </w:t>
      </w:r>
      <w:r w:rsidR="001D002E" w:rsidRPr="00D4171E">
        <w:t>mol</w:t>
      </w:r>
      <w:r w:rsidR="00F73FB1">
        <w:t>/</w:t>
      </w:r>
      <w:r w:rsidR="001D002E" w:rsidRPr="00D4171E">
        <w:t xml:space="preserve">L </w:t>
      </w:r>
      <w:r w:rsidR="0028322E" w:rsidRPr="00D4171E">
        <w:t>acetic acid  heat</w:t>
      </w:r>
      <w:r w:rsidR="00B4670F" w:rsidRPr="00D4171E">
        <w:t>ed</w:t>
      </w:r>
      <w:r w:rsidR="0028322E" w:rsidRPr="00D4171E">
        <w:t xml:space="preserve"> </w:t>
      </w:r>
      <w:r w:rsidR="00B4670F" w:rsidRPr="00D4171E">
        <w:t>in</w:t>
      </w:r>
      <w:r w:rsidR="0028322E" w:rsidRPr="00D4171E">
        <w:t xml:space="preserve"> a boiling water bath. </w:t>
      </w:r>
      <w:r w:rsidR="005A3DEB" w:rsidRPr="00D4171E">
        <w:t>I</w:t>
      </w:r>
      <w:r w:rsidR="0028322E" w:rsidRPr="00D4171E">
        <w:t xml:space="preserve">sotachophoretic electrolyte system comprised 0.01 </w:t>
      </w:r>
      <w:r w:rsidR="001D002E" w:rsidRPr="00D4171E">
        <w:t>mol</w:t>
      </w:r>
      <w:r w:rsidR="00F73FB1">
        <w:t>/</w:t>
      </w:r>
      <w:r w:rsidR="001D002E" w:rsidRPr="00D4171E">
        <w:t xml:space="preserve">L </w:t>
      </w:r>
      <w:r w:rsidR="0028322E" w:rsidRPr="00D4171E">
        <w:t xml:space="preserve">HCl + 0.02 </w:t>
      </w:r>
      <w:r w:rsidR="001D002E" w:rsidRPr="00D4171E">
        <w:t>mol</w:t>
      </w:r>
      <w:r w:rsidR="00F73FB1">
        <w:t>/</w:t>
      </w:r>
      <w:r w:rsidR="001D002E" w:rsidRPr="00D4171E">
        <w:t xml:space="preserve">L </w:t>
      </w:r>
      <w:r w:rsidR="0028322E" w:rsidRPr="00D4171E">
        <w:rPr>
          <w:rFonts w:cs="Times New Roman"/>
        </w:rPr>
        <w:t>β</w:t>
      </w:r>
      <w:r w:rsidR="001D002E" w:rsidRPr="00D4171E">
        <w:noBreakHyphen/>
      </w:r>
      <w:r w:rsidR="0028322E" w:rsidRPr="00D4171E">
        <w:t>alanine + 0.05</w:t>
      </w:r>
      <w:r w:rsidR="001D002E" w:rsidRPr="00D4171E">
        <w:t> </w:t>
      </w:r>
      <w:r w:rsidR="0028322E" w:rsidRPr="00D4171E">
        <w:t xml:space="preserve">% hydroxyethylcellulose (pH 3.6) as the leading electrolyte and 0.01 </w:t>
      </w:r>
      <w:r w:rsidR="00F73FB1">
        <w:t>mol/</w:t>
      </w:r>
      <w:r w:rsidR="001D002E" w:rsidRPr="00D4171E">
        <w:t>L</w:t>
      </w:r>
      <w:r w:rsidR="0028322E" w:rsidRPr="00D4171E">
        <w:t xml:space="preserve"> sodium acetate as the terminating electrolyte. The calibration/detection characteristics are as follows: linearity over the concentration range of 15-1000 mg</w:t>
      </w:r>
      <w:r w:rsidR="000A5E6C">
        <w:t>/L</w:t>
      </w:r>
      <w:r w:rsidR="0028322E" w:rsidRPr="00D4171E">
        <w:t xml:space="preserve"> theanine, limit of detection </w:t>
      </w:r>
      <w:r w:rsidR="0028322E" w:rsidRPr="00D4171E">
        <w:rPr>
          <w:i/>
        </w:rPr>
        <w:t>ca</w:t>
      </w:r>
      <w:r w:rsidR="0028322E" w:rsidRPr="00D4171E">
        <w:t>. 5 mg</w:t>
      </w:r>
      <w:r w:rsidR="00F73FB1">
        <w:t>/L</w:t>
      </w:r>
      <w:r w:rsidR="0028322E" w:rsidRPr="00D4171E">
        <w:t xml:space="preserve">, limit of quantification of </w:t>
      </w:r>
      <w:r w:rsidR="0028322E" w:rsidRPr="00D4171E">
        <w:rPr>
          <w:i/>
        </w:rPr>
        <w:t>ca</w:t>
      </w:r>
      <w:r w:rsidR="0028322E" w:rsidRPr="00D4171E">
        <w:t>. 15 mg</w:t>
      </w:r>
      <w:r w:rsidR="00F73FB1">
        <w:t>/L</w:t>
      </w:r>
      <w:r w:rsidR="0028322E" w:rsidRPr="00D4171E">
        <w:t xml:space="preserve"> theanine. 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  <w:rPr>
          <w:b/>
          <w:color w:val="000000"/>
        </w:rPr>
      </w:pPr>
    </w:p>
    <w:p w:rsidR="0028322E" w:rsidRPr="00D4171E" w:rsidRDefault="0028322E" w:rsidP="00A9277C">
      <w:pPr>
        <w:autoSpaceDE w:val="0"/>
        <w:autoSpaceDN w:val="0"/>
        <w:adjustRightInd w:val="0"/>
        <w:jc w:val="both"/>
        <w:rPr>
          <w:i/>
          <w:color w:val="0070C0"/>
        </w:rPr>
      </w:pPr>
      <w:r w:rsidRPr="00D4171E">
        <w:rPr>
          <w:b/>
          <w:color w:val="000000"/>
        </w:rPr>
        <w:t>Key words:</w:t>
      </w:r>
      <w:r w:rsidRPr="00D4171E">
        <w:rPr>
          <w:color w:val="000000"/>
        </w:rPr>
        <w:t xml:space="preserve"> </w:t>
      </w:r>
      <w:r w:rsidRPr="00D4171E">
        <w:t>Capillary isotachophoresis, Theanine, Tea, Food supplements, Determination</w:t>
      </w:r>
      <w:r w:rsidRPr="00D4171E">
        <w:rPr>
          <w:i/>
          <w:color w:val="0070C0"/>
        </w:rPr>
        <w:t>.</w:t>
      </w:r>
    </w:p>
    <w:p w:rsidR="0028322E" w:rsidRPr="00D4171E" w:rsidRDefault="0028322E" w:rsidP="001F237B">
      <w:pPr>
        <w:jc w:val="both"/>
        <w:rPr>
          <w:b/>
          <w:bCs/>
          <w:szCs w:val="27"/>
        </w:rPr>
      </w:pPr>
    </w:p>
    <w:p w:rsidR="0028322E" w:rsidRPr="00D4171E" w:rsidRDefault="0028322E" w:rsidP="001F237B">
      <w:pPr>
        <w:jc w:val="both"/>
        <w:rPr>
          <w:b/>
          <w:bCs/>
          <w:szCs w:val="27"/>
        </w:rPr>
      </w:pPr>
      <w:r w:rsidRPr="00D4171E">
        <w:rPr>
          <w:b/>
          <w:bCs/>
          <w:szCs w:val="27"/>
        </w:rPr>
        <w:t>Úvod</w:t>
      </w:r>
    </w:p>
    <w:p w:rsidR="0028322E" w:rsidRPr="00D4171E" w:rsidRDefault="0028322E" w:rsidP="006D4B4A">
      <w:pPr>
        <w:jc w:val="both"/>
      </w:pPr>
      <w:r w:rsidRPr="00D4171E">
        <w:t>L-theanin (5-N-ethylglutamin</w:t>
      </w:r>
      <w:r w:rsidR="0028256D" w:rsidRPr="00D4171E">
        <w:t>, γ-L-glutamylethylamid</w:t>
      </w:r>
      <w:r w:rsidRPr="00D4171E">
        <w:t>) je nebílkovinná aminokyselina odvozená od kyseliny glutamové. Je velmi dobře rozpustný ve vodě</w:t>
      </w:r>
      <w:r w:rsidR="008A4722" w:rsidRPr="00D4171E">
        <w:t>, v</w:t>
      </w:r>
      <w:r w:rsidRPr="00D4171E">
        <w:t>e slabě kyselém vodném roztoku je stálý, v alkalickém prostředí o pH vyšším než 10 a při vyšší teplotě se roz</w:t>
      </w:r>
      <w:r w:rsidR="00324218" w:rsidRPr="00D4171E">
        <w:t>klá</w:t>
      </w:r>
      <w:r w:rsidRPr="00D4171E">
        <w:t xml:space="preserve">dá na kyselinu glutamovou a ethylamin. Poprvé byl nalezen v 50. letech minulého století v lístcích čajovníku, kde tvoří 1 až 3 % obsahu sušiny. Jediný další zjištěný přírodní zdroj této aminokyseliny je houba </w:t>
      </w:r>
      <w:r w:rsidRPr="00D4171E">
        <w:rPr>
          <w:i/>
        </w:rPr>
        <w:t>Xerocomus basius</w:t>
      </w:r>
      <w:r w:rsidRPr="00D4171E">
        <w:t xml:space="preserve">. </w:t>
      </w:r>
      <w:r w:rsidR="008A4722" w:rsidRPr="00D4171E">
        <w:t>Nejčastěji</w:t>
      </w:r>
      <w:r w:rsidRPr="00D4171E">
        <w:t xml:space="preserve"> je vyráběn chemickou syntézou nebo pomocí biotechnologií a využíván je především jako potravinový doplněk.</w:t>
      </w:r>
      <w:r w:rsidRPr="00D4171E">
        <w:rPr>
          <w:vertAlign w:val="superscript"/>
        </w:rPr>
        <w:t>1,2</w:t>
      </w:r>
      <w:r w:rsidRPr="00D4171E">
        <w:t xml:space="preserve"> </w:t>
      </w:r>
    </w:p>
    <w:p w:rsidR="0028322E" w:rsidRPr="00D4171E" w:rsidRDefault="0028322E" w:rsidP="006D4B4A">
      <w:pPr>
        <w:jc w:val="both"/>
      </w:pPr>
    </w:p>
    <w:p w:rsidR="0028322E" w:rsidRPr="00D4171E" w:rsidRDefault="002C7C68" w:rsidP="004F4C1A">
      <w:pPr>
        <w:jc w:val="center"/>
      </w:pPr>
      <w:r>
        <w:rPr>
          <w:noProof/>
          <w:lang w:eastAsia="cs-CZ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ek 2" o:spid="_x0000_i1025" type="#_x0000_t75" style="width:113.45pt;height:65.9pt;visibility:visible">
            <v:imagedata r:id="rId6" o:title=""/>
          </v:shape>
        </w:pict>
      </w:r>
    </w:p>
    <w:p w:rsidR="0028322E" w:rsidRPr="00D4171E" w:rsidRDefault="0028322E" w:rsidP="004F4C1A">
      <w:pPr>
        <w:jc w:val="center"/>
      </w:pPr>
      <w:r w:rsidRPr="00D4171E">
        <w:t>Strukturní vzorec theaninu</w:t>
      </w:r>
    </w:p>
    <w:p w:rsidR="0028322E" w:rsidRPr="00D4171E" w:rsidRDefault="0028322E" w:rsidP="006D4B4A">
      <w:pPr>
        <w:jc w:val="both"/>
      </w:pPr>
    </w:p>
    <w:p w:rsidR="0028322E" w:rsidRPr="00D4171E" w:rsidRDefault="0028322E" w:rsidP="006D4B4A">
      <w:pPr>
        <w:jc w:val="both"/>
      </w:pPr>
      <w:r w:rsidRPr="00D4171E">
        <w:t xml:space="preserve">Theanin má </w:t>
      </w:r>
      <w:r w:rsidR="00953548" w:rsidRPr="00D4171E">
        <w:t>výrazný</w:t>
      </w:r>
      <w:r w:rsidRPr="00D4171E">
        <w:t xml:space="preserve"> vliv na fyzické i duševní zdraví člověka. Bylo zjištěno, že ovlivňuje uvolňování a koncentraci některých neurotransmiterů, podporuje relaxaci organismu, redukuje fyzický i psychický stres, zlepšuje kvalitu spánku a schopnost učení, snižuje nadváhu a krevní tlak, potlačuje růst nádorů a posiluje imunitní systém.</w:t>
      </w:r>
      <w:r w:rsidRPr="00D4171E">
        <w:rPr>
          <w:vertAlign w:val="superscript"/>
        </w:rPr>
        <w:t>1,2</w:t>
      </w:r>
    </w:p>
    <w:p w:rsidR="0028322E" w:rsidRPr="00D4171E" w:rsidRDefault="0028322E" w:rsidP="006D4B4A">
      <w:pPr>
        <w:jc w:val="both"/>
        <w:rPr>
          <w:b/>
          <w:bCs/>
          <w:szCs w:val="27"/>
        </w:rPr>
      </w:pPr>
    </w:p>
    <w:p w:rsidR="001C4CCF" w:rsidRPr="00D4171E" w:rsidRDefault="008A4722" w:rsidP="001C4CCF">
      <w:pPr>
        <w:jc w:val="both"/>
      </w:pPr>
      <w:r w:rsidRPr="00D4171E">
        <w:rPr>
          <w:bCs/>
          <w:szCs w:val="27"/>
        </w:rPr>
        <w:t>Nejčastěji je t</w:t>
      </w:r>
      <w:r w:rsidR="0028322E" w:rsidRPr="00D4171E">
        <w:rPr>
          <w:bCs/>
          <w:szCs w:val="27"/>
        </w:rPr>
        <w:t>heanin stanovován chromatograficky</w:t>
      </w:r>
      <w:r w:rsidR="00A002B0" w:rsidRPr="00D4171E">
        <w:rPr>
          <w:bCs/>
          <w:szCs w:val="27"/>
        </w:rPr>
        <w:t>,</w:t>
      </w:r>
      <w:r w:rsidR="005F69C1" w:rsidRPr="00D4171E">
        <w:rPr>
          <w:bCs/>
          <w:szCs w:val="27"/>
          <w:vertAlign w:val="superscript"/>
        </w:rPr>
        <w:t>2,3,4</w:t>
      </w:r>
      <w:r w:rsidR="0028322E" w:rsidRPr="00D4171E">
        <w:rPr>
          <w:bCs/>
          <w:szCs w:val="27"/>
        </w:rPr>
        <w:t xml:space="preserve"> navrženo bylo i několik elektroforetických stanovení</w:t>
      </w:r>
      <w:r w:rsidR="00A002B0" w:rsidRPr="00D4171E">
        <w:rPr>
          <w:bCs/>
          <w:szCs w:val="27"/>
        </w:rPr>
        <w:t>.</w:t>
      </w:r>
      <w:r w:rsidR="005F69C1" w:rsidRPr="00D4171E">
        <w:rPr>
          <w:bCs/>
          <w:szCs w:val="27"/>
          <w:vertAlign w:val="superscript"/>
        </w:rPr>
        <w:t>5,6</w:t>
      </w:r>
      <w:r w:rsidR="0028322E" w:rsidRPr="00D4171E">
        <w:rPr>
          <w:bCs/>
          <w:szCs w:val="27"/>
        </w:rPr>
        <w:t xml:space="preserve"> Izotachoforeticky byl theanin stanovován jen jednou</w:t>
      </w:r>
      <w:r w:rsidR="00A002B0" w:rsidRPr="00D4171E">
        <w:rPr>
          <w:bCs/>
          <w:szCs w:val="27"/>
        </w:rPr>
        <w:t>.</w:t>
      </w:r>
      <w:r w:rsidR="005F69C1" w:rsidRPr="00D4171E">
        <w:rPr>
          <w:bCs/>
          <w:szCs w:val="27"/>
          <w:vertAlign w:val="superscript"/>
        </w:rPr>
        <w:t>7</w:t>
      </w:r>
      <w:r w:rsidR="0028322E" w:rsidRPr="00D4171E">
        <w:rPr>
          <w:bCs/>
          <w:szCs w:val="27"/>
        </w:rPr>
        <w:t xml:space="preserve"> </w:t>
      </w:r>
      <w:r w:rsidR="00A002B0" w:rsidRPr="00D4171E">
        <w:rPr>
          <w:bCs/>
          <w:szCs w:val="27"/>
        </w:rPr>
        <w:t>J</w:t>
      </w:r>
      <w:r w:rsidR="0028322E" w:rsidRPr="00D4171E">
        <w:rPr>
          <w:bCs/>
          <w:szCs w:val="27"/>
        </w:rPr>
        <w:t>ednalo se o přímé stanovení v systému alkalických elektrolytů</w:t>
      </w:r>
      <w:r w:rsidRPr="00D4171E">
        <w:rPr>
          <w:bCs/>
          <w:szCs w:val="27"/>
        </w:rPr>
        <w:t xml:space="preserve"> o složení</w:t>
      </w:r>
      <w:r w:rsidR="0028322E" w:rsidRPr="00D4171E">
        <w:rPr>
          <w:bCs/>
          <w:szCs w:val="27"/>
        </w:rPr>
        <w:t xml:space="preserve"> 0,01</w:t>
      </w:r>
      <w:r w:rsidR="00324218" w:rsidRPr="00D4171E">
        <w:rPr>
          <w:bCs/>
          <w:szCs w:val="27"/>
        </w:rPr>
        <w:t> M</w:t>
      </w:r>
      <w:r w:rsidR="0028322E" w:rsidRPr="00D4171E">
        <w:rPr>
          <w:bCs/>
          <w:szCs w:val="27"/>
        </w:rPr>
        <w:t xml:space="preserve"> HCl </w:t>
      </w:r>
      <w:r w:rsidRPr="00D4171E">
        <w:rPr>
          <w:bCs/>
          <w:szCs w:val="27"/>
        </w:rPr>
        <w:t xml:space="preserve">+ </w:t>
      </w:r>
      <w:r w:rsidR="0028322E" w:rsidRPr="00D4171E">
        <w:rPr>
          <w:bCs/>
          <w:szCs w:val="27"/>
        </w:rPr>
        <w:t>0,02</w:t>
      </w:r>
      <w:r w:rsidR="00324218" w:rsidRPr="00D4171E">
        <w:rPr>
          <w:bCs/>
          <w:szCs w:val="27"/>
        </w:rPr>
        <w:t> M</w:t>
      </w:r>
      <w:r w:rsidR="0028322E" w:rsidRPr="00D4171E">
        <w:rPr>
          <w:bCs/>
          <w:szCs w:val="27"/>
        </w:rPr>
        <w:t xml:space="preserve"> TRIS </w:t>
      </w:r>
      <w:r w:rsidRPr="00D4171E">
        <w:rPr>
          <w:bCs/>
          <w:szCs w:val="27"/>
        </w:rPr>
        <w:t>+</w:t>
      </w:r>
      <w:r w:rsidR="0028322E" w:rsidRPr="00D4171E">
        <w:rPr>
          <w:bCs/>
          <w:szCs w:val="27"/>
        </w:rPr>
        <w:t xml:space="preserve"> 0,05 % </w:t>
      </w:r>
      <w:r w:rsidR="001D002E" w:rsidRPr="00D4171E">
        <w:rPr>
          <w:bCs/>
          <w:szCs w:val="27"/>
        </w:rPr>
        <w:t>hyd</w:t>
      </w:r>
      <w:r w:rsidRPr="00D4171E">
        <w:rPr>
          <w:bCs/>
          <w:szCs w:val="27"/>
        </w:rPr>
        <w:t>r</w:t>
      </w:r>
      <w:r w:rsidR="001D002E" w:rsidRPr="00D4171E">
        <w:rPr>
          <w:bCs/>
          <w:szCs w:val="27"/>
        </w:rPr>
        <w:t>oxyethylcelulóz</w:t>
      </w:r>
      <w:r w:rsidRPr="00D4171E">
        <w:rPr>
          <w:bCs/>
          <w:szCs w:val="27"/>
        </w:rPr>
        <w:t>a</w:t>
      </w:r>
      <w:r w:rsidR="0028322E" w:rsidRPr="00D4171E">
        <w:rPr>
          <w:bCs/>
          <w:szCs w:val="27"/>
        </w:rPr>
        <w:t xml:space="preserve"> (vedoucí elektrolyt)</w:t>
      </w:r>
      <w:r w:rsidRPr="00D4171E">
        <w:rPr>
          <w:bCs/>
          <w:szCs w:val="27"/>
        </w:rPr>
        <w:t xml:space="preserve"> a</w:t>
      </w:r>
      <w:r w:rsidR="0028322E" w:rsidRPr="00D4171E">
        <w:rPr>
          <w:bCs/>
          <w:szCs w:val="27"/>
        </w:rPr>
        <w:t xml:space="preserve"> 0,01</w:t>
      </w:r>
      <w:r w:rsidR="00324218" w:rsidRPr="00D4171E">
        <w:rPr>
          <w:bCs/>
          <w:szCs w:val="27"/>
        </w:rPr>
        <w:t> M</w:t>
      </w:r>
      <w:r w:rsidR="0028322E" w:rsidRPr="00D4171E">
        <w:rPr>
          <w:bCs/>
          <w:szCs w:val="27"/>
        </w:rPr>
        <w:t xml:space="preserve"> L-valin s Ba(OH)</w:t>
      </w:r>
      <w:r w:rsidR="0028322E" w:rsidRPr="00D4171E">
        <w:rPr>
          <w:bCs/>
          <w:kern w:val="24"/>
          <w:szCs w:val="27"/>
          <w:vertAlign w:val="subscript"/>
        </w:rPr>
        <w:t>2</w:t>
      </w:r>
      <w:r w:rsidRPr="00D4171E">
        <w:rPr>
          <w:bCs/>
          <w:szCs w:val="27"/>
        </w:rPr>
        <w:t>, pH </w:t>
      </w:r>
      <w:r w:rsidR="0028322E" w:rsidRPr="00D4171E">
        <w:rPr>
          <w:bCs/>
          <w:szCs w:val="27"/>
        </w:rPr>
        <w:t xml:space="preserve">10 (koncový elektrolyt). </w:t>
      </w:r>
      <w:r w:rsidR="001C4CCF" w:rsidRPr="00D4171E">
        <w:rPr>
          <w:bCs/>
          <w:szCs w:val="27"/>
        </w:rPr>
        <w:t xml:space="preserve">V naší práci byla ke </w:t>
      </w:r>
      <w:r w:rsidR="001C4CCF" w:rsidRPr="00D4171E">
        <w:t>stanovení theaninu použita nedávno vypracovaná metoda izotachoforetického stanovení aminokyselin,</w:t>
      </w:r>
      <w:r w:rsidR="005F69C1" w:rsidRPr="00D4171E">
        <w:rPr>
          <w:vertAlign w:val="superscript"/>
        </w:rPr>
        <w:t>8,9,10</w:t>
      </w:r>
      <w:r w:rsidR="001C4CCF" w:rsidRPr="00D4171E">
        <w:t xml:space="preserve"> která je založena na reakci aminoskupiny s kyselinou dusitou a následné hydrolýze takto vytvořené diazoniové soli. Aminoskupina se tímto způsobem přemění na hy</w:t>
      </w:r>
      <w:r w:rsidR="00324218" w:rsidRPr="00D4171E">
        <w:t>d</w:t>
      </w:r>
      <w:r w:rsidR="001C4CCF" w:rsidRPr="00D4171E">
        <w:t xml:space="preserve">roxyskupinu (v případě sekundárních aminů </w:t>
      </w:r>
      <w:r w:rsidR="001C4CCF" w:rsidRPr="00D4171E">
        <w:lastRenderedPageBreak/>
        <w:t xml:space="preserve">vzniká nitrosamin). Vzniklé produkty </w:t>
      </w:r>
      <w:r w:rsidRPr="00D4171E">
        <w:t xml:space="preserve">– </w:t>
      </w:r>
      <w:r w:rsidR="001C4CCF" w:rsidRPr="00D4171E">
        <w:rPr>
          <w:rFonts w:cs="Times New Roman"/>
        </w:rPr>
        <w:t>α</w:t>
      </w:r>
      <w:r w:rsidR="001C4CCF" w:rsidRPr="00D4171E">
        <w:t xml:space="preserve">-hyroxykyseliny odvozené od příslušných aminokyselin </w:t>
      </w:r>
      <w:r w:rsidRPr="00D4171E">
        <w:t>–</w:t>
      </w:r>
      <w:r w:rsidR="001C4CCF" w:rsidRPr="00D4171E">
        <w:t xml:space="preserve"> lze pak stanovit aniontovou izotachoforézou. </w:t>
      </w:r>
    </w:p>
    <w:p w:rsidR="001C4CCF" w:rsidRPr="00D4171E" w:rsidRDefault="001C4CCF" w:rsidP="006D4B4A">
      <w:pPr>
        <w:jc w:val="both"/>
        <w:rPr>
          <w:bCs/>
          <w:szCs w:val="27"/>
        </w:rPr>
      </w:pPr>
    </w:p>
    <w:p w:rsidR="0028322E" w:rsidRPr="00D4171E" w:rsidRDefault="0028322E" w:rsidP="001F237B">
      <w:pPr>
        <w:jc w:val="both"/>
        <w:rPr>
          <w:b/>
          <w:bCs/>
          <w:szCs w:val="27"/>
        </w:rPr>
      </w:pPr>
      <w:r w:rsidRPr="00D4171E">
        <w:rPr>
          <w:b/>
          <w:bCs/>
          <w:szCs w:val="27"/>
        </w:rPr>
        <w:t>Experimentální část</w:t>
      </w:r>
    </w:p>
    <w:p w:rsidR="0028322E" w:rsidRPr="00D4171E" w:rsidRDefault="0028322E" w:rsidP="00E730BD">
      <w:pPr>
        <w:pStyle w:val="JetrText"/>
        <w:rPr>
          <w:i/>
        </w:rPr>
      </w:pPr>
      <w:r w:rsidRPr="00D4171E">
        <w:rPr>
          <w:i/>
        </w:rPr>
        <w:t>Příprava vzorků k analýze</w:t>
      </w:r>
    </w:p>
    <w:p w:rsidR="0028322E" w:rsidRPr="00D4171E" w:rsidRDefault="0028322E" w:rsidP="00C66FC7">
      <w:pPr>
        <w:pStyle w:val="JetrText"/>
      </w:pPr>
      <w:r w:rsidRPr="00D4171E">
        <w:t xml:space="preserve">Vhodné množství </w:t>
      </w:r>
      <w:r w:rsidR="003B0677" w:rsidRPr="00D4171E">
        <w:t>vzorku</w:t>
      </w:r>
      <w:r w:rsidRPr="00D4171E">
        <w:t xml:space="preserve"> neobsahující více než 0,5 mmolu theaninu bylo převedeno do 50 ml odm</w:t>
      </w:r>
      <w:r w:rsidR="00324218" w:rsidRPr="00D4171E">
        <w:t>ěrné baňky, přidáno bylo 5 ml 1 </w:t>
      </w:r>
      <w:r w:rsidR="00324218" w:rsidRPr="00D4171E">
        <w:rPr>
          <w:bCs/>
          <w:szCs w:val="27"/>
        </w:rPr>
        <w:t>M</w:t>
      </w:r>
      <w:r w:rsidR="008A4722" w:rsidRPr="00D4171E">
        <w:rPr>
          <w:bCs/>
          <w:szCs w:val="27"/>
        </w:rPr>
        <w:t xml:space="preserve"> </w:t>
      </w:r>
      <w:r w:rsidRPr="00D4171E">
        <w:t>roztoku dusitanu sodného a 5 ml 1</w:t>
      </w:r>
      <w:r w:rsidR="00324218" w:rsidRPr="00D4171E">
        <w:t> M</w:t>
      </w:r>
      <w:r w:rsidR="008A4722" w:rsidRPr="00D4171E">
        <w:rPr>
          <w:bCs/>
          <w:szCs w:val="27"/>
        </w:rPr>
        <w:t xml:space="preserve"> </w:t>
      </w:r>
      <w:r w:rsidRPr="00D4171E">
        <w:t xml:space="preserve">kyseliny octové. Po rozpuštění obsahu, doplnění baňky redestilovanou vodou po rysku a vložení magnetického míchadla byla baňka </w:t>
      </w:r>
      <w:r w:rsidR="008A4722" w:rsidRPr="00D4171E">
        <w:t>umístěna</w:t>
      </w:r>
      <w:r w:rsidRPr="00D4171E">
        <w:t xml:space="preserve"> na 8 minut do vroucí vodní lázně. Poté byl</w:t>
      </w:r>
      <w:r w:rsidR="008A4722" w:rsidRPr="00D4171E">
        <w:t>a baňka s</w:t>
      </w:r>
      <w:r w:rsidRPr="00D4171E">
        <w:t xml:space="preserve"> roztok</w:t>
      </w:r>
      <w:r w:rsidR="008A4722" w:rsidRPr="00D4171E">
        <w:t>em</w:t>
      </w:r>
      <w:r w:rsidRPr="00D4171E">
        <w:t xml:space="preserve"> ochlazen</w:t>
      </w:r>
      <w:r w:rsidR="008A4722" w:rsidRPr="00D4171E">
        <w:t>a</w:t>
      </w:r>
      <w:r w:rsidRPr="00D4171E">
        <w:t xml:space="preserve"> tekoucí vodou. Takto připravený roztok byl před dávkováním do izotachoforetického analyzátoru 20x zředěn.</w:t>
      </w:r>
    </w:p>
    <w:p w:rsidR="003B0677" w:rsidRPr="00D4171E" w:rsidRDefault="003B0677" w:rsidP="003B0677">
      <w:pPr>
        <w:pStyle w:val="JetrText"/>
      </w:pPr>
    </w:p>
    <w:p w:rsidR="003B0677" w:rsidRPr="00D4171E" w:rsidRDefault="003B0677" w:rsidP="003B0677">
      <w:pPr>
        <w:pStyle w:val="JetrText"/>
      </w:pPr>
      <w:r w:rsidRPr="00D4171E">
        <w:t xml:space="preserve">Jako reálné vzorky byly použity potravinový doplněk L-theanin (Vetrisol s.r.o., Praha), s deklarovaným obsahem 200 mg theaninu v tabletě, a sypané zelené čaje Sencha a Yunnan zakoupené v Obchodním centru Grand v Pardubicích. Tableta potravinového doplňku byla </w:t>
      </w:r>
      <w:r w:rsidR="008A4722" w:rsidRPr="00D4171E">
        <w:t xml:space="preserve">před analýzou </w:t>
      </w:r>
      <w:r w:rsidRPr="00D4171E">
        <w:t>rozetřena v třecí misce, převedena do 50 ml odměrné baňky, která byla po doplnění ponechána 10 minut v ultrazvukové lázni</w:t>
      </w:r>
      <w:r w:rsidR="003A1425" w:rsidRPr="00D4171E">
        <w:t>. Ke</w:t>
      </w:r>
      <w:r w:rsidRPr="00D4171E">
        <w:t xml:space="preserve"> </w:t>
      </w:r>
      <w:r w:rsidR="003A1425" w:rsidRPr="00D4171E">
        <w:t>konverzi</w:t>
      </w:r>
      <w:r w:rsidRPr="00D4171E">
        <w:t xml:space="preserve"> bylo pipetováno 5 ml</w:t>
      </w:r>
      <w:r w:rsidR="003A1425" w:rsidRPr="00D4171E">
        <w:t xml:space="preserve"> tohoto roztoku</w:t>
      </w:r>
      <w:r w:rsidRPr="00D4171E">
        <w:t>. K analýze sypaného čaje bylo odváženo 0,5 g vzorku, který byl následně 5 minut vařen s 20 ml vody. Poté byl roztok přefiltrován</w:t>
      </w:r>
      <w:r w:rsidR="008A4722" w:rsidRPr="00D4171E">
        <w:t xml:space="preserve"> do odměrné baňky</w:t>
      </w:r>
      <w:r w:rsidR="003A1425" w:rsidRPr="00D4171E">
        <w:t xml:space="preserve">, </w:t>
      </w:r>
      <w:r w:rsidR="008A4722" w:rsidRPr="00D4171E">
        <w:t xml:space="preserve">přidáno </w:t>
      </w:r>
      <w:r w:rsidR="003A1425" w:rsidRPr="00D4171E">
        <w:t>byl</w:t>
      </w:r>
      <w:r w:rsidR="008A4722" w:rsidRPr="00D4171E">
        <w:t xml:space="preserve">o po 5 ml 1 </w:t>
      </w:r>
      <w:r w:rsidR="00324218" w:rsidRPr="00D4171E">
        <w:rPr>
          <w:bCs/>
          <w:szCs w:val="27"/>
        </w:rPr>
        <w:t>M</w:t>
      </w:r>
      <w:r w:rsidR="008A4722" w:rsidRPr="00D4171E">
        <w:rPr>
          <w:bCs/>
          <w:szCs w:val="27"/>
        </w:rPr>
        <w:t xml:space="preserve"> </w:t>
      </w:r>
      <w:r w:rsidR="003A1425" w:rsidRPr="00D4171E">
        <w:t>roztok</w:t>
      </w:r>
      <w:r w:rsidR="008A4722" w:rsidRPr="00D4171E">
        <w:t>ů</w:t>
      </w:r>
      <w:r w:rsidR="003A1425" w:rsidRPr="00D4171E">
        <w:t xml:space="preserve"> dusitanu a kyseliny octové a po </w:t>
      </w:r>
      <w:r w:rsidRPr="00D4171E">
        <w:t>doplněn</w:t>
      </w:r>
      <w:r w:rsidR="003A1425" w:rsidRPr="00D4171E">
        <w:t>í</w:t>
      </w:r>
      <w:r w:rsidRPr="00D4171E">
        <w:t xml:space="preserve"> na objem 50 ml</w:t>
      </w:r>
      <w:r w:rsidR="003A1425" w:rsidRPr="00D4171E">
        <w:t xml:space="preserve"> proběhla konverze</w:t>
      </w:r>
      <w:r w:rsidRPr="00D4171E">
        <w:t xml:space="preserve">. </w:t>
      </w:r>
    </w:p>
    <w:p w:rsidR="0028322E" w:rsidRPr="00D4171E" w:rsidRDefault="0028322E" w:rsidP="00E730BD">
      <w:pPr>
        <w:pStyle w:val="JetrText"/>
      </w:pPr>
    </w:p>
    <w:p w:rsidR="0028322E" w:rsidRPr="00D4171E" w:rsidRDefault="0028322E" w:rsidP="00E730BD">
      <w:pPr>
        <w:jc w:val="both"/>
        <w:rPr>
          <w:i/>
        </w:rPr>
      </w:pPr>
      <w:r w:rsidRPr="00D4171E">
        <w:rPr>
          <w:i/>
        </w:rPr>
        <w:t>Izotachoforetická analýza</w:t>
      </w:r>
    </w:p>
    <w:p w:rsidR="0028322E" w:rsidRPr="00D4171E" w:rsidRDefault="0028322E" w:rsidP="00E730BD">
      <w:pPr>
        <w:jc w:val="both"/>
      </w:pPr>
      <w:r w:rsidRPr="00D4171E">
        <w:t xml:space="preserve">K měření byl použit dvoukolonový izotachoforetický analyzátor CS Isotachophoretic Analyser ZKI 01 (URVJT, Spišská Nová Ves) doplněný dvouliniovým zapisovačem TZ 4200 (Laboratorní přístroje Praha). Použita byla předseparační kolona o vnitřním průměru 0,8 mm a délce 160 mm a analytická kolona o vnitřním průměru 0,3 mm a délce 160 mm, obě z fluorovaného polymeru. Vzorek </w:t>
      </w:r>
      <w:r w:rsidR="008A4722" w:rsidRPr="00D4171E">
        <w:t>byl</w:t>
      </w:r>
      <w:r w:rsidRPr="00D4171E">
        <w:t xml:space="preserve"> vnášen dávkovacím kohoutem o objemu 30 μl. Zaznamenáván byl signál vodivostních detektorů a jeho derivace.</w:t>
      </w:r>
    </w:p>
    <w:p w:rsidR="0028322E" w:rsidRPr="00D4171E" w:rsidRDefault="0028322E" w:rsidP="00E730BD">
      <w:pPr>
        <w:jc w:val="both"/>
      </w:pPr>
    </w:p>
    <w:p w:rsidR="0028322E" w:rsidRPr="00D4171E" w:rsidRDefault="0028322E" w:rsidP="00E730BD">
      <w:pPr>
        <w:jc w:val="both"/>
      </w:pPr>
      <w:r w:rsidRPr="00D4171E">
        <w:t>Theanin byl stanovován za následujících podmínek: vedoucí elektrolyt obsahoval 0,01</w:t>
      </w:r>
      <w:r w:rsidR="00324218" w:rsidRPr="00D4171E">
        <w:t> </w:t>
      </w:r>
      <w:r w:rsidR="00324218" w:rsidRPr="00D4171E">
        <w:rPr>
          <w:bCs/>
          <w:szCs w:val="27"/>
        </w:rPr>
        <w:t>M</w:t>
      </w:r>
      <w:r w:rsidRPr="00D4171E">
        <w:t xml:space="preserve"> HCl, 0,02</w:t>
      </w:r>
      <w:r w:rsidR="00324218" w:rsidRPr="00D4171E">
        <w:t> M</w:t>
      </w:r>
      <w:r w:rsidRPr="00D4171E">
        <w:t xml:space="preserve"> </w:t>
      </w:r>
      <w:r w:rsidRPr="00D4171E">
        <w:rPr>
          <w:rFonts w:cs="Times New Roman"/>
        </w:rPr>
        <w:t>β</w:t>
      </w:r>
      <w:r w:rsidRPr="00D4171E">
        <w:t>-alanin a 0,05 % hydroxyethylcelulóz</w:t>
      </w:r>
      <w:r w:rsidR="003A1425" w:rsidRPr="00D4171E">
        <w:t>u</w:t>
      </w:r>
      <w:r w:rsidRPr="00D4171E">
        <w:t xml:space="preserve"> (</w:t>
      </w:r>
      <w:r w:rsidR="00993CE2">
        <w:t>HEC</w:t>
      </w:r>
      <w:r w:rsidRPr="00D4171E">
        <w:t>), koncovým elektrolytem byl 0,01</w:t>
      </w:r>
      <w:r w:rsidR="00324218" w:rsidRPr="00D4171E">
        <w:t> M</w:t>
      </w:r>
      <w:r w:rsidRPr="00D4171E">
        <w:t xml:space="preserve"> octan sodný. Elektrický proud v předseparační koloně byl nastaven na hodnotu 400 μA, v analytické koloně na hodnotu 35 μA.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  <w:rPr>
          <w:szCs w:val="27"/>
        </w:rPr>
      </w:pPr>
    </w:p>
    <w:p w:rsidR="0028322E" w:rsidRPr="00D4171E" w:rsidRDefault="0028322E" w:rsidP="001F237B">
      <w:pPr>
        <w:jc w:val="both"/>
        <w:rPr>
          <w:b/>
          <w:bCs/>
          <w:szCs w:val="27"/>
        </w:rPr>
      </w:pPr>
      <w:r w:rsidRPr="00D4171E">
        <w:rPr>
          <w:b/>
          <w:bCs/>
          <w:szCs w:val="27"/>
        </w:rPr>
        <w:t>Výsledky a diskuse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  <w:r w:rsidRPr="00D4171E">
        <w:t>V případě reakce theaninu s kyselinou dusitou lze očekávat náhradu primární aminoskupiny hydroxylem a přeměnu sekundárního aminu na nitrosamin. Vzniklý produkt by měl být slabou kyselinou</w:t>
      </w:r>
      <w:r w:rsidR="001C4CCF" w:rsidRPr="00D4171E">
        <w:t>,</w:t>
      </w:r>
      <w:r w:rsidRPr="00D4171E">
        <w:t xml:space="preserve"> u které lze očekávat pK</w:t>
      </w:r>
      <w:r w:rsidRPr="00D4171E">
        <w:rPr>
          <w:kern w:val="24"/>
          <w:vertAlign w:val="subscript"/>
        </w:rPr>
        <w:t>A</w:t>
      </w:r>
      <w:r w:rsidRPr="00D4171E">
        <w:t xml:space="preserve"> přibližně </w:t>
      </w:r>
      <w:r w:rsidR="001C4CCF" w:rsidRPr="00D4171E">
        <w:t>4</w:t>
      </w:r>
      <w:r w:rsidRPr="00D4171E">
        <w:t xml:space="preserve"> (viz pK</w:t>
      </w:r>
      <w:r w:rsidRPr="00D4171E">
        <w:rPr>
          <w:kern w:val="24"/>
          <w:vertAlign w:val="subscript"/>
        </w:rPr>
        <w:t>A</w:t>
      </w:r>
      <w:r w:rsidRPr="00D4171E">
        <w:t xml:space="preserve"> jiných </w:t>
      </w:r>
      <w:r w:rsidRPr="00D4171E">
        <w:rPr>
          <w:rFonts w:cs="Times New Roman"/>
        </w:rPr>
        <w:t>α</w:t>
      </w:r>
      <w:r w:rsidRPr="00D4171E">
        <w:t>-hyroxykyselin).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</w:p>
    <w:p w:rsidR="0028322E" w:rsidRPr="00D4171E" w:rsidRDefault="0028322E" w:rsidP="001F237B">
      <w:pPr>
        <w:autoSpaceDE w:val="0"/>
        <w:autoSpaceDN w:val="0"/>
        <w:adjustRightInd w:val="0"/>
        <w:jc w:val="both"/>
        <w:rPr>
          <w:i/>
        </w:rPr>
      </w:pPr>
      <w:r w:rsidRPr="00D4171E">
        <w:rPr>
          <w:i/>
        </w:rPr>
        <w:t>Konverze aminoskupiny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  <w:r w:rsidRPr="00D4171E">
        <w:t xml:space="preserve">Postup </w:t>
      </w:r>
      <w:r w:rsidR="00A568DD" w:rsidRPr="00D4171E">
        <w:t xml:space="preserve">náhrady aminoskupiny hydroxyskupinou </w:t>
      </w:r>
      <w:r w:rsidRPr="00D4171E">
        <w:t xml:space="preserve">vychází z manometrického stanovení aminokyselin resp. </w:t>
      </w:r>
      <w:r w:rsidR="000A5E6C">
        <w:t xml:space="preserve">alifatických </w:t>
      </w:r>
      <w:r w:rsidRPr="00D4171E">
        <w:t>aminů vypracovaného van Slykem</w:t>
      </w:r>
      <w:r w:rsidR="00336AFA" w:rsidRPr="00D4171E">
        <w:t>.</w:t>
      </w:r>
      <w:r w:rsidR="005F69C1" w:rsidRPr="00D4171E">
        <w:rPr>
          <w:vertAlign w:val="superscript"/>
        </w:rPr>
        <w:t>11</w:t>
      </w:r>
      <w:r w:rsidRPr="00D4171E">
        <w:t xml:space="preserve"> Okyselením </w:t>
      </w:r>
      <w:r w:rsidR="000A5E6C">
        <w:t xml:space="preserve">roztoku </w:t>
      </w:r>
      <w:r w:rsidRPr="00D4171E">
        <w:t>alkalického dusitanu se vytváří kyselina dusitá, která reaguje s theaninem a produkt této reakce se následně rozkládá. Již dříve nalezené optimální podmínky pro konverzi aminokyselin s alifatickým bočním řetězcem</w:t>
      </w:r>
      <w:r w:rsidR="00A568DD" w:rsidRPr="00D4171E">
        <w:t xml:space="preserve">, tj. koncentrace dusitanu a kyseliny octové </w:t>
      </w:r>
      <w:r w:rsidR="000A5E6C">
        <w:t>0,</w:t>
      </w:r>
      <w:r w:rsidR="00A568DD" w:rsidRPr="00D4171E">
        <w:t>1 mol/l,</w:t>
      </w:r>
      <w:r w:rsidR="005F69C1" w:rsidRPr="00D4171E">
        <w:rPr>
          <w:vertAlign w:val="superscript"/>
        </w:rPr>
        <w:t>8,9</w:t>
      </w:r>
      <w:r w:rsidRPr="00D4171E">
        <w:t xml:space="preserve"> byly použity i při konverzi theaninu. Optimalizována byla jen doba zahřívání na vroucí vodní lázni (Obr.</w:t>
      </w:r>
      <w:r w:rsidR="00A568DD" w:rsidRPr="00D4171E">
        <w:t> </w:t>
      </w:r>
      <w:r w:rsidRPr="00D4171E">
        <w:t>1). Maximum signálu se nacházelo v rozmezí doby zahřívání 5 až 10 minut, jako optimální byla zvolena a dále používána doba 8 minut.</w:t>
      </w:r>
    </w:p>
    <w:p w:rsidR="0028322E" w:rsidRPr="00D4171E" w:rsidRDefault="0028322E" w:rsidP="00D509B1">
      <w:pPr>
        <w:autoSpaceDE w:val="0"/>
        <w:autoSpaceDN w:val="0"/>
        <w:adjustRightInd w:val="0"/>
        <w:jc w:val="both"/>
      </w:pPr>
    </w:p>
    <w:p w:rsidR="0028322E" w:rsidRPr="00D4171E" w:rsidRDefault="00A97742" w:rsidP="00D509B1">
      <w:pPr>
        <w:autoSpaceDE w:val="0"/>
        <w:autoSpaceDN w:val="0"/>
        <w:adjustRightInd w:val="0"/>
        <w:jc w:val="center"/>
        <w:rPr>
          <w:b/>
          <w:color w:val="FF0000"/>
        </w:rPr>
      </w:pPr>
      <w:r>
        <w:lastRenderedPageBreak/>
        <w:pict>
          <v:shape id="_x0000_i1026" type="#_x0000_t75" style="width:334.2pt;height:212.6pt">
            <v:imagedata r:id="rId7" o:title=""/>
          </v:shape>
        </w:pict>
      </w:r>
    </w:p>
    <w:p w:rsidR="0028322E" w:rsidRPr="00D4171E" w:rsidRDefault="0028322E" w:rsidP="00D509B1">
      <w:pPr>
        <w:autoSpaceDE w:val="0"/>
        <w:autoSpaceDN w:val="0"/>
        <w:adjustRightInd w:val="0"/>
        <w:jc w:val="both"/>
        <w:rPr>
          <w:i/>
        </w:rPr>
      </w:pPr>
      <w:r w:rsidRPr="00D4171E">
        <w:rPr>
          <w:b/>
        </w:rPr>
        <w:t xml:space="preserve">Obr. 1. </w:t>
      </w:r>
      <w:r w:rsidR="00217468" w:rsidRPr="00D4171E">
        <w:t xml:space="preserve">Vliv doby </w:t>
      </w:r>
      <w:r w:rsidR="00F8752C">
        <w:t>zahřívání</w:t>
      </w:r>
      <w:r w:rsidR="00217468" w:rsidRPr="00D4171E">
        <w:t xml:space="preserve"> na </w:t>
      </w:r>
      <w:r w:rsidR="00476035">
        <w:t>délku</w:t>
      </w:r>
      <w:r w:rsidR="00217468" w:rsidRPr="00D4171E">
        <w:t xml:space="preserve"> zóny </w:t>
      </w:r>
      <w:r w:rsidR="00F8752C">
        <w:t xml:space="preserve">iontu vzniklého z </w:t>
      </w:r>
      <w:r w:rsidR="00217468" w:rsidRPr="00D4171E">
        <w:t xml:space="preserve">theaninu. </w:t>
      </w:r>
      <w:r w:rsidR="00476035" w:rsidRPr="00F8752C">
        <w:t>Exp</w:t>
      </w:r>
      <w:r w:rsidR="00476035">
        <w:t>erimentální</w:t>
      </w:r>
      <w:r w:rsidR="00476035" w:rsidRPr="00F8752C">
        <w:t xml:space="preserve"> podmínky</w:t>
      </w:r>
      <w:r w:rsidR="00476035">
        <w:t xml:space="preserve">: 0,005 M theanin + 0,1 M dusitan sodný + 0,1 M kyselina octová, </w:t>
      </w:r>
      <w:r w:rsidR="0043780B">
        <w:t>zahřívání na vroucí vodní lázni, před analýzou 20x zředěno.</w:t>
      </w:r>
      <w:r w:rsidR="00571A82">
        <w:t xml:space="preserve"> Izotachoforetická separace</w:t>
      </w:r>
      <w:r w:rsidR="00476035" w:rsidRPr="00F8752C">
        <w:t>: vedoucí elektrolyt</w:t>
      </w:r>
      <w:r w:rsidR="00476035">
        <w:t xml:space="preserve"> 0,0</w:t>
      </w:r>
      <w:r w:rsidR="00476035" w:rsidRPr="00F8752C">
        <w:t>1 M HCl + 0</w:t>
      </w:r>
      <w:r w:rsidR="00476035">
        <w:t>,</w:t>
      </w:r>
      <w:r w:rsidR="00476035" w:rsidRPr="00F8752C">
        <w:t>02 M</w:t>
      </w:r>
      <w:r w:rsidR="00476035">
        <w:rPr>
          <w:color w:val="FF0000"/>
        </w:rPr>
        <w:t xml:space="preserve"> </w:t>
      </w:r>
      <w:r w:rsidR="00476035" w:rsidRPr="00D4171E">
        <w:rPr>
          <w:rFonts w:cs="Times New Roman"/>
        </w:rPr>
        <w:t>β</w:t>
      </w:r>
      <w:r w:rsidR="00476035" w:rsidRPr="00D4171E">
        <w:noBreakHyphen/>
      </w:r>
      <w:r w:rsidR="00476035">
        <w:t>alanin</w:t>
      </w:r>
      <w:r w:rsidR="00476035" w:rsidRPr="00D4171E">
        <w:t xml:space="preserve"> + 0</w:t>
      </w:r>
      <w:r w:rsidR="00476035">
        <w:t>,</w:t>
      </w:r>
      <w:r w:rsidR="00476035" w:rsidRPr="00D4171E">
        <w:t xml:space="preserve">05 % </w:t>
      </w:r>
      <w:r w:rsidR="005C49ED">
        <w:t>HEC</w:t>
      </w:r>
      <w:r w:rsidR="00476035">
        <w:t>,</w:t>
      </w:r>
      <w:r w:rsidR="00476035" w:rsidRPr="00D4171E">
        <w:t xml:space="preserve"> </w:t>
      </w:r>
      <w:r w:rsidR="00476035">
        <w:t>koncový elektrolyt</w:t>
      </w:r>
      <w:r w:rsidR="00476035" w:rsidRPr="00D4171E">
        <w:t xml:space="preserve"> 0</w:t>
      </w:r>
      <w:r w:rsidR="00476035">
        <w:t>,</w:t>
      </w:r>
      <w:r w:rsidR="00476035" w:rsidRPr="00D4171E">
        <w:t xml:space="preserve">01 </w:t>
      </w:r>
      <w:r w:rsidR="00476035">
        <w:t>M</w:t>
      </w:r>
      <w:r w:rsidR="00476035" w:rsidRPr="00D4171E">
        <w:t xml:space="preserve"> </w:t>
      </w:r>
      <w:r w:rsidR="00476035">
        <w:t>octan sodný</w:t>
      </w:r>
      <w:r w:rsidR="00476035" w:rsidRPr="00D4171E">
        <w:t>.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</w:p>
    <w:p w:rsidR="0028322E" w:rsidRPr="00D4171E" w:rsidRDefault="0028322E" w:rsidP="001F237B">
      <w:pPr>
        <w:autoSpaceDE w:val="0"/>
        <w:autoSpaceDN w:val="0"/>
        <w:adjustRightInd w:val="0"/>
        <w:jc w:val="both"/>
        <w:rPr>
          <w:i/>
        </w:rPr>
      </w:pPr>
      <w:r w:rsidRPr="00D4171E">
        <w:rPr>
          <w:i/>
        </w:rPr>
        <w:t>Izotachoforetická separace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  <w:r w:rsidRPr="00D4171E">
        <w:t xml:space="preserve">V roztoku vzorku po konverzi je přítomný v </w:t>
      </w:r>
      <w:r w:rsidR="00A568DD" w:rsidRPr="00D4171E">
        <w:t>an</w:t>
      </w:r>
      <w:r w:rsidRPr="00D4171E">
        <w:t xml:space="preserve">iontové formě nejen produkt přeměny theaninu, ale také dusitan (a z něj </w:t>
      </w:r>
      <w:r w:rsidR="00A568DD" w:rsidRPr="00D4171E">
        <w:t xml:space="preserve">částečně </w:t>
      </w:r>
      <w:r w:rsidRPr="00D4171E">
        <w:t xml:space="preserve">vznikající dusičnan) a octan. Charakter vedoucího elektrolytu, tj. především jeho pH, musí zajistit maximální odstup zóny iontu vzniklého z theaninu od zón ostatních iontů. Toho bylo dosaženo s vedoucím elektrolytem o pH 3,6 s chloridem jako vedoucím iontem a </w:t>
      </w:r>
      <w:r w:rsidRPr="00D4171E">
        <w:rPr>
          <w:rFonts w:cs="Times New Roman"/>
        </w:rPr>
        <w:t>β</w:t>
      </w:r>
      <w:r w:rsidRPr="00D4171E">
        <w:t xml:space="preserve">-alaninem jako protiontem. Koncovým iontem byl zvolen octan. 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  <w:rPr>
          <w:color w:val="FF0000"/>
        </w:rPr>
      </w:pPr>
    </w:p>
    <w:p w:rsidR="0028322E" w:rsidRPr="00D4171E" w:rsidRDefault="00A97742" w:rsidP="00943933">
      <w:pPr>
        <w:autoSpaceDE w:val="0"/>
        <w:autoSpaceDN w:val="0"/>
        <w:adjustRightInd w:val="0"/>
        <w:jc w:val="center"/>
        <w:rPr>
          <w:b/>
          <w:color w:val="FF0000"/>
        </w:rPr>
      </w:pPr>
      <w:r>
        <w:pict>
          <v:shape id="_x0000_i1027" type="#_x0000_t75" style="width:351.15pt;height:228.9pt">
            <v:imagedata r:id="rId8" o:title=""/>
          </v:shape>
        </w:pict>
      </w:r>
    </w:p>
    <w:p w:rsidR="00F8752C" w:rsidRDefault="0028322E" w:rsidP="00F8752C">
      <w:pPr>
        <w:autoSpaceDE w:val="0"/>
        <w:autoSpaceDN w:val="0"/>
        <w:adjustRightInd w:val="0"/>
        <w:jc w:val="both"/>
      </w:pPr>
      <w:r w:rsidRPr="00D4171E">
        <w:rPr>
          <w:b/>
        </w:rPr>
        <w:t xml:space="preserve">Obr. </w:t>
      </w:r>
      <w:r w:rsidR="00F54420" w:rsidRPr="00D4171E">
        <w:rPr>
          <w:b/>
        </w:rPr>
        <w:t>2</w:t>
      </w:r>
      <w:r w:rsidRPr="00D4171E">
        <w:rPr>
          <w:b/>
        </w:rPr>
        <w:t xml:space="preserve">. </w:t>
      </w:r>
      <w:r w:rsidR="00F8752C" w:rsidRPr="00F8752C">
        <w:t xml:space="preserve">Typický izotachoforeogram získaný analýzou potravinového doplňku (vlevo) a čaje (vpravo). Legenda: L </w:t>
      </w:r>
      <w:r w:rsidR="00755691">
        <w:t>–</w:t>
      </w:r>
      <w:r w:rsidR="00F8752C" w:rsidRPr="00F8752C">
        <w:t xml:space="preserve"> </w:t>
      </w:r>
      <w:r w:rsidR="00F8752C">
        <w:t>vedoucí</w:t>
      </w:r>
      <w:r w:rsidR="00F8752C" w:rsidRPr="00F8752C">
        <w:t xml:space="preserve"> ion</w:t>
      </w:r>
      <w:r w:rsidR="00F8752C">
        <w:t>t</w:t>
      </w:r>
      <w:r w:rsidR="00F8752C" w:rsidRPr="00F8752C">
        <w:t xml:space="preserve"> (chlorid), T </w:t>
      </w:r>
      <w:r w:rsidR="00755691">
        <w:t>–</w:t>
      </w:r>
      <w:r w:rsidR="00F8752C" w:rsidRPr="00F8752C">
        <w:t xml:space="preserve"> koncový ion</w:t>
      </w:r>
      <w:r w:rsidR="00F8752C">
        <w:t>t</w:t>
      </w:r>
      <w:r w:rsidR="00F8752C" w:rsidRPr="00F8752C">
        <w:t xml:space="preserve"> (octan), theanin </w:t>
      </w:r>
      <w:r w:rsidR="00755691">
        <w:t>–</w:t>
      </w:r>
      <w:r w:rsidR="00F8752C" w:rsidRPr="00F8752C">
        <w:t xml:space="preserve"> iont vzniklý z theaninu, t </w:t>
      </w:r>
      <w:r w:rsidR="00755691">
        <w:t>–</w:t>
      </w:r>
      <w:r w:rsidR="00F8752C" w:rsidRPr="00F8752C">
        <w:t xml:space="preserve"> čas</w:t>
      </w:r>
      <w:r w:rsidR="00F8752C">
        <w:t xml:space="preserve">, R </w:t>
      </w:r>
      <w:r w:rsidR="00755691">
        <w:t>–</w:t>
      </w:r>
      <w:r w:rsidR="00F8752C">
        <w:t xml:space="preserve"> elektrický odpor roztoku. </w:t>
      </w:r>
      <w:r w:rsidR="005C49ED">
        <w:t>V</w:t>
      </w:r>
      <w:r w:rsidR="005C49ED" w:rsidRPr="00F8752C">
        <w:t>edoucí elektrolyt</w:t>
      </w:r>
      <w:r w:rsidR="005C49ED">
        <w:t xml:space="preserve"> 0,0</w:t>
      </w:r>
      <w:r w:rsidR="005C49ED" w:rsidRPr="00F8752C">
        <w:t>1 M HCl + 0</w:t>
      </w:r>
      <w:r w:rsidR="005C49ED">
        <w:t>,</w:t>
      </w:r>
      <w:r w:rsidR="005C49ED" w:rsidRPr="00F8752C">
        <w:t>02 M</w:t>
      </w:r>
      <w:r w:rsidR="005C49ED">
        <w:rPr>
          <w:color w:val="FF0000"/>
        </w:rPr>
        <w:t xml:space="preserve"> </w:t>
      </w:r>
      <w:r w:rsidR="005C49ED" w:rsidRPr="00D4171E">
        <w:rPr>
          <w:rFonts w:cs="Times New Roman"/>
        </w:rPr>
        <w:t>β</w:t>
      </w:r>
      <w:r w:rsidR="005C49ED" w:rsidRPr="00D4171E">
        <w:noBreakHyphen/>
      </w:r>
      <w:r w:rsidR="005C49ED">
        <w:t>alanin</w:t>
      </w:r>
      <w:r w:rsidR="005C49ED" w:rsidRPr="00D4171E">
        <w:t xml:space="preserve"> + 0</w:t>
      </w:r>
      <w:r w:rsidR="005C49ED">
        <w:t>,</w:t>
      </w:r>
      <w:r w:rsidR="005C49ED" w:rsidRPr="00D4171E">
        <w:t xml:space="preserve">05 % </w:t>
      </w:r>
      <w:r w:rsidR="005C49ED">
        <w:t>HEC (</w:t>
      </w:r>
      <w:r w:rsidR="005C49ED" w:rsidRPr="00D4171E">
        <w:t>pH 3</w:t>
      </w:r>
      <w:r w:rsidR="005C49ED">
        <w:t>,</w:t>
      </w:r>
      <w:r w:rsidR="005C49ED" w:rsidRPr="00D4171E">
        <w:t>6)</w:t>
      </w:r>
      <w:r w:rsidR="005C49ED">
        <w:t>,</w:t>
      </w:r>
      <w:r w:rsidR="005C49ED" w:rsidRPr="00D4171E">
        <w:t xml:space="preserve"> </w:t>
      </w:r>
      <w:r w:rsidR="005C49ED">
        <w:t>koncový elektrolyt</w:t>
      </w:r>
      <w:r w:rsidR="005C49ED" w:rsidRPr="00D4171E">
        <w:t xml:space="preserve"> 0</w:t>
      </w:r>
      <w:r w:rsidR="005C49ED">
        <w:t>,</w:t>
      </w:r>
      <w:r w:rsidR="005C49ED" w:rsidRPr="00D4171E">
        <w:t xml:space="preserve">01 </w:t>
      </w:r>
      <w:r w:rsidR="005C49ED">
        <w:t>M</w:t>
      </w:r>
      <w:r w:rsidR="005C49ED" w:rsidRPr="00D4171E">
        <w:t xml:space="preserve"> </w:t>
      </w:r>
      <w:r w:rsidR="005C49ED">
        <w:t>octan sodný</w:t>
      </w:r>
      <w:r w:rsidR="005C49ED" w:rsidRPr="00D4171E">
        <w:t>.</w:t>
      </w:r>
    </w:p>
    <w:p w:rsidR="005C49ED" w:rsidRDefault="005C49ED" w:rsidP="00F8752C">
      <w:pPr>
        <w:autoSpaceDE w:val="0"/>
        <w:autoSpaceDN w:val="0"/>
        <w:adjustRightInd w:val="0"/>
        <w:jc w:val="both"/>
        <w:rPr>
          <w:color w:val="FF0000"/>
        </w:rPr>
      </w:pPr>
    </w:p>
    <w:p w:rsidR="0028322E" w:rsidRPr="00D4171E" w:rsidRDefault="0028322E" w:rsidP="001F237B">
      <w:pPr>
        <w:autoSpaceDE w:val="0"/>
        <w:autoSpaceDN w:val="0"/>
        <w:adjustRightInd w:val="0"/>
        <w:jc w:val="both"/>
      </w:pPr>
      <w:r w:rsidRPr="00D4171E">
        <w:lastRenderedPageBreak/>
        <w:t>V práci Kvasničky a Krátké</w:t>
      </w:r>
      <w:r w:rsidR="005F69C1" w:rsidRPr="00D4171E">
        <w:t> </w:t>
      </w:r>
      <w:r w:rsidR="005F69C1" w:rsidRPr="00D4171E">
        <w:rPr>
          <w:vertAlign w:val="superscript"/>
        </w:rPr>
        <w:t>7</w:t>
      </w:r>
      <w:r w:rsidRPr="00D4171E">
        <w:t xml:space="preserve"> byl theanin stanovován přímo pomocí alkalických elektrolytů. Práce v alkalickém prostředí je vždy komplikována pronikáním vzdušného CO</w:t>
      </w:r>
      <w:r w:rsidRPr="00D4171E">
        <w:rPr>
          <w:kern w:val="24"/>
          <w:vertAlign w:val="subscript"/>
        </w:rPr>
        <w:t>2</w:t>
      </w:r>
      <w:r w:rsidRPr="00D4171E">
        <w:t xml:space="preserve"> (a z něj vznikajícího uhličitanu a hydrogenuhličitanu) do pracov</w:t>
      </w:r>
      <w:r w:rsidR="00F54420" w:rsidRPr="00D4171E">
        <w:t>n</w:t>
      </w:r>
      <w:r w:rsidRPr="00D4171E">
        <w:t>ích roztoků. Uhličitany z elektrolytů mohou procházet zónami jiných iontů a tvořit s nimi směsné zóny, což negativně ovlivňuje separační proces.</w:t>
      </w:r>
      <w:r w:rsidR="005F69C1" w:rsidRPr="00D4171E">
        <w:rPr>
          <w:vertAlign w:val="superscript"/>
        </w:rPr>
        <w:t>12</w:t>
      </w:r>
      <w:r w:rsidRPr="00D4171E">
        <w:t xml:space="preserve"> Jediným způsobem, jak tomuto jevu zabránit, je použí</w:t>
      </w:r>
      <w:r w:rsidR="00F54420" w:rsidRPr="00D4171E">
        <w:t>vat</w:t>
      </w:r>
      <w:r w:rsidRPr="00D4171E">
        <w:t xml:space="preserve"> kysel</w:t>
      </w:r>
      <w:r w:rsidR="00F54420" w:rsidRPr="00D4171E">
        <w:t>é</w:t>
      </w:r>
      <w:r w:rsidRPr="00D4171E">
        <w:t xml:space="preserve"> elektrolyt</w:t>
      </w:r>
      <w:r w:rsidR="00F54420" w:rsidRPr="00D4171E">
        <w:t>y</w:t>
      </w:r>
      <w:r w:rsidRPr="00D4171E">
        <w:t xml:space="preserve">. 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</w:p>
    <w:p w:rsidR="0028322E" w:rsidRPr="00D4171E" w:rsidRDefault="0028322E" w:rsidP="001F237B">
      <w:pPr>
        <w:autoSpaceDE w:val="0"/>
        <w:autoSpaceDN w:val="0"/>
        <w:adjustRightInd w:val="0"/>
        <w:jc w:val="both"/>
      </w:pPr>
      <w:r w:rsidRPr="00D4171E">
        <w:t xml:space="preserve">Námi navržené stanovení používá </w:t>
      </w:r>
      <w:r w:rsidR="00F54420" w:rsidRPr="00D4171E">
        <w:t xml:space="preserve">vedoucí </w:t>
      </w:r>
      <w:r w:rsidRPr="00D4171E">
        <w:t>elektrolyt</w:t>
      </w:r>
      <w:r w:rsidR="00F54420" w:rsidRPr="00D4171E">
        <w:t xml:space="preserve"> o pH 3,6</w:t>
      </w:r>
      <w:r w:rsidR="00C41F5B" w:rsidRPr="00D4171E">
        <w:t>. Bohužel,</w:t>
      </w:r>
      <w:r w:rsidRPr="00D4171E">
        <w:t xml:space="preserve"> nutnost konverze theaninu na látku kyselejší povahy je spojena se „zasolením“ roztoku a s tím spojenou nutnost</w:t>
      </w:r>
      <w:r w:rsidR="00C41F5B" w:rsidRPr="00D4171E">
        <w:t>í</w:t>
      </w:r>
      <w:r w:rsidRPr="00D4171E">
        <w:t xml:space="preserve"> ředění vzorku před analýzou</w:t>
      </w:r>
      <w:r w:rsidR="00C41F5B" w:rsidRPr="00D4171E">
        <w:t xml:space="preserve">, aby se zabránilo překročení separační kapacity systému a vzniku s tím spojených směsných zón. </w:t>
      </w:r>
      <w:r w:rsidR="00324218" w:rsidRPr="00D4171E">
        <w:t>Některé a</w:t>
      </w:r>
      <w:r w:rsidRPr="00D4171E">
        <w:t>nalytické parametry metody (</w:t>
      </w:r>
      <w:r w:rsidR="00324218" w:rsidRPr="00D4171E">
        <w:t>především mez detekce a</w:t>
      </w:r>
      <w:r w:rsidRPr="00D4171E">
        <w:t xml:space="preserve"> mez stanovení) se tím </w:t>
      </w:r>
      <w:r w:rsidR="00C41F5B" w:rsidRPr="00D4171E">
        <w:t xml:space="preserve">výrazně </w:t>
      </w:r>
      <w:r w:rsidRPr="00D4171E">
        <w:t xml:space="preserve">zhoršují. </w:t>
      </w:r>
      <w:r w:rsidR="002E3118" w:rsidRPr="00D4171E">
        <w:t>Zatímco m</w:t>
      </w:r>
      <w:r w:rsidR="00C41F5B" w:rsidRPr="00D4171E">
        <w:t>ez</w:t>
      </w:r>
      <w:r w:rsidR="00324218" w:rsidRPr="00D4171E">
        <w:t>e</w:t>
      </w:r>
      <w:r w:rsidR="00C41F5B" w:rsidRPr="00D4171E">
        <w:t xml:space="preserve"> detekce </w:t>
      </w:r>
      <w:r w:rsidR="00324218" w:rsidRPr="00D4171E">
        <w:t xml:space="preserve">a </w:t>
      </w:r>
      <w:r w:rsidR="00C41F5B" w:rsidRPr="00D4171E">
        <w:t>stanovení vlastní ITP analýzy jsou</w:t>
      </w:r>
      <w:r w:rsidR="00324218" w:rsidRPr="00D4171E">
        <w:t xml:space="preserve"> cca 0,3</w:t>
      </w:r>
      <w:r w:rsidR="00C41F5B" w:rsidRPr="00D4171E">
        <w:t xml:space="preserve"> a </w:t>
      </w:r>
      <w:r w:rsidR="00324218" w:rsidRPr="00D4171E">
        <w:t>0,8</w:t>
      </w:r>
      <w:r w:rsidR="00C41F5B" w:rsidRPr="00D4171E">
        <w:t xml:space="preserve"> mg/l, </w:t>
      </w:r>
      <w:r w:rsidR="002E3118" w:rsidRPr="00D4171E">
        <w:t>po</w:t>
      </w:r>
      <w:r w:rsidR="00C41F5B" w:rsidRPr="00D4171E">
        <w:t xml:space="preserve"> dvacetinásobném ředění vzorku před ITP analýzou (</w:t>
      </w:r>
      <w:r w:rsidR="00324218" w:rsidRPr="00D4171E">
        <w:t>t</w:t>
      </w:r>
      <w:r w:rsidR="002E3118" w:rsidRPr="00D4171E">
        <w:t>zn</w:t>
      </w:r>
      <w:r w:rsidR="00324218" w:rsidRPr="00D4171E">
        <w:t xml:space="preserve">. </w:t>
      </w:r>
      <w:r w:rsidR="00C41F5B" w:rsidRPr="00D4171E">
        <w:t>při dodržení doporučeného postupu) se zhorší na</w:t>
      </w:r>
      <w:r w:rsidR="00324218" w:rsidRPr="00D4171E">
        <w:t xml:space="preserve"> cca</w:t>
      </w:r>
      <w:r w:rsidR="00C41F5B" w:rsidRPr="00D4171E">
        <w:t xml:space="preserve"> </w:t>
      </w:r>
      <w:r w:rsidR="00324218" w:rsidRPr="00D4171E">
        <w:t>5</w:t>
      </w:r>
      <w:r w:rsidR="00C41F5B" w:rsidRPr="00D4171E">
        <w:t xml:space="preserve"> a </w:t>
      </w:r>
      <w:r w:rsidR="00324218" w:rsidRPr="00D4171E">
        <w:t>15</w:t>
      </w:r>
      <w:r w:rsidR="00C41F5B" w:rsidRPr="00D4171E">
        <w:t xml:space="preserve"> mg/l. Snížit tyto ho</w:t>
      </w:r>
      <w:r w:rsidR="00336AFA" w:rsidRPr="00D4171E">
        <w:t>d</w:t>
      </w:r>
      <w:r w:rsidR="00C41F5B" w:rsidRPr="00D4171E">
        <w:t xml:space="preserve">noty lze jen v omezené míře např. nižším ředěním, použitím </w:t>
      </w:r>
      <w:r w:rsidR="00987BB7">
        <w:t>z</w:t>
      </w:r>
      <w:r w:rsidR="00C41F5B" w:rsidRPr="00D4171E">
        <w:t>ředěnějšího vedoucího elektrolytu v analytické koloně resp. nižší koncentrací dusitanu a kyseliny octové</w:t>
      </w:r>
      <w:r w:rsidR="00336AFA" w:rsidRPr="00D4171E">
        <w:t xml:space="preserve"> při konverzi</w:t>
      </w:r>
      <w:r w:rsidR="00C41F5B" w:rsidRPr="00D4171E">
        <w:t xml:space="preserve">. </w:t>
      </w:r>
      <w:r w:rsidR="002E3118" w:rsidRPr="00D4171E">
        <w:t>Hodnoty dalších parametrů jsou: l</w:t>
      </w:r>
      <w:r w:rsidR="00217468" w:rsidRPr="00D4171E">
        <w:t xml:space="preserve">inearita </w:t>
      </w:r>
      <w:r w:rsidR="00324218" w:rsidRPr="00D4171E">
        <w:t xml:space="preserve">15 až 1000 mg/l, </w:t>
      </w:r>
      <w:r w:rsidR="00A11357" w:rsidRPr="00D4171E">
        <w:t>relativní směrodatná odchylka</w:t>
      </w:r>
      <w:r w:rsidR="002E3118" w:rsidRPr="00D4171E">
        <w:t xml:space="preserve"> měření</w:t>
      </w:r>
      <w:r w:rsidR="00A11357" w:rsidRPr="00D4171E">
        <w:t xml:space="preserve"> 1,4 %</w:t>
      </w:r>
      <w:r w:rsidR="00D4171E" w:rsidRPr="00D4171E">
        <w:t>,</w:t>
      </w:r>
      <w:r w:rsidR="00A11357" w:rsidRPr="00D4171E">
        <w:t xml:space="preserve"> výtěžnost 96,3</w:t>
      </w:r>
      <w:r w:rsidR="00A11357" w:rsidRPr="00D4171E">
        <w:rPr>
          <w:rFonts w:cs="Times New Roman"/>
        </w:rPr>
        <w:t>±</w:t>
      </w:r>
      <w:r w:rsidR="00A11357" w:rsidRPr="00D4171E">
        <w:t>0,9 %.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  <w:rPr>
          <w:color w:val="FF0000"/>
        </w:rPr>
      </w:pPr>
    </w:p>
    <w:p w:rsidR="0028322E" w:rsidRPr="00D4171E" w:rsidRDefault="0028322E" w:rsidP="001F237B">
      <w:pPr>
        <w:jc w:val="both"/>
        <w:rPr>
          <w:b/>
          <w:bCs/>
          <w:szCs w:val="27"/>
        </w:rPr>
      </w:pPr>
      <w:r w:rsidRPr="00D4171E">
        <w:rPr>
          <w:b/>
          <w:bCs/>
          <w:szCs w:val="27"/>
        </w:rPr>
        <w:t>Závěr</w:t>
      </w:r>
    </w:p>
    <w:p w:rsidR="00A568DD" w:rsidRPr="00D4171E" w:rsidRDefault="00A568DD" w:rsidP="001F237B">
      <w:pPr>
        <w:autoSpaceDE w:val="0"/>
        <w:autoSpaceDN w:val="0"/>
        <w:adjustRightInd w:val="0"/>
        <w:jc w:val="both"/>
      </w:pPr>
      <w:r w:rsidRPr="00D4171E">
        <w:t>Vypracovaná metoda izotachoforetického stanovení theaninu umožňuje jeho stanovení v potravinových doplňcích a v čajích. Výhodou tohoto stanovení je mj. nízká spotřeba chemikálií, relativní rychlost</w:t>
      </w:r>
      <w:r w:rsidR="00C41F5B" w:rsidRPr="00D4171E">
        <w:t xml:space="preserve">, dostatečná citlivost a snadná příprava vzorku k analýze. </w:t>
      </w:r>
    </w:p>
    <w:p w:rsidR="0028322E" w:rsidRPr="00D4171E" w:rsidRDefault="0028322E" w:rsidP="001F237B">
      <w:pPr>
        <w:autoSpaceDE w:val="0"/>
        <w:autoSpaceDN w:val="0"/>
        <w:adjustRightInd w:val="0"/>
        <w:jc w:val="both"/>
      </w:pPr>
    </w:p>
    <w:p w:rsidR="00A568DD" w:rsidRPr="00D4171E" w:rsidRDefault="0028322E" w:rsidP="00A568DD">
      <w:pPr>
        <w:jc w:val="both"/>
        <w:rPr>
          <w:b/>
          <w:bCs/>
          <w:color w:val="FF0000"/>
          <w:szCs w:val="27"/>
        </w:rPr>
      </w:pPr>
      <w:r w:rsidRPr="00D4171E">
        <w:rPr>
          <w:b/>
          <w:bCs/>
          <w:szCs w:val="27"/>
          <w:lang w:val="en-US"/>
        </w:rPr>
        <w:t>References</w:t>
      </w:r>
      <w:r w:rsidRPr="00D4171E">
        <w:rPr>
          <w:b/>
          <w:bCs/>
          <w:szCs w:val="27"/>
        </w:rPr>
        <w:t xml:space="preserve">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  <w:rPr>
          <w:i/>
        </w:rPr>
      </w:pPr>
      <w:r w:rsidRPr="00D4171E">
        <w:t xml:space="preserve">  1. </w:t>
      </w:r>
      <w:r w:rsidRPr="00D4171E">
        <w:tab/>
        <w:t xml:space="preserve">Xiaochun Wan, Zhengzhu Zhang, Daxiang Li: Chemistry and biological properties of theanine. In: Chi-Tang Ho, Jen-Kun Lin, Fereidoon Shahidi: </w:t>
      </w:r>
      <w:r w:rsidRPr="00D4171E">
        <w:rPr>
          <w:i/>
        </w:rPr>
        <w:t>Tea and tea products. Chemistry and health-promoting properties.</w:t>
      </w:r>
      <w:r w:rsidRPr="00D4171E">
        <w:t xml:space="preserve"> CRC Press 2009, pp. 255-274.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  <w:rPr>
          <w:i/>
        </w:rPr>
      </w:pPr>
      <w:r w:rsidRPr="00D4171E">
        <w:t xml:space="preserve">  2. </w:t>
      </w:r>
      <w:r w:rsidRPr="00D4171E">
        <w:tab/>
        <w:t xml:space="preserve">Keenan E. K., Finnie M. D. A., Jones P. S., Rogers P. J., Priestley C. M.: Food Chem. </w:t>
      </w:r>
      <w:r w:rsidRPr="00D4171E">
        <w:rPr>
          <w:i/>
        </w:rPr>
        <w:t>125</w:t>
      </w:r>
      <w:r w:rsidRPr="00D4171E">
        <w:t xml:space="preserve">, 588 (2011).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  <w:rPr>
          <w:i/>
        </w:rPr>
      </w:pPr>
      <w:r w:rsidRPr="00D4171E">
        <w:t xml:space="preserve">  3. </w:t>
      </w:r>
      <w:r w:rsidRPr="00D4171E">
        <w:tab/>
        <w:t xml:space="preserve">Sari F., Velioglu Y. S.: J. Food Compos. Anal. </w:t>
      </w:r>
      <w:r w:rsidRPr="00D4171E">
        <w:rPr>
          <w:i/>
        </w:rPr>
        <w:t>24</w:t>
      </w:r>
      <w:r w:rsidRPr="00D4171E">
        <w:t xml:space="preserve">, 1130 (2011).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  4. </w:t>
      </w:r>
      <w:r w:rsidRPr="00D4171E">
        <w:tab/>
        <w:t xml:space="preserve">Yan, Jin; Cai, Yuanli; Wang, Yufei: Food Chem. </w:t>
      </w:r>
      <w:r w:rsidRPr="00D4171E">
        <w:rPr>
          <w:i/>
        </w:rPr>
        <w:t>143</w:t>
      </w:r>
      <w:r w:rsidRPr="00D4171E">
        <w:t xml:space="preserve">, 82 (2014).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  5. </w:t>
      </w:r>
      <w:r w:rsidRPr="00D4171E">
        <w:tab/>
        <w:t xml:space="preserve">Hsieh M. M., Chen S. M.: Talanta </w:t>
      </w:r>
      <w:r w:rsidRPr="00D4171E">
        <w:rPr>
          <w:i/>
        </w:rPr>
        <w:t>72</w:t>
      </w:r>
      <w:r w:rsidRPr="00D4171E">
        <w:t xml:space="preserve">, 326 (2007).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  <w:rPr>
          <w:i/>
        </w:rPr>
      </w:pPr>
      <w:r w:rsidRPr="00D4171E">
        <w:t xml:space="preserve">  6. </w:t>
      </w:r>
      <w:r w:rsidRPr="00D4171E">
        <w:tab/>
        <w:t xml:space="preserve">Kato M., Gyoten Y., Sakai-Kato K., Toyo'oka T.: J. Chromatogr. A </w:t>
      </w:r>
      <w:r w:rsidRPr="00D4171E">
        <w:rPr>
          <w:i/>
        </w:rPr>
        <w:t>1013</w:t>
      </w:r>
      <w:r w:rsidRPr="00D4171E">
        <w:t xml:space="preserve">, 183 (2003).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  7. </w:t>
      </w:r>
      <w:r w:rsidRPr="00D4171E">
        <w:tab/>
        <w:t xml:space="preserve">Kvasnička F., Krátká J.: Cent. Eur. J. Chem. </w:t>
      </w:r>
      <w:r w:rsidRPr="00D4171E">
        <w:rPr>
          <w:i/>
        </w:rPr>
        <w:t>4</w:t>
      </w:r>
      <w:r w:rsidRPr="00D4171E">
        <w:t xml:space="preserve">, 216 (2006). 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  8. </w:t>
      </w:r>
      <w:r w:rsidRPr="00D4171E">
        <w:tab/>
        <w:t xml:space="preserve">Hloušková D.: </w:t>
      </w:r>
      <w:r w:rsidRPr="00D4171E">
        <w:rPr>
          <w:i/>
        </w:rPr>
        <w:t>Diploma Thesis</w:t>
      </w:r>
      <w:r w:rsidRPr="00D4171E">
        <w:t>. University of Pardubice, Pardubice 2009.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  9. </w:t>
      </w:r>
      <w:r w:rsidRPr="00D4171E">
        <w:tab/>
        <w:t xml:space="preserve">Hyhlíková B.: </w:t>
      </w:r>
      <w:r w:rsidRPr="00D4171E">
        <w:rPr>
          <w:i/>
        </w:rPr>
        <w:t>Diploma Thesis</w:t>
      </w:r>
      <w:r w:rsidRPr="00D4171E">
        <w:t>. University of Pardubice, Pardubice 2009.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10. </w:t>
      </w:r>
      <w:r w:rsidRPr="00D4171E">
        <w:tab/>
        <w:t>Kovářová M., Bartoš M., Mikysek T., Hloušková D., Hyhlíková B., Vladyková J.: Monatsh. Chem. (peer-review).</w:t>
      </w:r>
    </w:p>
    <w:p w:rsidR="001A4876" w:rsidRPr="00D4171E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11. </w:t>
      </w:r>
      <w:r w:rsidRPr="00D4171E">
        <w:tab/>
        <w:t xml:space="preserve">van Slyke D. D.: J. Biol. Chem. </w:t>
      </w:r>
      <w:r w:rsidRPr="00D4171E">
        <w:rPr>
          <w:i/>
        </w:rPr>
        <w:t>9</w:t>
      </w:r>
      <w:r w:rsidRPr="00D4171E">
        <w:t>, 185 (1911).</w:t>
      </w:r>
    </w:p>
    <w:p w:rsidR="001A4876" w:rsidRDefault="001A4876" w:rsidP="001A4876">
      <w:pPr>
        <w:widowControl/>
        <w:suppressAutoHyphens w:val="0"/>
        <w:autoSpaceDE w:val="0"/>
        <w:autoSpaceDN w:val="0"/>
        <w:adjustRightInd w:val="0"/>
        <w:ind w:left="540" w:hanging="540"/>
        <w:jc w:val="both"/>
      </w:pPr>
      <w:r w:rsidRPr="00D4171E">
        <w:t xml:space="preserve">12. </w:t>
      </w:r>
      <w:r w:rsidRPr="00D4171E">
        <w:tab/>
        <w:t xml:space="preserve">Hirokawa T., Taka T., Yokota Y., Kiso Y.: J. Chrom. </w:t>
      </w:r>
      <w:r w:rsidRPr="00D4171E">
        <w:rPr>
          <w:i/>
        </w:rPr>
        <w:t>555</w:t>
      </w:r>
      <w:r w:rsidRPr="00D4171E">
        <w:t>, 247 (1991).</w:t>
      </w:r>
      <w:r>
        <w:t xml:space="preserve"> </w:t>
      </w:r>
    </w:p>
    <w:p w:rsidR="005A3DEB" w:rsidRDefault="005A3DEB" w:rsidP="004F4C1A">
      <w:pPr>
        <w:jc w:val="both"/>
        <w:rPr>
          <w:b/>
          <w:bCs/>
          <w:i/>
          <w:color w:val="0070C0"/>
          <w:szCs w:val="27"/>
        </w:rPr>
      </w:pPr>
    </w:p>
    <w:p w:rsidR="0028322E" w:rsidRPr="00123054" w:rsidRDefault="0028322E" w:rsidP="00DA0380">
      <w:pPr>
        <w:autoSpaceDE w:val="0"/>
        <w:autoSpaceDN w:val="0"/>
        <w:adjustRightInd w:val="0"/>
        <w:jc w:val="center"/>
      </w:pPr>
    </w:p>
    <w:sectPr w:rsidR="0028322E" w:rsidRPr="00123054" w:rsidSect="00D87A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55BB8"/>
    <w:rsid w:val="00016839"/>
    <w:rsid w:val="000764A1"/>
    <w:rsid w:val="000A5E6C"/>
    <w:rsid w:val="00123054"/>
    <w:rsid w:val="00183958"/>
    <w:rsid w:val="001A1C0C"/>
    <w:rsid w:val="001A4876"/>
    <w:rsid w:val="001C09B8"/>
    <w:rsid w:val="001C4CCF"/>
    <w:rsid w:val="001D002E"/>
    <w:rsid w:val="001F237B"/>
    <w:rsid w:val="00217468"/>
    <w:rsid w:val="0026040D"/>
    <w:rsid w:val="0028256D"/>
    <w:rsid w:val="0028322E"/>
    <w:rsid w:val="00283F19"/>
    <w:rsid w:val="002B4016"/>
    <w:rsid w:val="002C7C68"/>
    <w:rsid w:val="002E3118"/>
    <w:rsid w:val="00324218"/>
    <w:rsid w:val="00336AFA"/>
    <w:rsid w:val="00397B4B"/>
    <w:rsid w:val="003A1425"/>
    <w:rsid w:val="003B0677"/>
    <w:rsid w:val="003B7330"/>
    <w:rsid w:val="00400702"/>
    <w:rsid w:val="0040358C"/>
    <w:rsid w:val="0043780B"/>
    <w:rsid w:val="00476035"/>
    <w:rsid w:val="004B50EA"/>
    <w:rsid w:val="004E0950"/>
    <w:rsid w:val="004F4C1A"/>
    <w:rsid w:val="005262B9"/>
    <w:rsid w:val="00571A82"/>
    <w:rsid w:val="005A3DEB"/>
    <w:rsid w:val="005A5BB8"/>
    <w:rsid w:val="005A5EB3"/>
    <w:rsid w:val="005C49ED"/>
    <w:rsid w:val="005D188D"/>
    <w:rsid w:val="005E388D"/>
    <w:rsid w:val="005F69C1"/>
    <w:rsid w:val="006D4B4A"/>
    <w:rsid w:val="00755691"/>
    <w:rsid w:val="00770027"/>
    <w:rsid w:val="007A0D30"/>
    <w:rsid w:val="00863A4E"/>
    <w:rsid w:val="008A4722"/>
    <w:rsid w:val="00924B44"/>
    <w:rsid w:val="00943933"/>
    <w:rsid w:val="00953548"/>
    <w:rsid w:val="00955BB8"/>
    <w:rsid w:val="00987BB7"/>
    <w:rsid w:val="00993CE2"/>
    <w:rsid w:val="009B35D9"/>
    <w:rsid w:val="009D139A"/>
    <w:rsid w:val="00A002B0"/>
    <w:rsid w:val="00A11357"/>
    <w:rsid w:val="00A17FEE"/>
    <w:rsid w:val="00A568DD"/>
    <w:rsid w:val="00A66428"/>
    <w:rsid w:val="00A8400E"/>
    <w:rsid w:val="00A9277C"/>
    <w:rsid w:val="00A97742"/>
    <w:rsid w:val="00B30DF0"/>
    <w:rsid w:val="00B323ED"/>
    <w:rsid w:val="00B4670F"/>
    <w:rsid w:val="00BA35DA"/>
    <w:rsid w:val="00BC4A60"/>
    <w:rsid w:val="00C00B8F"/>
    <w:rsid w:val="00C41F5B"/>
    <w:rsid w:val="00C46E8B"/>
    <w:rsid w:val="00C66FC7"/>
    <w:rsid w:val="00C85AD8"/>
    <w:rsid w:val="00C870C9"/>
    <w:rsid w:val="00CA5A13"/>
    <w:rsid w:val="00CD4CD9"/>
    <w:rsid w:val="00D4171E"/>
    <w:rsid w:val="00D509B1"/>
    <w:rsid w:val="00D87A9A"/>
    <w:rsid w:val="00D902D1"/>
    <w:rsid w:val="00DA0380"/>
    <w:rsid w:val="00DF6E81"/>
    <w:rsid w:val="00E04D74"/>
    <w:rsid w:val="00E65A98"/>
    <w:rsid w:val="00E730BD"/>
    <w:rsid w:val="00F10007"/>
    <w:rsid w:val="00F265F7"/>
    <w:rsid w:val="00F54420"/>
    <w:rsid w:val="00F600C1"/>
    <w:rsid w:val="00F73FB1"/>
    <w:rsid w:val="00F8752C"/>
    <w:rsid w:val="00FF3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link w:val="Textbubliny"/>
    <w:uiPriority w:val="99"/>
    <w:semiHidden/>
    <w:locked/>
    <w:rsid w:val="00955BB8"/>
    <w:rPr>
      <w:rFonts w:ascii="Tahoma" w:eastAsia="Arial Unicode MS" w:hAnsi="Tahoma" w:cs="Mangal"/>
      <w:kern w:val="1"/>
      <w:sz w:val="14"/>
      <w:szCs w:val="14"/>
      <w:lang w:eastAsia="hi-IN" w:bidi="hi-IN"/>
    </w:rPr>
  </w:style>
  <w:style w:type="character" w:styleId="Hypertextovodkaz">
    <w:name w:val="Hyperlink"/>
    <w:uiPriority w:val="99"/>
    <w:semiHidden/>
    <w:rsid w:val="001F237B"/>
    <w:rPr>
      <w:rFonts w:cs="Times New Roman"/>
      <w:color w:val="0000FF"/>
      <w:u w:val="single"/>
    </w:rPr>
  </w:style>
  <w:style w:type="paragraph" w:customStyle="1" w:styleId="JetrText">
    <w:name w:val="Jetr_Text"/>
    <w:basedOn w:val="Normln"/>
    <w:uiPriority w:val="99"/>
    <w:rsid w:val="00E730BD"/>
    <w:pPr>
      <w:widowControl/>
      <w:suppressAutoHyphens w:val="0"/>
      <w:autoSpaceDE w:val="0"/>
      <w:autoSpaceDN w:val="0"/>
      <w:adjustRightInd w:val="0"/>
      <w:jc w:val="both"/>
    </w:pPr>
    <w:rPr>
      <w:rFonts w:eastAsia="Times New Roman" w:cs="Times New Roman"/>
      <w:kern w:val="0"/>
      <w:lang w:eastAsia="cs-CZ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99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1466</TotalTime>
  <Pages>4</Pages>
  <Words>1448</Words>
  <Characters>8547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support_0</cp:lastModifiedBy>
  <cp:revision>30</cp:revision>
  <cp:lastPrinted>2018-04-12T13:15:00Z</cp:lastPrinted>
  <dcterms:created xsi:type="dcterms:W3CDTF">2018-04-05T19:59:00Z</dcterms:created>
  <dcterms:modified xsi:type="dcterms:W3CDTF">2018-11-16T11:12:00Z</dcterms:modified>
</cp:coreProperties>
</file>