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D35" w:rsidRPr="00A77E40" w:rsidRDefault="000F3D7B" w:rsidP="008E3695">
      <w:pPr>
        <w:shd w:val="clear" w:color="auto" w:fill="FFFFFF"/>
        <w:spacing w:after="0" w:line="360" w:lineRule="auto"/>
        <w:jc w:val="both"/>
        <w:rPr>
          <w:rFonts w:cs="Arial"/>
          <w:b/>
          <w:i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 xml:space="preserve">Šárka </w:t>
      </w:r>
      <w:proofErr w:type="spellStart"/>
      <w:r>
        <w:rPr>
          <w:rFonts w:cs="Arial"/>
          <w:b/>
          <w:color w:val="000000"/>
          <w:sz w:val="24"/>
          <w:szCs w:val="24"/>
          <w:lang w:eastAsia="cs-CZ"/>
        </w:rPr>
        <w:t>Caitlín</w:t>
      </w:r>
      <w:proofErr w:type="spellEnd"/>
      <w:r>
        <w:rPr>
          <w:rFonts w:cs="Arial"/>
          <w:b/>
          <w:color w:val="000000"/>
          <w:sz w:val="24"/>
          <w:szCs w:val="24"/>
          <w:lang w:eastAsia="cs-CZ"/>
        </w:rPr>
        <w:t xml:space="preserve"> Rábová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,</w:t>
      </w:r>
      <w:r w:rsidR="00D11CB5">
        <w:rPr>
          <w:rFonts w:cs="Arial"/>
          <w:b/>
          <w:i/>
          <w:color w:val="000000"/>
          <w:sz w:val="24"/>
          <w:szCs w:val="24"/>
          <w:lang w:eastAsia="cs-CZ"/>
        </w:rPr>
        <w:t xml:space="preserve"> Kulturní reflexe tuberkulózy v českých zemích 1800-1945</w:t>
      </w:r>
      <w:r w:rsidR="00414D35" w:rsidRPr="008E3695">
        <w:rPr>
          <w:rFonts w:cs="Arial"/>
          <w:b/>
          <w:i/>
          <w:color w:val="000000"/>
          <w:sz w:val="24"/>
          <w:szCs w:val="24"/>
          <w:lang w:eastAsia="cs-CZ"/>
        </w:rPr>
        <w:t xml:space="preserve">. </w:t>
      </w:r>
      <w:r w:rsidR="00D11CB5">
        <w:rPr>
          <w:rFonts w:cs="Arial"/>
          <w:b/>
          <w:color w:val="000000"/>
          <w:sz w:val="24"/>
          <w:szCs w:val="24"/>
          <w:lang w:eastAsia="cs-CZ"/>
        </w:rPr>
        <w:t>Diplomov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á práce, Ústav historických věd Fakulty filozofické Univ</w:t>
      </w:r>
      <w:r w:rsidR="00896F5C">
        <w:rPr>
          <w:rFonts w:cs="Arial"/>
          <w:b/>
          <w:color w:val="000000"/>
          <w:sz w:val="24"/>
          <w:szCs w:val="24"/>
          <w:lang w:eastAsia="cs-CZ"/>
        </w:rPr>
        <w:t>erzity Pardubice, Pardubice 2016</w:t>
      </w:r>
      <w:r w:rsidR="00156A2F">
        <w:rPr>
          <w:rFonts w:cs="Arial"/>
          <w:b/>
          <w:color w:val="000000"/>
          <w:sz w:val="24"/>
          <w:szCs w:val="24"/>
          <w:lang w:eastAsia="cs-CZ"/>
        </w:rPr>
        <w:t xml:space="preserve">. </w:t>
      </w:r>
    </w:p>
    <w:p w:rsidR="00A77E40" w:rsidRDefault="00A77E40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3208C4" w:rsidRDefault="00680C81" w:rsidP="003208C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Au</w:t>
      </w:r>
      <w:r w:rsidR="003208C4">
        <w:rPr>
          <w:rFonts w:cs="Arial"/>
          <w:color w:val="000000"/>
          <w:sz w:val="24"/>
          <w:szCs w:val="24"/>
          <w:lang w:eastAsia="cs-CZ"/>
        </w:rPr>
        <w:t>torka předkládá ambiciózní práci, v níž se věnuje dosud paradoxně zcela opomíjenému tématu – dějinám spojeným s reprezentací, výzkumem, léčbou a terapií tuberkulózy v 19. a první půli 20. století. Metodologicky práce vychází ze zahraničního kontextu sociálních dějin medicíny</w:t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 a dějin těla. N</w:t>
      </w:r>
      <w:r w:rsidR="003208C4">
        <w:rPr>
          <w:rFonts w:cs="Arial"/>
          <w:color w:val="000000"/>
          <w:sz w:val="24"/>
          <w:szCs w:val="24"/>
          <w:lang w:eastAsia="cs-CZ"/>
        </w:rPr>
        <w:t>epředstavuje tedy pouze přehled nárůstu vědeckých poznatků a jejich uplatňování v praxi, ale umožňuje čtenáři utvoření komplexního náhledu na to, jakým způsobem tuberkulóza, a představy spojené s jejími účinky,</w:t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 působily</w:t>
      </w:r>
      <w:r w:rsidR="003208C4">
        <w:rPr>
          <w:rFonts w:cs="Arial"/>
          <w:color w:val="000000"/>
          <w:sz w:val="24"/>
          <w:szCs w:val="24"/>
          <w:lang w:eastAsia="cs-CZ"/>
        </w:rPr>
        <w:t xml:space="preserve"> na společnost 19. a 20. století</w:t>
      </w:r>
      <w:r w:rsidR="00F16E97">
        <w:rPr>
          <w:rFonts w:cs="Arial"/>
          <w:color w:val="000000"/>
          <w:sz w:val="24"/>
          <w:szCs w:val="24"/>
          <w:lang w:eastAsia="cs-CZ"/>
        </w:rPr>
        <w:t>, tedy</w:t>
      </w:r>
      <w:r w:rsidR="003208C4">
        <w:rPr>
          <w:rFonts w:cs="Arial"/>
          <w:color w:val="000000"/>
          <w:sz w:val="24"/>
          <w:szCs w:val="24"/>
          <w:lang w:eastAsia="cs-CZ"/>
        </w:rPr>
        <w:t xml:space="preserve"> v době, kdy se stala nejzávažnější nemocí, proti níž byl vyhlášen celospolečenský boj.</w:t>
      </w:r>
    </w:p>
    <w:p w:rsidR="004C14AB" w:rsidRDefault="003208C4" w:rsidP="003208C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Práce ve vzájemně logicky provázaných kapitolách poodkrývá nejprve utváření zahraničního a od něj odvozen</w:t>
      </w:r>
      <w:r w:rsidR="00F16E97">
        <w:rPr>
          <w:rFonts w:cs="Arial"/>
          <w:color w:val="000000"/>
          <w:sz w:val="24"/>
          <w:szCs w:val="24"/>
          <w:lang w:eastAsia="cs-CZ"/>
        </w:rPr>
        <w:t>ého českého vědeckého diskurzu</w:t>
      </w:r>
      <w:r>
        <w:rPr>
          <w:rFonts w:cs="Arial"/>
          <w:color w:val="000000"/>
          <w:sz w:val="24"/>
          <w:szCs w:val="24"/>
          <w:lang w:eastAsia="cs-CZ"/>
        </w:rPr>
        <w:t> nemoci, který se</w:t>
      </w:r>
      <w:r w:rsidR="00F16E97">
        <w:rPr>
          <w:rFonts w:cs="Arial"/>
          <w:color w:val="000000"/>
          <w:sz w:val="24"/>
          <w:szCs w:val="24"/>
          <w:lang w:eastAsia="cs-CZ"/>
        </w:rPr>
        <w:t>,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4C14AB">
        <w:rPr>
          <w:rFonts w:cs="Arial"/>
          <w:color w:val="000000"/>
          <w:sz w:val="24"/>
          <w:szCs w:val="24"/>
          <w:lang w:eastAsia="cs-CZ"/>
        </w:rPr>
        <w:t xml:space="preserve">po objasnění původu nákazy a odvržení starších hereditárních teorií nemoci, </w:t>
      </w:r>
      <w:r>
        <w:rPr>
          <w:rFonts w:cs="Arial"/>
          <w:color w:val="000000"/>
          <w:sz w:val="24"/>
          <w:szCs w:val="24"/>
          <w:lang w:eastAsia="cs-CZ"/>
        </w:rPr>
        <w:t xml:space="preserve">soustředil především na otázku prevence a masové osvěty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hygienizačních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strategií, jež měly zabránit šíření choroby, v českém kontextu spojované se specifickými sociálně-profesními konotacemi</w:t>
      </w:r>
      <w:r w:rsidR="004C14AB">
        <w:rPr>
          <w:rFonts w:cs="Arial"/>
          <w:color w:val="000000"/>
          <w:sz w:val="24"/>
          <w:szCs w:val="24"/>
          <w:lang w:eastAsia="cs-CZ"/>
        </w:rPr>
        <w:t>, akcentující sociálně distinktivní charakter nemoci nižších vrstev společnosti</w:t>
      </w:r>
      <w:r>
        <w:rPr>
          <w:rFonts w:cs="Arial"/>
          <w:color w:val="000000"/>
          <w:sz w:val="24"/>
          <w:szCs w:val="24"/>
          <w:lang w:eastAsia="cs-CZ"/>
        </w:rPr>
        <w:t>. Autorka zde využívá detailní analýzu dostupných tištěných pramenů (odborných lékařských knih, časopiseckých člá</w:t>
      </w:r>
      <w:r w:rsidR="004C14AB">
        <w:rPr>
          <w:rFonts w:cs="Arial"/>
          <w:color w:val="000000"/>
          <w:sz w:val="24"/>
          <w:szCs w:val="24"/>
          <w:lang w:eastAsia="cs-CZ"/>
        </w:rPr>
        <w:t>nků, populárně-naučných brožur) a</w:t>
      </w:r>
      <w:r>
        <w:rPr>
          <w:rFonts w:cs="Arial"/>
          <w:color w:val="000000"/>
          <w:sz w:val="24"/>
          <w:szCs w:val="24"/>
          <w:lang w:eastAsia="cs-CZ"/>
        </w:rPr>
        <w:t xml:space="preserve"> archivních zdrojů</w:t>
      </w:r>
      <w:r w:rsidR="004C14AB">
        <w:rPr>
          <w:rFonts w:cs="Arial"/>
          <w:color w:val="000000"/>
          <w:sz w:val="24"/>
          <w:szCs w:val="24"/>
          <w:lang w:eastAsia="cs-CZ"/>
        </w:rPr>
        <w:t xml:space="preserve"> z fondu Masarykovy ligy proti tuberkulóze.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9E2475">
        <w:rPr>
          <w:rFonts w:cs="Arial"/>
          <w:color w:val="000000"/>
          <w:sz w:val="24"/>
          <w:szCs w:val="24"/>
          <w:lang w:eastAsia="cs-CZ"/>
        </w:rPr>
        <w:t>Díky nim zcela zřetelně představuje rozsáhlou síť preventivních institucí a opatření, včetně podrobného analýzy dostupnosti diferencovaných forem léčby (od pobytu v zahraničních sanatorií</w:t>
      </w:r>
      <w:r w:rsidR="00F16E97">
        <w:rPr>
          <w:rFonts w:cs="Arial"/>
          <w:color w:val="000000"/>
          <w:sz w:val="24"/>
          <w:szCs w:val="24"/>
          <w:lang w:eastAsia="cs-CZ"/>
        </w:rPr>
        <w:t>ch</w:t>
      </w:r>
      <w:r w:rsidR="009E2475">
        <w:rPr>
          <w:rFonts w:cs="Arial"/>
          <w:color w:val="000000"/>
          <w:sz w:val="24"/>
          <w:szCs w:val="24"/>
          <w:lang w:eastAsia="cs-CZ"/>
        </w:rPr>
        <w:t xml:space="preserve"> po léčbu v domácím prostředí).</w:t>
      </w:r>
      <w:r>
        <w:rPr>
          <w:rFonts w:cs="Arial"/>
          <w:color w:val="000000"/>
          <w:sz w:val="24"/>
          <w:szCs w:val="24"/>
          <w:lang w:eastAsia="cs-CZ"/>
        </w:rPr>
        <w:tab/>
        <w:t xml:space="preserve"> </w:t>
      </w:r>
    </w:p>
    <w:p w:rsidR="00DD6F64" w:rsidRDefault="004C14AB" w:rsidP="003208C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Nezůstává však pouze u utváření diskurzivních přístupů, díky archivním materiálům k činnosti Hamzovy dětské léčebny v Luži 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Košumberka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a důkladné analýze ego</w:t>
      </w:r>
      <w:r w:rsidR="00F16E97">
        <w:rPr>
          <w:rFonts w:cs="Arial"/>
          <w:color w:val="000000"/>
          <w:sz w:val="24"/>
          <w:szCs w:val="24"/>
          <w:lang w:eastAsia="cs-CZ"/>
        </w:rPr>
        <w:t>-</w:t>
      </w:r>
      <w:r>
        <w:rPr>
          <w:rFonts w:cs="Arial"/>
          <w:color w:val="000000"/>
          <w:sz w:val="24"/>
          <w:szCs w:val="24"/>
          <w:lang w:eastAsia="cs-CZ"/>
        </w:rPr>
        <w:t>dokumentů také rovněž věnuje pozo</w:t>
      </w:r>
      <w:r w:rsidR="00F16E97">
        <w:rPr>
          <w:rFonts w:cs="Arial"/>
          <w:color w:val="000000"/>
          <w:sz w:val="24"/>
          <w:szCs w:val="24"/>
          <w:lang w:eastAsia="cs-CZ"/>
        </w:rPr>
        <w:t>rnost samotné terapeutické praxi</w:t>
      </w:r>
      <w:r>
        <w:rPr>
          <w:rFonts w:cs="Arial"/>
          <w:color w:val="000000"/>
          <w:sz w:val="24"/>
          <w:szCs w:val="24"/>
          <w:lang w:eastAsia="cs-CZ"/>
        </w:rPr>
        <w:t xml:space="preserve"> a jejím dopadům na recepci nemoci. Prostřednictvím daných zdrojů autorka dospívá k závěrům, v nichž vyvozuje univerzální povahu zkušenosti, kterou v rámci kaž</w:t>
      </w:r>
      <w:r w:rsidR="00F16E97">
        <w:rPr>
          <w:rFonts w:cs="Arial"/>
          <w:color w:val="000000"/>
          <w:sz w:val="24"/>
          <w:szCs w:val="24"/>
          <w:lang w:eastAsia="cs-CZ"/>
        </w:rPr>
        <w:t>dodenního prožívání reflektovaly</w:t>
      </w:r>
      <w:r>
        <w:rPr>
          <w:rFonts w:cs="Arial"/>
          <w:color w:val="000000"/>
          <w:sz w:val="24"/>
          <w:szCs w:val="24"/>
          <w:lang w:eastAsia="cs-CZ"/>
        </w:rPr>
        <w:t xml:space="preserve"> osoby postižené tuberkulózou.  </w:t>
      </w:r>
      <w:r w:rsidR="003208C4"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845ABD">
        <w:rPr>
          <w:rFonts w:cs="Arial"/>
          <w:color w:val="000000"/>
          <w:sz w:val="24"/>
          <w:szCs w:val="24"/>
          <w:lang w:eastAsia="cs-CZ"/>
        </w:rPr>
        <w:t xml:space="preserve"> </w:t>
      </w:r>
    </w:p>
    <w:p w:rsidR="00793EF4" w:rsidRDefault="004C14AB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Původní závěry práce přinesla rovněž v pasážích věnovaných analýze diskurzu nemoci</w:t>
      </w:r>
      <w:r w:rsidR="00F16E97">
        <w:rPr>
          <w:rFonts w:cs="Arial"/>
          <w:color w:val="000000"/>
          <w:sz w:val="24"/>
          <w:szCs w:val="24"/>
          <w:lang w:eastAsia="cs-CZ"/>
        </w:rPr>
        <w:t>,</w:t>
      </w:r>
      <w:r>
        <w:rPr>
          <w:rFonts w:cs="Arial"/>
          <w:color w:val="000000"/>
          <w:sz w:val="24"/>
          <w:szCs w:val="24"/>
          <w:lang w:eastAsia="cs-CZ"/>
        </w:rPr>
        <w:t xml:space="preserve"> reprezentovaném v krásné literatuře. Autorce se v návaznosti na původní zahraniční odborné práce podařilo odlišit český kontext, definovaný absencí pozitivních konotací </w:t>
      </w:r>
      <w:r>
        <w:rPr>
          <w:rFonts w:cs="Arial"/>
          <w:color w:val="000000"/>
          <w:sz w:val="24"/>
          <w:szCs w:val="24"/>
          <w:lang w:eastAsia="cs-CZ"/>
        </w:rPr>
        <w:lastRenderedPageBreak/>
        <w:t xml:space="preserve">spojování tuberkulózy s uměním a intelektem, jenž byl charakteristický pro západní společnosti. </w:t>
      </w:r>
    </w:p>
    <w:p w:rsidR="00F16E97" w:rsidRDefault="009E2475" w:rsidP="009E2475">
      <w:pPr>
        <w:shd w:val="clear" w:color="auto" w:fill="FFFFFF"/>
        <w:spacing w:after="0" w:line="360" w:lineRule="auto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ab/>
        <w:t xml:space="preserve">Velmi výrazně práci prospívají také stylistické schopnosti autorky. Závěry svých analýz formuluje do jasně utvářeného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narativu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>, jenž ve výsledku tvoří příběh objevení, boje a do jisté míry i eliminace jedné z nejnebezpečnějších chorob 19. a 20. století v českých zemích.</w:t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6239ED">
        <w:rPr>
          <w:rFonts w:cs="Arial"/>
          <w:color w:val="000000"/>
          <w:sz w:val="24"/>
          <w:szCs w:val="24"/>
          <w:lang w:eastAsia="cs-CZ"/>
        </w:rPr>
        <w:br/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I přes závažnou povahu sledované problematiky tak díky jazykovým schopnostem autorky můžeme v některých pasážích zaznamenávat ulehčení v podobě vtipných pasáží (např. </w:t>
      </w:r>
      <w:r w:rsidR="006239ED">
        <w:rPr>
          <w:rFonts w:cs="Arial"/>
          <w:color w:val="000000"/>
          <w:sz w:val="24"/>
          <w:szCs w:val="24"/>
          <w:lang w:eastAsia="cs-CZ"/>
        </w:rPr>
        <w:br/>
      </w:r>
      <w:r w:rsidR="00F16E97">
        <w:rPr>
          <w:rFonts w:cs="Arial"/>
          <w:color w:val="000000"/>
          <w:sz w:val="24"/>
          <w:szCs w:val="24"/>
          <w:lang w:eastAsia="cs-CZ"/>
        </w:rPr>
        <w:t>v pasážích věnovaných dětským divadelním hrám).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</w:p>
    <w:p w:rsidR="009E2475" w:rsidRDefault="009E2475" w:rsidP="00F16E97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Prostřednictvím navázání analýzy na závěry zahraničních prací autorka zasazuje celý text do aktuálního kontextu bádání a její práci je nutno hodnotit jako původní a v mnoha ohledech inovativní náhled na sociální dějiny tuberkulózy ve sledovaném období, který do jisté míry přesahuje nároky kladené na kvalifikační práce magisterského stupně studia. </w:t>
      </w:r>
      <w:r w:rsidRPr="009E2475">
        <w:rPr>
          <w:rFonts w:cs="Arial"/>
          <w:b/>
          <w:color w:val="000000"/>
          <w:sz w:val="24"/>
          <w:szCs w:val="24"/>
          <w:lang w:eastAsia="cs-CZ"/>
        </w:rPr>
        <w:t xml:space="preserve">Proto jednoznačně doporučuji práci k obhajobě a navrhuji ji hodnotit jako výbornou. 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</w:p>
    <w:p w:rsidR="00F16E97" w:rsidRDefault="00DD6F64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  </w:t>
      </w:r>
      <w:r w:rsidR="009E2475">
        <w:rPr>
          <w:rFonts w:cs="Arial"/>
          <w:color w:val="000000"/>
          <w:sz w:val="24"/>
          <w:szCs w:val="24"/>
          <w:lang w:eastAsia="cs-CZ"/>
        </w:rPr>
        <w:t xml:space="preserve">K rozpravě u obhajoby práce si dovolím vznést následující dotazy. Jak autorka vysvětlí, že zatímco český vědecký diskurz nemoci byl zcela závislý na přebírání informací ze zahraničí, diskurz tuberkulózy v české krásné literatuře je naopak odlišný (ve smyslu absence </w:t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pozitivních konotací – estetické krásy, </w:t>
      </w:r>
      <w:proofErr w:type="spellStart"/>
      <w:r w:rsidR="00F16E97">
        <w:rPr>
          <w:rFonts w:cs="Arial"/>
          <w:color w:val="000000"/>
          <w:sz w:val="24"/>
          <w:szCs w:val="24"/>
          <w:lang w:eastAsia="cs-CZ"/>
        </w:rPr>
        <w:t>etc</w:t>
      </w:r>
      <w:proofErr w:type="spellEnd"/>
      <w:r w:rsidR="00F16E97">
        <w:rPr>
          <w:rFonts w:cs="Arial"/>
          <w:color w:val="000000"/>
          <w:sz w:val="24"/>
          <w:szCs w:val="24"/>
          <w:lang w:eastAsia="cs-CZ"/>
        </w:rPr>
        <w:t>.</w:t>
      </w:r>
      <w:r w:rsidR="009E2475">
        <w:rPr>
          <w:rFonts w:cs="Arial"/>
          <w:color w:val="000000"/>
          <w:sz w:val="24"/>
          <w:szCs w:val="24"/>
          <w:lang w:eastAsia="cs-CZ"/>
        </w:rPr>
        <w:t>)?</w:t>
      </w:r>
      <w:r w:rsidR="00F16E97">
        <w:rPr>
          <w:rFonts w:cs="Arial"/>
          <w:color w:val="000000"/>
          <w:sz w:val="24"/>
          <w:szCs w:val="24"/>
          <w:lang w:eastAsia="cs-CZ"/>
        </w:rPr>
        <w:t xml:space="preserve"> Byla-li odlišná forma reprezentace nemoci v krásné literatuře, jíž byli dějinní aktéři obklopeni v rámci vzdělávání, jsou odlišné i formy její recepce v ego-dokumentech (českých/zahraničních)? Byla v průběhu 19. století diferencována recepce skrofulózy a plicní tuberkulózy, jakým způs</w:t>
      </w:r>
      <w:bookmarkStart w:id="0" w:name="_GoBack"/>
      <w:bookmarkEnd w:id="0"/>
      <w:r w:rsidR="00F16E97">
        <w:rPr>
          <w:rFonts w:cs="Arial"/>
          <w:color w:val="000000"/>
          <w:sz w:val="24"/>
          <w:szCs w:val="24"/>
          <w:lang w:eastAsia="cs-CZ"/>
        </w:rPr>
        <w:t>obem?</w:t>
      </w:r>
    </w:p>
    <w:p w:rsidR="00E06738" w:rsidRDefault="00F16E97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9E2475">
        <w:rPr>
          <w:rFonts w:cs="Arial"/>
          <w:color w:val="000000"/>
          <w:sz w:val="24"/>
          <w:szCs w:val="24"/>
          <w:lang w:eastAsia="cs-CZ"/>
        </w:rPr>
        <w:tab/>
      </w:r>
      <w:r w:rsidR="0058537A">
        <w:rPr>
          <w:rFonts w:cs="Arial"/>
          <w:color w:val="000000"/>
          <w:sz w:val="24"/>
          <w:szCs w:val="24"/>
          <w:lang w:eastAsia="cs-CZ"/>
        </w:rPr>
        <w:br/>
      </w:r>
    </w:p>
    <w:p w:rsidR="006239ED" w:rsidRDefault="006239ED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6239ED" w:rsidRDefault="006239ED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6239ED" w:rsidRDefault="006239ED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6239ED" w:rsidRPr="00756F20" w:rsidRDefault="006239ED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DA6BAE" w:rsidRPr="0058537A" w:rsidRDefault="0058537A" w:rsidP="008E369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Pardubicích </w:t>
      </w:r>
      <w:proofErr w:type="gramStart"/>
      <w:r>
        <w:rPr>
          <w:sz w:val="24"/>
          <w:szCs w:val="24"/>
        </w:rPr>
        <w:t>15.8</w:t>
      </w:r>
      <w:r w:rsidR="008E3695" w:rsidRPr="008E3695">
        <w:rPr>
          <w:sz w:val="24"/>
          <w:szCs w:val="24"/>
        </w:rPr>
        <w:t>.2015</w:t>
      </w:r>
      <w:proofErr w:type="gramEnd"/>
      <w:r w:rsidR="008E3695" w:rsidRPr="008E3695">
        <w:rPr>
          <w:sz w:val="24"/>
          <w:szCs w:val="24"/>
        </w:rPr>
        <w:t xml:space="preserve">              </w:t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                 Vladan </w:t>
      </w:r>
      <w:proofErr w:type="spellStart"/>
      <w:r>
        <w:rPr>
          <w:sz w:val="24"/>
          <w:szCs w:val="24"/>
        </w:rPr>
        <w:t>Hanulík</w:t>
      </w:r>
      <w:proofErr w:type="spellEnd"/>
    </w:p>
    <w:sectPr w:rsidR="00DA6BAE" w:rsidRPr="0058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B36429"/>
    <w:multiLevelType w:val="hybridMultilevel"/>
    <w:tmpl w:val="9280C9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4D35"/>
    <w:rsid w:val="00072A58"/>
    <w:rsid w:val="000F3D7B"/>
    <w:rsid w:val="00156A2F"/>
    <w:rsid w:val="001D1662"/>
    <w:rsid w:val="001E339C"/>
    <w:rsid w:val="00292187"/>
    <w:rsid w:val="002A5304"/>
    <w:rsid w:val="003208C4"/>
    <w:rsid w:val="00391ADE"/>
    <w:rsid w:val="003D425D"/>
    <w:rsid w:val="00414D35"/>
    <w:rsid w:val="004C14AB"/>
    <w:rsid w:val="0058537A"/>
    <w:rsid w:val="005D68B5"/>
    <w:rsid w:val="005F1F2E"/>
    <w:rsid w:val="0060267B"/>
    <w:rsid w:val="006239ED"/>
    <w:rsid w:val="006426F1"/>
    <w:rsid w:val="00652DB8"/>
    <w:rsid w:val="00680C81"/>
    <w:rsid w:val="00756F20"/>
    <w:rsid w:val="00793EF4"/>
    <w:rsid w:val="007D0CC8"/>
    <w:rsid w:val="007D253B"/>
    <w:rsid w:val="00812FAB"/>
    <w:rsid w:val="00845ABD"/>
    <w:rsid w:val="00896F5C"/>
    <w:rsid w:val="008E3695"/>
    <w:rsid w:val="009026E3"/>
    <w:rsid w:val="00940ACC"/>
    <w:rsid w:val="009E2475"/>
    <w:rsid w:val="00A77E40"/>
    <w:rsid w:val="00D11CB5"/>
    <w:rsid w:val="00D36212"/>
    <w:rsid w:val="00D91179"/>
    <w:rsid w:val="00DA6BAE"/>
    <w:rsid w:val="00DD6F64"/>
    <w:rsid w:val="00E045FF"/>
    <w:rsid w:val="00E06738"/>
    <w:rsid w:val="00E82E65"/>
    <w:rsid w:val="00EB3503"/>
    <w:rsid w:val="00F16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1F4F64"/>
  <w14:defaultImageDpi w14:val="0"/>
  <w15:docId w15:val="{ACA8012F-1105-4570-8C8B-C9019F87F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26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27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603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Hladova Mys</cp:lastModifiedBy>
  <cp:revision>3</cp:revision>
  <dcterms:created xsi:type="dcterms:W3CDTF">2016-08-15T12:58:00Z</dcterms:created>
  <dcterms:modified xsi:type="dcterms:W3CDTF">2016-08-15T13:56:00Z</dcterms:modified>
</cp:coreProperties>
</file>