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1D6C" w:rsidRPr="00E5483A" w:rsidRDefault="00130604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>Horáčková Zdeňka</w:t>
      </w:r>
      <w:r w:rsidR="00763AE3" w:rsidRPr="00E5483A">
        <w:rPr>
          <w:rFonts w:ascii="Garamond" w:hAnsi="Garamond" w:cs="Courier New"/>
        </w:rPr>
        <w:t xml:space="preserve">, </w:t>
      </w:r>
      <w:r w:rsidRPr="00130604">
        <w:rPr>
          <w:rFonts w:ascii="Garamond" w:hAnsi="Garamond" w:cs="Courier New"/>
          <w:i/>
        </w:rPr>
        <w:t>Komunikace kardinála Františka z Ditrichštejna s papežskými nuncii u císařského dvora (1621 1634)</w:t>
      </w:r>
      <w:r w:rsidR="00763AE3" w:rsidRPr="00E5483A">
        <w:rPr>
          <w:rFonts w:ascii="Garamond" w:hAnsi="Garamond" w:cs="Courier New"/>
        </w:rPr>
        <w:t>,</w:t>
      </w:r>
      <w:r w:rsidR="00540BC0" w:rsidRPr="00E5483A">
        <w:rPr>
          <w:rFonts w:ascii="Garamond" w:hAnsi="Garamond" w:cs="Courier New"/>
        </w:rPr>
        <w:t xml:space="preserve"> Pardubice 2019, </w:t>
      </w:r>
      <w:r>
        <w:rPr>
          <w:rFonts w:ascii="Garamond" w:hAnsi="Garamond" w:cs="Courier New"/>
        </w:rPr>
        <w:t>98</w:t>
      </w:r>
      <w:r w:rsidR="00763AE3" w:rsidRPr="00E5483A">
        <w:rPr>
          <w:rFonts w:ascii="Garamond" w:hAnsi="Garamond" w:cs="Courier New"/>
        </w:rPr>
        <w:t xml:space="preserve"> s.</w:t>
      </w:r>
      <w:r w:rsidR="00E07203" w:rsidRPr="00E5483A">
        <w:rPr>
          <w:rFonts w:ascii="Garamond" w:hAnsi="Garamond" w:cs="Courier New"/>
        </w:rPr>
        <w:t xml:space="preserve"> (= bakalářská práce Ú</w:t>
      </w:r>
      <w:r w:rsidR="00864009" w:rsidRPr="00E5483A">
        <w:rPr>
          <w:rFonts w:ascii="Garamond" w:hAnsi="Garamond" w:cs="Courier New"/>
        </w:rPr>
        <w:t>HV UPCE)</w:t>
      </w:r>
      <w:r w:rsidR="009C1D6C" w:rsidRPr="00E5483A">
        <w:rPr>
          <w:rFonts w:ascii="Garamond" w:hAnsi="Garamond" w:cs="Courier New"/>
        </w:rPr>
        <w:t>.</w:t>
      </w:r>
    </w:p>
    <w:p w:rsidR="009C1D6C" w:rsidRPr="00E5483A" w:rsidRDefault="009C1D6C" w:rsidP="00E5483A">
      <w:pPr>
        <w:spacing w:line="360" w:lineRule="auto"/>
        <w:jc w:val="both"/>
        <w:rPr>
          <w:rFonts w:ascii="Garamond" w:hAnsi="Garamond" w:cs="Courier New"/>
        </w:rPr>
      </w:pPr>
    </w:p>
    <w:p w:rsidR="009C1D6C" w:rsidRPr="00E5483A" w:rsidRDefault="009C1D6C" w:rsidP="00E5483A">
      <w:pPr>
        <w:spacing w:line="360" w:lineRule="auto"/>
        <w:jc w:val="both"/>
        <w:rPr>
          <w:rFonts w:ascii="Garamond" w:hAnsi="Garamond" w:cs="Courier New"/>
          <w:i/>
        </w:rPr>
      </w:pPr>
      <w:r w:rsidRPr="00E5483A">
        <w:rPr>
          <w:rFonts w:ascii="Garamond" w:hAnsi="Garamond" w:cs="Courier New"/>
          <w:i/>
        </w:rPr>
        <w:t xml:space="preserve">Posudek </w:t>
      </w:r>
      <w:r w:rsidR="00864009" w:rsidRPr="00E5483A">
        <w:rPr>
          <w:rFonts w:ascii="Garamond" w:hAnsi="Garamond" w:cs="Courier New"/>
          <w:i/>
        </w:rPr>
        <w:t>vedoucího</w:t>
      </w:r>
      <w:r w:rsidRPr="00E5483A">
        <w:rPr>
          <w:rFonts w:ascii="Garamond" w:hAnsi="Garamond" w:cs="Courier New"/>
          <w:i/>
        </w:rPr>
        <w:t xml:space="preserve"> </w:t>
      </w:r>
      <w:r w:rsidR="001558D3" w:rsidRPr="00E5483A">
        <w:rPr>
          <w:rFonts w:ascii="Garamond" w:hAnsi="Garamond" w:cs="Courier New"/>
          <w:i/>
        </w:rPr>
        <w:t>bakalářské</w:t>
      </w:r>
      <w:r w:rsidRPr="00E5483A">
        <w:rPr>
          <w:rFonts w:ascii="Garamond" w:hAnsi="Garamond" w:cs="Courier New"/>
          <w:i/>
        </w:rPr>
        <w:t xml:space="preserve"> práce</w:t>
      </w:r>
    </w:p>
    <w:p w:rsidR="00540BC0" w:rsidRPr="00E5483A" w:rsidRDefault="00540BC0" w:rsidP="00E5483A">
      <w:pPr>
        <w:spacing w:line="360" w:lineRule="auto"/>
        <w:jc w:val="both"/>
        <w:rPr>
          <w:rFonts w:ascii="Garamond" w:hAnsi="Garamond" w:cs="Courier New"/>
          <w:i/>
        </w:rPr>
      </w:pPr>
    </w:p>
    <w:p w:rsidR="00E74E97" w:rsidRDefault="002F7CD8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 xml:space="preserve">Kardinál František z Ditrichštejna bezpochyby náleží mezi nejznámější postavy bělohorské epochy. </w:t>
      </w:r>
      <w:r w:rsidR="0077067A">
        <w:rPr>
          <w:rFonts w:ascii="Garamond" w:hAnsi="Garamond" w:cs="Courier New"/>
        </w:rPr>
        <w:t>P</w:t>
      </w:r>
      <w:r>
        <w:rPr>
          <w:rFonts w:ascii="Garamond" w:hAnsi="Garamond" w:cs="Courier New"/>
        </w:rPr>
        <w:t xml:space="preserve">ozornost mu věnovala celá řada českých a moravských historiků v čele s Janem Tenorou, Rudolfem Zuberem, Pavlem Balcárkem anebo Tomášem Parmou. Právě posledně jmenovaný autor přitom důkladně zmapoval vztahy, jež olomouckého biskupa a gubernátora Moravy pojily </w:t>
      </w:r>
      <w:r w:rsidR="00540BC0" w:rsidRPr="00E5483A">
        <w:rPr>
          <w:rFonts w:ascii="Garamond" w:hAnsi="Garamond" w:cs="Courier New"/>
        </w:rPr>
        <w:t>k</w:t>
      </w:r>
      <w:r>
        <w:rPr>
          <w:rFonts w:ascii="Garamond" w:hAnsi="Garamond" w:cs="Courier New"/>
        </w:rPr>
        <w:t> papežskému dvoru. Neobyčejně zajímavé svědectví mu při jeho práci poskytl</w:t>
      </w:r>
      <w:r w:rsidR="00F80419">
        <w:rPr>
          <w:rFonts w:ascii="Garamond" w:hAnsi="Garamond" w:cs="Courier New"/>
        </w:rPr>
        <w:t>y</w:t>
      </w:r>
      <w:r>
        <w:rPr>
          <w:rFonts w:ascii="Garamond" w:hAnsi="Garamond" w:cs="Courier New"/>
        </w:rPr>
        <w:t xml:space="preserve"> </w:t>
      </w:r>
      <w:r w:rsidR="00F80419">
        <w:rPr>
          <w:rFonts w:ascii="Garamond" w:hAnsi="Garamond" w:cs="Courier New"/>
        </w:rPr>
        <w:t>dopisy</w:t>
      </w:r>
      <w:r>
        <w:rPr>
          <w:rFonts w:ascii="Garamond" w:hAnsi="Garamond" w:cs="Courier New"/>
        </w:rPr>
        <w:t xml:space="preserve">, </w:t>
      </w:r>
      <w:r w:rsidR="00F80419">
        <w:rPr>
          <w:rFonts w:ascii="Garamond" w:hAnsi="Garamond" w:cs="Courier New"/>
        </w:rPr>
        <w:t>které</w:t>
      </w:r>
      <w:r>
        <w:rPr>
          <w:rFonts w:ascii="Garamond" w:hAnsi="Garamond" w:cs="Courier New"/>
        </w:rPr>
        <w:t xml:space="preserve"> Ditri</w:t>
      </w:r>
      <w:r w:rsidR="0077067A">
        <w:rPr>
          <w:rFonts w:ascii="Garamond" w:hAnsi="Garamond" w:cs="Courier New"/>
        </w:rPr>
        <w:t>chštejnovi zasílali jeho římští</w:t>
      </w:r>
      <w:r>
        <w:rPr>
          <w:rFonts w:ascii="Garamond" w:hAnsi="Garamond" w:cs="Courier New"/>
        </w:rPr>
        <w:t xml:space="preserve"> agenti</w:t>
      </w:r>
      <w:r w:rsidR="00F80419">
        <w:rPr>
          <w:rFonts w:ascii="Garamond" w:hAnsi="Garamond" w:cs="Courier New"/>
        </w:rPr>
        <w:t xml:space="preserve">. Stranou svého badatelského zájmu Parma naopak záměrně ponechal relace papežských nunciů a jejich vzájemnou korespondenci s Ditrichštejnem. Důvodem byl nejen značný rozsah </w:t>
      </w:r>
      <w:r w:rsidR="0077067A">
        <w:rPr>
          <w:rFonts w:ascii="Garamond" w:hAnsi="Garamond" w:cs="Courier New"/>
        </w:rPr>
        <w:t>dochovaných</w:t>
      </w:r>
      <w:r w:rsidR="00F80419">
        <w:rPr>
          <w:rFonts w:ascii="Garamond" w:hAnsi="Garamond" w:cs="Courier New"/>
        </w:rPr>
        <w:t xml:space="preserve"> pramenů, nýbrž i přesvědčení, že nunciové nepředstavovali pro Ditrichštejna dostatečně intenzivní informační kanál.</w:t>
      </w:r>
      <w:r w:rsidR="00E74E97">
        <w:rPr>
          <w:rFonts w:ascii="Garamond" w:hAnsi="Garamond" w:cs="Courier New"/>
        </w:rPr>
        <w:t xml:space="preserve"> </w:t>
      </w:r>
    </w:p>
    <w:p w:rsidR="00E74E97" w:rsidRDefault="00E74E97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 xml:space="preserve">Předložená bakalářská práce si neklade za cíl tuto tezi potvrdit ani vyvrátit. Zdeňka Horáčková se v ní pouze rozhodla představit výpovědní hodnotu dopisů, jež ve dvacátých a na počátku třicátých let 17. století </w:t>
      </w:r>
      <w:r w:rsidR="005C064C">
        <w:rPr>
          <w:rFonts w:ascii="Garamond" w:hAnsi="Garamond" w:cs="Courier New"/>
        </w:rPr>
        <w:t xml:space="preserve">Ditrichštejnovi </w:t>
      </w:r>
      <w:r>
        <w:rPr>
          <w:rFonts w:ascii="Garamond" w:hAnsi="Garamond" w:cs="Courier New"/>
        </w:rPr>
        <w:t xml:space="preserve">zaslali </w:t>
      </w:r>
      <w:r w:rsidR="0077067A">
        <w:rPr>
          <w:rFonts w:ascii="Garamond" w:hAnsi="Garamond" w:cs="Courier New"/>
        </w:rPr>
        <w:t>n</w:t>
      </w:r>
      <w:r>
        <w:rPr>
          <w:rFonts w:ascii="Garamond" w:hAnsi="Garamond" w:cs="Courier New"/>
        </w:rPr>
        <w:t>unciové Carlo Caraffa, Gianbattista Pallota a Ciriaco Rocci</w:t>
      </w:r>
      <w:r w:rsidR="005C064C">
        <w:rPr>
          <w:rFonts w:ascii="Garamond" w:hAnsi="Garamond" w:cs="Courier New"/>
        </w:rPr>
        <w:t xml:space="preserve">, a které jsou uloženy v Moravském zemském archivu v Brně. Výběr </w:t>
      </w:r>
      <w:r w:rsidR="0077067A">
        <w:rPr>
          <w:rFonts w:ascii="Garamond" w:hAnsi="Garamond" w:cs="Courier New"/>
        </w:rPr>
        <w:t>korespondentů</w:t>
      </w:r>
      <w:r w:rsidR="005C064C">
        <w:rPr>
          <w:rFonts w:ascii="Garamond" w:hAnsi="Garamond" w:cs="Courier New"/>
        </w:rPr>
        <w:t xml:space="preserve"> nebyl nahodilý. Jelikož jejich mise spadají do pontifikátu profrancouzsky orientovaného papeže Urbana VIII.,  autorku zajímalo, zdali a případně nakolik se tato skutečnost projevila na </w:t>
      </w:r>
      <w:r w:rsidR="0077067A">
        <w:rPr>
          <w:rFonts w:ascii="Garamond" w:hAnsi="Garamond" w:cs="Courier New"/>
        </w:rPr>
        <w:t xml:space="preserve">jejich poměru ke </w:t>
      </w:r>
      <w:r w:rsidR="005C064C">
        <w:rPr>
          <w:rFonts w:ascii="Garamond" w:hAnsi="Garamond" w:cs="Courier New"/>
        </w:rPr>
        <w:t>kardinálov</w:t>
      </w:r>
      <w:r w:rsidR="0077067A">
        <w:rPr>
          <w:rFonts w:ascii="Garamond" w:hAnsi="Garamond" w:cs="Courier New"/>
        </w:rPr>
        <w:t>i, který byl znám coby zapřisáhlý stoupenec habsburské dynastie</w:t>
      </w:r>
      <w:r w:rsidR="005C064C">
        <w:rPr>
          <w:rFonts w:ascii="Garamond" w:hAnsi="Garamond" w:cs="Courier New"/>
        </w:rPr>
        <w:t xml:space="preserve">.  </w:t>
      </w:r>
    </w:p>
    <w:p w:rsidR="004469F5" w:rsidRDefault="005C064C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>Naznačeným cílům odpovídá i struktura práce. Autorka v ní čtenáři nejprve představila osobnosti hlavních protagonistů korespondence a následně se pokusila načrtnout charakter jejich vzájemných vztahů. Klíčovou je přitom dle mého soudu poslední kapitola</w:t>
      </w:r>
      <w:r w:rsidR="00ED718D">
        <w:rPr>
          <w:rFonts w:ascii="Garamond" w:hAnsi="Garamond" w:cs="Courier New"/>
        </w:rPr>
        <w:t xml:space="preserve">, v níž </w:t>
      </w:r>
      <w:r w:rsidR="004469F5">
        <w:rPr>
          <w:rFonts w:ascii="Garamond" w:hAnsi="Garamond" w:cs="Courier New"/>
        </w:rPr>
        <w:t xml:space="preserve">se </w:t>
      </w:r>
      <w:r w:rsidR="00ED718D">
        <w:rPr>
          <w:rFonts w:ascii="Garamond" w:hAnsi="Garamond" w:cs="Courier New"/>
        </w:rPr>
        <w:t xml:space="preserve">Zdeňka Horáčková </w:t>
      </w:r>
      <w:r w:rsidR="004469F5">
        <w:rPr>
          <w:rFonts w:ascii="Garamond" w:hAnsi="Garamond" w:cs="Courier New"/>
        </w:rPr>
        <w:t>věnuje Ditrichštejnově službě císaři, papeži a španělskému králi. Její stať je i díky tomu zajímavým příspěvkem do stávajících diskusí na téma tzv. vícenásobné loajality.</w:t>
      </w:r>
    </w:p>
    <w:p w:rsidR="009D4131" w:rsidRDefault="004469F5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 xml:space="preserve">Výpovědi pramenů Zdeňka Horáčková zdařile zasazuje do kontextu informací načerpaných v české i zahraniční literatuře. Soupis bibliografie </w:t>
      </w:r>
      <w:r w:rsidR="0077067A">
        <w:rPr>
          <w:rFonts w:ascii="Garamond" w:hAnsi="Garamond" w:cs="Courier New"/>
        </w:rPr>
        <w:t xml:space="preserve">(s. 89-96) </w:t>
      </w:r>
      <w:r>
        <w:rPr>
          <w:rFonts w:ascii="Garamond" w:hAnsi="Garamond" w:cs="Courier New"/>
        </w:rPr>
        <w:t xml:space="preserve">výrazně překračuje rozsah zvyklý u podobných textů. </w:t>
      </w:r>
      <w:r w:rsidR="009D4131">
        <w:rPr>
          <w:rFonts w:ascii="Garamond" w:hAnsi="Garamond" w:cs="Courier New"/>
        </w:rPr>
        <w:t xml:space="preserve">Odráží se v něm nejen autorčin slušný přehled o dějinách zkoumané epochy, nýbrž především její výtečné jazykové schopnosti. </w:t>
      </w:r>
      <w:r w:rsidR="0077067A">
        <w:rPr>
          <w:rFonts w:ascii="Garamond" w:hAnsi="Garamond" w:cs="Courier New"/>
        </w:rPr>
        <w:t xml:space="preserve">Nebývá běžné, aby student bakalářského programu citoval literaturu sepsanou v pěti jazycích. </w:t>
      </w:r>
    </w:p>
    <w:p w:rsidR="009F6BBE" w:rsidRDefault="009D4131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 xml:space="preserve">Výbornou znalost italštiny autorka dostatečně prokázala i při práci se samotnými prameny, které jsou bez výjimky psány v tomto jazyce. Ačkoliv se především v případě rukopisných poznámek nunciů nejedná o paleograficky snadnou záležitost, Zdeňka Horáčková se nespokojila pouze </w:t>
      </w:r>
      <w:r>
        <w:rPr>
          <w:rFonts w:ascii="Garamond" w:hAnsi="Garamond" w:cs="Courier New"/>
        </w:rPr>
        <w:lastRenderedPageBreak/>
        <w:t xml:space="preserve">s analýzou obsahu dopisů, nýbrž připravila i jejich kritickou edici! </w:t>
      </w:r>
      <w:r w:rsidR="006B6F8C">
        <w:rPr>
          <w:rFonts w:ascii="Garamond" w:hAnsi="Garamond" w:cs="Courier New"/>
        </w:rPr>
        <w:t xml:space="preserve">Je sice škoda, že z časových důvodů nemohla transkripci dopisů doprovodit též stručnou česky psanou anotací, věřím ale, že i tak </w:t>
      </w:r>
      <w:r w:rsidR="0077067A">
        <w:rPr>
          <w:rFonts w:ascii="Garamond" w:hAnsi="Garamond" w:cs="Courier New"/>
        </w:rPr>
        <w:t>se</w:t>
      </w:r>
      <w:r w:rsidR="006B6F8C">
        <w:rPr>
          <w:rFonts w:ascii="Garamond" w:hAnsi="Garamond" w:cs="Courier New"/>
        </w:rPr>
        <w:t xml:space="preserve"> </w:t>
      </w:r>
      <w:r w:rsidR="001E56C9">
        <w:rPr>
          <w:rFonts w:ascii="Garamond" w:hAnsi="Garamond" w:cs="Courier New"/>
        </w:rPr>
        <w:t>její počin</w:t>
      </w:r>
      <w:r w:rsidR="006B6F8C">
        <w:rPr>
          <w:rFonts w:ascii="Garamond" w:hAnsi="Garamond" w:cs="Courier New"/>
        </w:rPr>
        <w:t xml:space="preserve"> </w:t>
      </w:r>
      <w:r w:rsidR="0077067A">
        <w:rPr>
          <w:rFonts w:ascii="Garamond" w:hAnsi="Garamond" w:cs="Courier New"/>
        </w:rPr>
        <w:t>setká u historiků</w:t>
      </w:r>
      <w:r w:rsidR="006B6F8C">
        <w:rPr>
          <w:rFonts w:ascii="Garamond" w:hAnsi="Garamond" w:cs="Courier New"/>
        </w:rPr>
        <w:t xml:space="preserve"> </w:t>
      </w:r>
      <w:r w:rsidR="001E56C9">
        <w:rPr>
          <w:rFonts w:ascii="Garamond" w:hAnsi="Garamond" w:cs="Courier New"/>
        </w:rPr>
        <w:t xml:space="preserve">s příznivým </w:t>
      </w:r>
      <w:r w:rsidR="009F6BBE">
        <w:rPr>
          <w:rFonts w:ascii="Garamond" w:hAnsi="Garamond" w:cs="Courier New"/>
        </w:rPr>
        <w:t xml:space="preserve">ohlasem. </w:t>
      </w:r>
    </w:p>
    <w:p w:rsidR="001E56C9" w:rsidRDefault="006B6F8C" w:rsidP="00E5483A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>Samotný text b</w:t>
      </w:r>
      <w:r w:rsidR="004469F5">
        <w:rPr>
          <w:rFonts w:ascii="Garamond" w:hAnsi="Garamond" w:cs="Courier New"/>
        </w:rPr>
        <w:t>akalářsk</w:t>
      </w:r>
      <w:r>
        <w:rPr>
          <w:rFonts w:ascii="Garamond" w:hAnsi="Garamond" w:cs="Courier New"/>
        </w:rPr>
        <w:t>é práce je sepsán</w:t>
      </w:r>
      <w:r w:rsidR="004469F5">
        <w:rPr>
          <w:rFonts w:ascii="Garamond" w:hAnsi="Garamond" w:cs="Courier New"/>
        </w:rPr>
        <w:t xml:space="preserve"> čtivým jazykem, s minimálním počtem překlepů či gramatických chyb. </w:t>
      </w:r>
      <w:r w:rsidR="001E56C9">
        <w:rPr>
          <w:rFonts w:ascii="Garamond" w:hAnsi="Garamond" w:cs="Courier New"/>
        </w:rPr>
        <w:t xml:space="preserve">Možná bychom Zdeňce Horáčkové mohli vyčíst některá drobná pochybení formálního rázu, jako je například nejednotné odsazení poznámek, </w:t>
      </w:r>
      <w:r w:rsidR="0077067A">
        <w:rPr>
          <w:rFonts w:ascii="Garamond" w:hAnsi="Garamond" w:cs="Courier New"/>
        </w:rPr>
        <w:t>apod. J</w:t>
      </w:r>
      <w:r w:rsidR="001E56C9">
        <w:rPr>
          <w:rFonts w:ascii="Garamond" w:hAnsi="Garamond" w:cs="Courier New"/>
        </w:rPr>
        <w:t>ako vedoucí bakalářské práce bych však raději vyzdvihl autorčin příkladný přístup k práci, její píli, badatelský entusiasmus, samostatnost, a odvahu poprat se s ne zrovna jednoduchým tématem.</w:t>
      </w:r>
    </w:p>
    <w:p w:rsidR="001F02E8" w:rsidRPr="001E56C9" w:rsidRDefault="0077067A" w:rsidP="009F6BBE">
      <w:pPr>
        <w:spacing w:line="360" w:lineRule="auto"/>
        <w:jc w:val="both"/>
        <w:rPr>
          <w:rFonts w:ascii="Garamond" w:hAnsi="Garamond" w:cs="Courier New"/>
        </w:rPr>
      </w:pPr>
      <w:r>
        <w:rPr>
          <w:rFonts w:ascii="Garamond" w:hAnsi="Garamond" w:cs="Courier New"/>
        </w:rPr>
        <w:t xml:space="preserve">Zdeňka Horáčková </w:t>
      </w:r>
      <w:r w:rsidR="001E56C9">
        <w:rPr>
          <w:rFonts w:ascii="Garamond" w:hAnsi="Garamond" w:cs="Courier New"/>
        </w:rPr>
        <w:t xml:space="preserve">prokázala mimořádný </w:t>
      </w:r>
      <w:r w:rsidR="00B428F1" w:rsidRPr="00E5483A">
        <w:rPr>
          <w:rFonts w:ascii="Garamond" w:hAnsi="Garamond" w:cs="Courier New"/>
        </w:rPr>
        <w:t>badatelský potenciál</w:t>
      </w:r>
      <w:r>
        <w:rPr>
          <w:rFonts w:ascii="Garamond" w:hAnsi="Garamond" w:cs="Courier New"/>
        </w:rPr>
        <w:t xml:space="preserve"> a její</w:t>
      </w:r>
      <w:r w:rsidR="009F6BBE">
        <w:rPr>
          <w:rFonts w:ascii="Garamond" w:hAnsi="Garamond" w:cs="Courier New"/>
        </w:rPr>
        <w:t xml:space="preserve"> stať si plně zaslouží </w:t>
      </w:r>
      <w:r>
        <w:rPr>
          <w:rFonts w:ascii="Garamond" w:hAnsi="Garamond" w:cs="Courier New"/>
        </w:rPr>
        <w:t xml:space="preserve">pozornost </w:t>
      </w:r>
      <w:r w:rsidR="009F6BBE">
        <w:rPr>
          <w:rFonts w:ascii="Garamond" w:hAnsi="Garamond" w:cs="Courier New"/>
        </w:rPr>
        <w:t xml:space="preserve">historiků, kteří se zabývají papežskou diplomacií v raném novověku. Byl bych proto velmi rád, pokud by </w:t>
      </w:r>
      <w:r>
        <w:rPr>
          <w:rFonts w:ascii="Garamond" w:hAnsi="Garamond" w:cs="Courier New"/>
        </w:rPr>
        <w:t xml:space="preserve">se </w:t>
      </w:r>
      <w:r w:rsidR="009F6BBE">
        <w:rPr>
          <w:rFonts w:ascii="Garamond" w:hAnsi="Garamond" w:cs="Courier New"/>
        </w:rPr>
        <w:t xml:space="preserve">autorka rozhodla </w:t>
      </w:r>
      <w:r>
        <w:rPr>
          <w:rFonts w:ascii="Garamond" w:hAnsi="Garamond" w:cs="Courier New"/>
        </w:rPr>
        <w:t>část předložené práce publikovat</w:t>
      </w:r>
      <w:r w:rsidR="009F6BBE">
        <w:rPr>
          <w:rFonts w:ascii="Garamond" w:hAnsi="Garamond" w:cs="Courier New"/>
        </w:rPr>
        <w:t xml:space="preserve"> v některém z českých odborných časopisů. </w:t>
      </w:r>
      <w:r>
        <w:rPr>
          <w:rFonts w:ascii="Garamond" w:hAnsi="Garamond" w:cs="Courier New"/>
        </w:rPr>
        <w:t xml:space="preserve">Přinejmenším její edice by si to zasloužila. Bakalářskou práci Zdeňky Horáčkové </w:t>
      </w:r>
      <w:r w:rsidR="002D1D85" w:rsidRPr="00E5483A">
        <w:rPr>
          <w:rFonts w:ascii="Garamond" w:hAnsi="Garamond" w:cs="Courier New"/>
        </w:rPr>
        <w:t xml:space="preserve">doporučuji k obhajobě a navrhuji klasifikovat </w:t>
      </w:r>
      <w:r>
        <w:rPr>
          <w:rFonts w:ascii="Garamond" w:hAnsi="Garamond" w:cs="Courier New"/>
        </w:rPr>
        <w:t xml:space="preserve">jako </w:t>
      </w:r>
      <w:r w:rsidR="002D1D85" w:rsidRPr="00E5483A">
        <w:rPr>
          <w:rFonts w:ascii="Garamond" w:hAnsi="Garamond" w:cs="Courier New"/>
          <w:i/>
        </w:rPr>
        <w:t>v</w:t>
      </w:r>
      <w:r w:rsidR="009F6BBE">
        <w:rPr>
          <w:rFonts w:ascii="Garamond" w:hAnsi="Garamond" w:cs="Courier New"/>
          <w:i/>
        </w:rPr>
        <w:t>ýborně</w:t>
      </w:r>
      <w:r w:rsidR="002D1D85" w:rsidRPr="00E5483A">
        <w:rPr>
          <w:rFonts w:ascii="Garamond" w:hAnsi="Garamond" w:cs="Courier New"/>
          <w:i/>
        </w:rPr>
        <w:t xml:space="preserve"> „</w:t>
      </w:r>
      <w:r w:rsidR="009F6BBE">
        <w:rPr>
          <w:rFonts w:ascii="Garamond" w:hAnsi="Garamond" w:cs="Courier New"/>
          <w:i/>
        </w:rPr>
        <w:t>A</w:t>
      </w:r>
      <w:r w:rsidR="001F02E8" w:rsidRPr="00E5483A">
        <w:rPr>
          <w:rFonts w:ascii="Garamond" w:hAnsi="Garamond" w:cs="Courier New"/>
          <w:i/>
        </w:rPr>
        <w:t>“.</w:t>
      </w:r>
    </w:p>
    <w:p w:rsidR="00EB3FB3" w:rsidRPr="00E5483A" w:rsidRDefault="002D1D85" w:rsidP="00E5483A">
      <w:pPr>
        <w:spacing w:line="360" w:lineRule="auto"/>
        <w:jc w:val="both"/>
        <w:rPr>
          <w:rFonts w:ascii="Garamond" w:hAnsi="Garamond" w:cs="Courier New"/>
        </w:rPr>
      </w:pPr>
      <w:r w:rsidRPr="00E5483A">
        <w:rPr>
          <w:rFonts w:ascii="Garamond" w:hAnsi="Garamond" w:cs="Courier New"/>
        </w:rPr>
        <w:t xml:space="preserve">   </w:t>
      </w:r>
    </w:p>
    <w:p w:rsidR="0003328F" w:rsidRPr="00E5483A" w:rsidRDefault="0003328F" w:rsidP="00E5483A">
      <w:pPr>
        <w:spacing w:line="360" w:lineRule="auto"/>
        <w:jc w:val="both"/>
        <w:rPr>
          <w:rFonts w:ascii="Garamond" w:hAnsi="Garamond"/>
        </w:rPr>
      </w:pPr>
    </w:p>
    <w:p w:rsidR="001558D3" w:rsidRPr="00E5483A" w:rsidRDefault="001558D3" w:rsidP="00E5483A">
      <w:pPr>
        <w:spacing w:line="360" w:lineRule="auto"/>
        <w:jc w:val="both"/>
        <w:rPr>
          <w:rFonts w:ascii="Garamond" w:hAnsi="Garamond"/>
        </w:rPr>
      </w:pPr>
    </w:p>
    <w:p w:rsidR="004202B8" w:rsidRPr="00E5483A" w:rsidRDefault="004202B8" w:rsidP="00E5483A">
      <w:pPr>
        <w:spacing w:line="360" w:lineRule="auto"/>
        <w:jc w:val="both"/>
        <w:rPr>
          <w:rFonts w:ascii="Garamond" w:hAnsi="Garamond"/>
        </w:rPr>
      </w:pPr>
    </w:p>
    <w:p w:rsidR="004202B8" w:rsidRPr="00E5483A" w:rsidRDefault="004202B8" w:rsidP="00E5483A">
      <w:pPr>
        <w:spacing w:line="360" w:lineRule="auto"/>
        <w:jc w:val="both"/>
        <w:rPr>
          <w:rFonts w:ascii="Garamond" w:hAnsi="Garamond"/>
        </w:rPr>
      </w:pPr>
    </w:p>
    <w:p w:rsidR="008C6715" w:rsidRPr="00E5483A" w:rsidRDefault="001558D3" w:rsidP="00E5483A">
      <w:pPr>
        <w:spacing w:line="360" w:lineRule="auto"/>
        <w:jc w:val="both"/>
        <w:rPr>
          <w:rFonts w:ascii="Garamond" w:hAnsi="Garamond"/>
        </w:rPr>
      </w:pPr>
      <w:r w:rsidRPr="00E5483A">
        <w:rPr>
          <w:rFonts w:ascii="Garamond" w:hAnsi="Garamond"/>
        </w:rPr>
        <w:t xml:space="preserve">Sezemice, </w:t>
      </w:r>
      <w:r w:rsidR="009F6BBE">
        <w:rPr>
          <w:rFonts w:ascii="Garamond" w:hAnsi="Garamond"/>
        </w:rPr>
        <w:t>19</w:t>
      </w:r>
      <w:r w:rsidRPr="00E5483A">
        <w:rPr>
          <w:rFonts w:ascii="Garamond" w:hAnsi="Garamond"/>
        </w:rPr>
        <w:t xml:space="preserve">. </w:t>
      </w:r>
      <w:r w:rsidR="009F6BBE">
        <w:rPr>
          <w:rFonts w:ascii="Garamond" w:hAnsi="Garamond"/>
        </w:rPr>
        <w:t>6</w:t>
      </w:r>
      <w:r w:rsidRPr="00E5483A">
        <w:rPr>
          <w:rFonts w:ascii="Garamond" w:hAnsi="Garamond"/>
        </w:rPr>
        <w:t>. 201</w:t>
      </w:r>
      <w:r w:rsidR="001F02E8" w:rsidRPr="00E5483A">
        <w:rPr>
          <w:rFonts w:ascii="Garamond" w:hAnsi="Garamond"/>
        </w:rPr>
        <w:t>9</w:t>
      </w:r>
      <w:r w:rsidRPr="00E5483A">
        <w:rPr>
          <w:rFonts w:ascii="Garamond" w:hAnsi="Garamond"/>
        </w:rPr>
        <w:tab/>
      </w:r>
      <w:r w:rsidRPr="00E5483A">
        <w:rPr>
          <w:rFonts w:ascii="Garamond" w:hAnsi="Garamond"/>
        </w:rPr>
        <w:tab/>
      </w:r>
      <w:r w:rsidRPr="00E5483A">
        <w:rPr>
          <w:rFonts w:ascii="Garamond" w:hAnsi="Garamond"/>
        </w:rPr>
        <w:tab/>
        <w:t xml:space="preserve">   </w:t>
      </w:r>
      <w:r w:rsidR="004202B8" w:rsidRPr="00E5483A">
        <w:rPr>
          <w:rFonts w:ascii="Garamond" w:hAnsi="Garamond"/>
        </w:rPr>
        <w:t xml:space="preserve">                            </w:t>
      </w:r>
      <w:r w:rsidR="004202B8" w:rsidRPr="00E5483A">
        <w:rPr>
          <w:rFonts w:ascii="Garamond" w:hAnsi="Garamond"/>
        </w:rPr>
        <w:tab/>
      </w:r>
      <w:r w:rsidR="004B7771">
        <w:rPr>
          <w:rFonts w:ascii="Garamond" w:hAnsi="Garamond"/>
        </w:rPr>
        <w:t xml:space="preserve">         </w:t>
      </w:r>
      <w:bookmarkStart w:id="0" w:name="_GoBack"/>
      <w:bookmarkEnd w:id="0"/>
      <w:r w:rsidRPr="00E5483A">
        <w:rPr>
          <w:rFonts w:ascii="Garamond" w:hAnsi="Garamond"/>
        </w:rPr>
        <w:t>doc. Mgr. Pavel Marek, Ph.D.</w:t>
      </w:r>
    </w:p>
    <w:sectPr w:rsidR="008C6715" w:rsidRPr="00E54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F6C" w:rsidRDefault="00E31F6C" w:rsidP="00DE5992">
      <w:r>
        <w:separator/>
      </w:r>
    </w:p>
  </w:endnote>
  <w:endnote w:type="continuationSeparator" w:id="0">
    <w:p w:rsidR="00E31F6C" w:rsidRDefault="00E31F6C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F6C" w:rsidRDefault="00E31F6C" w:rsidP="00DE5992">
      <w:r>
        <w:separator/>
      </w:r>
    </w:p>
  </w:footnote>
  <w:footnote w:type="continuationSeparator" w:id="0">
    <w:p w:rsidR="00E31F6C" w:rsidRDefault="00E31F6C" w:rsidP="00DE59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3328F"/>
    <w:rsid w:val="00033EFC"/>
    <w:rsid w:val="000C64C9"/>
    <w:rsid w:val="00130604"/>
    <w:rsid w:val="001558D3"/>
    <w:rsid w:val="00157EB8"/>
    <w:rsid w:val="0016088F"/>
    <w:rsid w:val="00184D7A"/>
    <w:rsid w:val="001900D3"/>
    <w:rsid w:val="001C7B37"/>
    <w:rsid w:val="001E56C9"/>
    <w:rsid w:val="001F02E8"/>
    <w:rsid w:val="00213827"/>
    <w:rsid w:val="00265CE5"/>
    <w:rsid w:val="002D1D85"/>
    <w:rsid w:val="002D63DE"/>
    <w:rsid w:val="002F7CD8"/>
    <w:rsid w:val="00362325"/>
    <w:rsid w:val="003F1E8B"/>
    <w:rsid w:val="003F3300"/>
    <w:rsid w:val="00401072"/>
    <w:rsid w:val="00407321"/>
    <w:rsid w:val="00412FAA"/>
    <w:rsid w:val="004202B8"/>
    <w:rsid w:val="004469F5"/>
    <w:rsid w:val="00482D9E"/>
    <w:rsid w:val="00485FE3"/>
    <w:rsid w:val="004B7771"/>
    <w:rsid w:val="004B7A08"/>
    <w:rsid w:val="00522629"/>
    <w:rsid w:val="00530209"/>
    <w:rsid w:val="00530297"/>
    <w:rsid w:val="00540BC0"/>
    <w:rsid w:val="00561430"/>
    <w:rsid w:val="00565B67"/>
    <w:rsid w:val="00572ADF"/>
    <w:rsid w:val="005A3FAE"/>
    <w:rsid w:val="005C064C"/>
    <w:rsid w:val="005D384B"/>
    <w:rsid w:val="005E6368"/>
    <w:rsid w:val="00612F3E"/>
    <w:rsid w:val="006400AC"/>
    <w:rsid w:val="00674588"/>
    <w:rsid w:val="006B6F8C"/>
    <w:rsid w:val="006E29B6"/>
    <w:rsid w:val="006E6EE8"/>
    <w:rsid w:val="00725333"/>
    <w:rsid w:val="00751405"/>
    <w:rsid w:val="00763AE3"/>
    <w:rsid w:val="0077067A"/>
    <w:rsid w:val="00771555"/>
    <w:rsid w:val="00772A41"/>
    <w:rsid w:val="00777626"/>
    <w:rsid w:val="00802A91"/>
    <w:rsid w:val="00804D54"/>
    <w:rsid w:val="00830EF4"/>
    <w:rsid w:val="00863CE6"/>
    <w:rsid w:val="00864009"/>
    <w:rsid w:val="008776F0"/>
    <w:rsid w:val="008C6715"/>
    <w:rsid w:val="009122B4"/>
    <w:rsid w:val="009361BD"/>
    <w:rsid w:val="009B2C1A"/>
    <w:rsid w:val="009C1D6C"/>
    <w:rsid w:val="009D4131"/>
    <w:rsid w:val="009D55B2"/>
    <w:rsid w:val="009E7EAC"/>
    <w:rsid w:val="009F6BBE"/>
    <w:rsid w:val="00A645AD"/>
    <w:rsid w:val="00AC1962"/>
    <w:rsid w:val="00AF21B6"/>
    <w:rsid w:val="00B10CB2"/>
    <w:rsid w:val="00B428F1"/>
    <w:rsid w:val="00B82CE8"/>
    <w:rsid w:val="00B83E40"/>
    <w:rsid w:val="00B964CD"/>
    <w:rsid w:val="00C02A92"/>
    <w:rsid w:val="00C62AEF"/>
    <w:rsid w:val="00CC02FA"/>
    <w:rsid w:val="00CE290C"/>
    <w:rsid w:val="00CF0506"/>
    <w:rsid w:val="00D1039D"/>
    <w:rsid w:val="00D1269D"/>
    <w:rsid w:val="00D23FC2"/>
    <w:rsid w:val="00D778C9"/>
    <w:rsid w:val="00DE5992"/>
    <w:rsid w:val="00DF48BD"/>
    <w:rsid w:val="00E07203"/>
    <w:rsid w:val="00E1074A"/>
    <w:rsid w:val="00E17E36"/>
    <w:rsid w:val="00E31541"/>
    <w:rsid w:val="00E31F6C"/>
    <w:rsid w:val="00E507F5"/>
    <w:rsid w:val="00E5483A"/>
    <w:rsid w:val="00E64FE0"/>
    <w:rsid w:val="00E74E97"/>
    <w:rsid w:val="00EA2F9E"/>
    <w:rsid w:val="00EB3FB3"/>
    <w:rsid w:val="00ED718D"/>
    <w:rsid w:val="00EF0CF5"/>
    <w:rsid w:val="00F019CC"/>
    <w:rsid w:val="00F2322A"/>
    <w:rsid w:val="00F80419"/>
    <w:rsid w:val="00F9763D"/>
    <w:rsid w:val="00FA344B"/>
    <w:rsid w:val="00FC6A4E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13AC22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584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Uzivatel</cp:lastModifiedBy>
  <cp:revision>5</cp:revision>
  <cp:lastPrinted>2019-05-11T19:14:00Z</cp:lastPrinted>
  <dcterms:created xsi:type="dcterms:W3CDTF">2019-06-19T15:30:00Z</dcterms:created>
  <dcterms:modified xsi:type="dcterms:W3CDTF">2019-06-20T12:48:00Z</dcterms:modified>
</cp:coreProperties>
</file>