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12F93" w14:textId="2EAE27C1" w:rsidR="00142E01" w:rsidRPr="00142E01" w:rsidRDefault="00000E67" w:rsidP="00142E01">
      <w:pPr>
        <w:pStyle w:val="Default"/>
        <w:rPr>
          <w:color w:val="000000" w:themeColor="text1"/>
        </w:rPr>
      </w:pPr>
      <w:r>
        <w:rPr>
          <w:color w:val="000000" w:themeColor="text1"/>
        </w:rPr>
        <w:t>Kristý</w:t>
      </w:r>
      <w:r w:rsidR="003A3156">
        <w:rPr>
          <w:color w:val="000000" w:themeColor="text1"/>
        </w:rPr>
        <w:t xml:space="preserve">na </w:t>
      </w:r>
      <w:r w:rsidR="00142E01">
        <w:rPr>
          <w:color w:val="000000" w:themeColor="text1"/>
        </w:rPr>
        <w:t>Šimák</w:t>
      </w:r>
      <w:r w:rsidR="003A3156">
        <w:rPr>
          <w:color w:val="000000" w:themeColor="text1"/>
        </w:rPr>
        <w:t xml:space="preserve">ová, </w:t>
      </w:r>
      <w:r w:rsidR="00142E01" w:rsidRPr="00142E01">
        <w:t>Okrašlovací spolky od 19. do 21. století (na příkladu Hořic, Potštejna a Třebechovic pod Orebem</w:t>
      </w:r>
      <w:r w:rsidR="00142E01">
        <w:t>).</w:t>
      </w:r>
    </w:p>
    <w:p w14:paraId="7DE9853D" w14:textId="4E58B752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Kulturní dějiny, modul regionální</w:t>
      </w:r>
      <w:r w:rsidR="00AE07E3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3A3156">
        <w:rPr>
          <w:color w:val="000000" w:themeColor="text1"/>
        </w:rPr>
        <w:t>2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493E520C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080E64">
        <w:rPr>
          <w:color w:val="000000" w:themeColor="text1"/>
        </w:rPr>
        <w:t xml:space="preserve">je </w:t>
      </w:r>
      <w:r w:rsidR="00142E01">
        <w:rPr>
          <w:color w:val="000000" w:themeColor="text1"/>
        </w:rPr>
        <w:t xml:space="preserve">výsledkem jak rozsáhlého a pečlivého studia archiválií </w:t>
      </w:r>
      <w:r w:rsidR="00DF148E">
        <w:rPr>
          <w:color w:val="000000" w:themeColor="text1"/>
        </w:rPr>
        <w:t>a existující literatury, tak propojením historického vývoje do současnosti a zaznamenáním hlavních směrů a možností, které k problematice okrašlovacích spolků v dlouhém trvání mohou dodat jejich současní členové. Autorka nejprve sumarizuje novodobé spolkové právo platné v habsburské monarchii od druhé poloviny 19. století</w:t>
      </w:r>
      <w:r w:rsidR="009064AF">
        <w:rPr>
          <w:color w:val="000000" w:themeColor="text1"/>
        </w:rPr>
        <w:t xml:space="preserve"> a přebírané meziválečným Československem</w:t>
      </w:r>
      <w:r w:rsidR="00DF148E">
        <w:rPr>
          <w:color w:val="000000" w:themeColor="text1"/>
        </w:rPr>
        <w:t>. Následně se věnuje okrašlovacím spolkům v obecné rovině. Další tři kapitoly se týkají postupně zkoumaných okrašlovacích spolků v Hořicích, Potštejně a Třebechovicích pod Orebem, přičemž je pozornost věnována jak konkrétní činnosti</w:t>
      </w:r>
      <w:r w:rsidR="002C6256">
        <w:rPr>
          <w:color w:val="000000" w:themeColor="text1"/>
        </w:rPr>
        <w:t>,</w:t>
      </w:r>
      <w:r w:rsidR="00DF148E">
        <w:rPr>
          <w:color w:val="000000" w:themeColor="text1"/>
        </w:rPr>
        <w:t xml:space="preserve"> tak vztahu spolku ke společnosti dané lokality v průběhu jeho existence, včetně toho, že</w:t>
      </w:r>
      <w:r w:rsidR="002C6256">
        <w:rPr>
          <w:color w:val="000000" w:themeColor="text1"/>
        </w:rPr>
        <w:t xml:space="preserve"> autorka</w:t>
      </w:r>
      <w:r w:rsidR="00DF148E">
        <w:rPr>
          <w:color w:val="000000" w:themeColor="text1"/>
        </w:rPr>
        <w:t xml:space="preserve"> upozorňuj</w:t>
      </w:r>
      <w:r w:rsidR="002C6256">
        <w:rPr>
          <w:color w:val="000000" w:themeColor="text1"/>
        </w:rPr>
        <w:t>e</w:t>
      </w:r>
      <w:r w:rsidR="00DF148E">
        <w:rPr>
          <w:color w:val="000000" w:themeColor="text1"/>
        </w:rPr>
        <w:t xml:space="preserve"> na nejvýznamnější </w:t>
      </w:r>
      <w:r w:rsidR="002C6256">
        <w:rPr>
          <w:color w:val="000000" w:themeColor="text1"/>
        </w:rPr>
        <w:t xml:space="preserve">spolkové </w:t>
      </w:r>
      <w:r w:rsidR="00DF148E">
        <w:rPr>
          <w:color w:val="000000" w:themeColor="text1"/>
        </w:rPr>
        <w:t>počiny, ať už dokončené nebo zamýšlené.</w:t>
      </w:r>
      <w:r w:rsidR="002C6256">
        <w:rPr>
          <w:color w:val="000000" w:themeColor="text1"/>
        </w:rPr>
        <w:t xml:space="preserve"> V šesté kapitole dochází ke komparaci věcných rovin, včetně zajímavé podkapitoly o spolcích jako spolutvůrcích míst paměti. Následující kapitola zachycuje neobyčejně zajímavé, byť různě úspěšné pokusy o novodobé vzkříšení myšlenky i faktického působení současných okrašlovacích spolků v rámcově podobném teritoriu, ale nevyhýbá se ani příkladům z jiných oblastí a zamyšlení nad budoucností tohoto fenoménu veřejného prostoru českých zemí. </w:t>
      </w:r>
      <w:r w:rsidR="008F5485">
        <w:rPr>
          <w:color w:val="000000" w:themeColor="text1"/>
        </w:rPr>
        <w:t>Práce je doplněna</w:t>
      </w:r>
      <w:r w:rsidR="009162AE">
        <w:rPr>
          <w:color w:val="000000" w:themeColor="text1"/>
        </w:rPr>
        <w:t xml:space="preserve"> </w:t>
      </w:r>
      <w:r w:rsidR="008F5485">
        <w:rPr>
          <w:color w:val="000000" w:themeColor="text1"/>
        </w:rPr>
        <w:t>obrazov</w:t>
      </w:r>
      <w:r w:rsidR="00281C3E">
        <w:rPr>
          <w:color w:val="000000" w:themeColor="text1"/>
        </w:rPr>
        <w:t>ou</w:t>
      </w:r>
      <w:r w:rsidR="008F5485">
        <w:rPr>
          <w:color w:val="000000" w:themeColor="text1"/>
        </w:rPr>
        <w:t xml:space="preserve"> příloh</w:t>
      </w:r>
      <w:r w:rsidR="00281C3E">
        <w:rPr>
          <w:color w:val="000000" w:themeColor="text1"/>
        </w:rPr>
        <w:t>ou</w:t>
      </w:r>
      <w:r w:rsidR="00D46DD7">
        <w:rPr>
          <w:color w:val="000000" w:themeColor="text1"/>
        </w:rPr>
        <w:t xml:space="preserve"> a grafy počtu spolkového členstva</w:t>
      </w:r>
      <w:r w:rsidR="008F5485">
        <w:rPr>
          <w:color w:val="000000" w:themeColor="text1"/>
        </w:rPr>
        <w:t>.</w:t>
      </w:r>
    </w:p>
    <w:p w14:paraId="3329D330" w14:textId="1425B662" w:rsidR="00142E01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vznikla na základě existující literatury</w:t>
      </w:r>
      <w:r w:rsidR="00D46DD7">
        <w:rPr>
          <w:color w:val="000000" w:themeColor="text1"/>
        </w:rPr>
        <w:t>, ale především</w:t>
      </w:r>
      <w:r>
        <w:rPr>
          <w:color w:val="000000" w:themeColor="text1"/>
        </w:rPr>
        <w:t xml:space="preserve"> důkladným studiem </w:t>
      </w:r>
      <w:r w:rsidR="006D26B7">
        <w:rPr>
          <w:color w:val="000000" w:themeColor="text1"/>
        </w:rPr>
        <w:t xml:space="preserve">písemností </w:t>
      </w:r>
      <w:r w:rsidR="00D46DD7">
        <w:rPr>
          <w:color w:val="000000" w:themeColor="text1"/>
        </w:rPr>
        <w:t xml:space="preserve">spolkových archivů. </w:t>
      </w:r>
      <w:r w:rsidR="00727915">
        <w:rPr>
          <w:color w:val="000000" w:themeColor="text1"/>
        </w:rPr>
        <w:t xml:space="preserve">K tomu byly přidány rozhovory se současnými aktéry obnovovaného, resp. nového hnutí srovnatelného typu. </w:t>
      </w:r>
      <w:r w:rsidR="00D46DD7">
        <w:rPr>
          <w:color w:val="000000" w:themeColor="text1"/>
        </w:rPr>
        <w:t xml:space="preserve">Autorka byla ve svém výzkumu pečlivá a důkladná, přesto se jí podařilo výsledný text vytvořit jako vyvážený, </w:t>
      </w:r>
      <w:r w:rsidR="00AA6FF5">
        <w:rPr>
          <w:color w:val="000000" w:themeColor="text1"/>
        </w:rPr>
        <w:t>přes četné</w:t>
      </w:r>
      <w:r w:rsidR="00D46DD7">
        <w:rPr>
          <w:color w:val="000000" w:themeColor="text1"/>
        </w:rPr>
        <w:t xml:space="preserve"> podrobnosti </w:t>
      </w:r>
      <w:r w:rsidR="00AA6FF5">
        <w:rPr>
          <w:color w:val="000000" w:themeColor="text1"/>
        </w:rPr>
        <w:t>i</w:t>
      </w:r>
      <w:r w:rsidR="00D46DD7">
        <w:rPr>
          <w:color w:val="000000" w:themeColor="text1"/>
        </w:rPr>
        <w:t xml:space="preserve"> příjemně čitelný. </w:t>
      </w:r>
      <w:r w:rsidR="001831D4">
        <w:rPr>
          <w:color w:val="000000" w:themeColor="text1"/>
        </w:rPr>
        <w:t xml:space="preserve">Podařilo se jí zkoumané spolky vnímat ve velmi širokém kontextu jejich vlastního významu, byť na různých místech byla akcentována jiná část možných spolkových aktivit. Právě tak je </w:t>
      </w:r>
      <w:r w:rsidR="00727915">
        <w:rPr>
          <w:color w:val="000000" w:themeColor="text1"/>
        </w:rPr>
        <w:t>zachycena kontinuita, diskontinuita i proměnlivost v čase, mnohdy poměrně dlouhém a pestrém ve vztahu k tzv. velkým dějinám.</w:t>
      </w:r>
      <w:r w:rsidR="006D26B7">
        <w:rPr>
          <w:color w:val="000000" w:themeColor="text1"/>
        </w:rPr>
        <w:t xml:space="preserve"> Primární ukotvení v regionech, které je </w:t>
      </w:r>
      <w:r w:rsidR="00AA6FF5">
        <w:rPr>
          <w:color w:val="000000" w:themeColor="text1"/>
        </w:rPr>
        <w:t xml:space="preserve">v daném kontextu </w:t>
      </w:r>
      <w:r w:rsidR="006D26B7">
        <w:rPr>
          <w:color w:val="000000" w:themeColor="text1"/>
        </w:rPr>
        <w:t>podstatné a má zásadní význam, nebrání nalézání paralel s jinými podobnými aktivitami, ani včlenění do mimo regionální</w:t>
      </w:r>
      <w:r w:rsidR="00AA6FF5">
        <w:rPr>
          <w:color w:val="000000" w:themeColor="text1"/>
        </w:rPr>
        <w:t>ch spojitostí</w:t>
      </w:r>
      <w:r w:rsidR="006D26B7">
        <w:rPr>
          <w:color w:val="000000" w:themeColor="text1"/>
        </w:rPr>
        <w:t>.</w:t>
      </w:r>
    </w:p>
    <w:p w14:paraId="44F28477" w14:textId="2C4AAD3E" w:rsidR="00DF788A" w:rsidRDefault="009162A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FC3F13">
        <w:rPr>
          <w:color w:val="000000" w:themeColor="text1"/>
        </w:rPr>
        <w:t xml:space="preserve">má práce dobrou úroveň, autorka </w:t>
      </w:r>
      <w:r w:rsidR="00727915">
        <w:rPr>
          <w:color w:val="000000" w:themeColor="text1"/>
        </w:rPr>
        <w:t xml:space="preserve">umí tvořit text </w:t>
      </w:r>
      <w:r w:rsidR="0049433C">
        <w:rPr>
          <w:color w:val="000000" w:themeColor="text1"/>
        </w:rPr>
        <w:t>dobře vnímateln</w:t>
      </w:r>
      <w:r w:rsidR="00727915">
        <w:rPr>
          <w:color w:val="000000" w:themeColor="text1"/>
        </w:rPr>
        <w:t>ého typu</w:t>
      </w:r>
      <w:r w:rsidR="00FC3F13">
        <w:rPr>
          <w:color w:val="000000" w:themeColor="text1"/>
        </w:rPr>
        <w:t xml:space="preserve">, </w:t>
      </w:r>
      <w:r w:rsidR="00AA6FF5">
        <w:rPr>
          <w:color w:val="000000" w:themeColor="text1"/>
        </w:rPr>
        <w:t xml:space="preserve">byť některé stylistické </w:t>
      </w:r>
      <w:r w:rsidR="00DB6549">
        <w:rPr>
          <w:color w:val="000000" w:themeColor="text1"/>
        </w:rPr>
        <w:t xml:space="preserve">nepřesnosti zůstaly neodstraněny, </w:t>
      </w:r>
      <w:r w:rsidR="00FC3F13">
        <w:rPr>
          <w:color w:val="000000" w:themeColor="text1"/>
        </w:rPr>
        <w:t>gramatické chyby se prakticky nevyskytují.</w:t>
      </w:r>
    </w:p>
    <w:p w14:paraId="093C714E" w14:textId="6ED371B5" w:rsidR="00727915" w:rsidRDefault="00727915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40BE2BAF" w14:textId="77777777" w:rsidR="00727915" w:rsidRDefault="00727915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69B2BBA6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727915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FC3F13">
        <w:rPr>
          <w:color w:val="000000" w:themeColor="text1"/>
        </w:rPr>
        <w:t>A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4EC529B9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FC3F13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22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F32AB"/>
    <w:rsid w:val="000F3EE7"/>
    <w:rsid w:val="0011163A"/>
    <w:rsid w:val="00142E01"/>
    <w:rsid w:val="00144760"/>
    <w:rsid w:val="001657A4"/>
    <w:rsid w:val="00172EBC"/>
    <w:rsid w:val="001742FF"/>
    <w:rsid w:val="00181540"/>
    <w:rsid w:val="001831D4"/>
    <w:rsid w:val="00183F98"/>
    <w:rsid w:val="001B6249"/>
    <w:rsid w:val="001D4AE8"/>
    <w:rsid w:val="001E37F0"/>
    <w:rsid w:val="002040C1"/>
    <w:rsid w:val="00225976"/>
    <w:rsid w:val="00227E4D"/>
    <w:rsid w:val="00247F5B"/>
    <w:rsid w:val="002621A4"/>
    <w:rsid w:val="0026351A"/>
    <w:rsid w:val="0028095D"/>
    <w:rsid w:val="00281C3E"/>
    <w:rsid w:val="00287206"/>
    <w:rsid w:val="002C625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3156"/>
    <w:rsid w:val="003A76D9"/>
    <w:rsid w:val="003C57FB"/>
    <w:rsid w:val="003D3890"/>
    <w:rsid w:val="003D799D"/>
    <w:rsid w:val="00426D4C"/>
    <w:rsid w:val="004425C4"/>
    <w:rsid w:val="00460E2D"/>
    <w:rsid w:val="00465670"/>
    <w:rsid w:val="0049433C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22DA6"/>
    <w:rsid w:val="00562F1A"/>
    <w:rsid w:val="00577506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6D26B7"/>
    <w:rsid w:val="0070381C"/>
    <w:rsid w:val="007067EF"/>
    <w:rsid w:val="00727915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523B9"/>
    <w:rsid w:val="008706F9"/>
    <w:rsid w:val="008824DA"/>
    <w:rsid w:val="008A35B0"/>
    <w:rsid w:val="008A5AB6"/>
    <w:rsid w:val="008C0221"/>
    <w:rsid w:val="008D5B63"/>
    <w:rsid w:val="008E7D24"/>
    <w:rsid w:val="008F5485"/>
    <w:rsid w:val="00904B65"/>
    <w:rsid w:val="009064AF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A6FF5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D30F1D"/>
    <w:rsid w:val="00D43211"/>
    <w:rsid w:val="00D46DD7"/>
    <w:rsid w:val="00D63513"/>
    <w:rsid w:val="00D91B31"/>
    <w:rsid w:val="00DB5A41"/>
    <w:rsid w:val="00DB6549"/>
    <w:rsid w:val="00DE33A5"/>
    <w:rsid w:val="00DF148E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6B88"/>
    <w:rsid w:val="00EF7AB2"/>
    <w:rsid w:val="00F01F95"/>
    <w:rsid w:val="00F06BF8"/>
    <w:rsid w:val="00F37EDE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418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9</cp:revision>
  <dcterms:created xsi:type="dcterms:W3CDTF">2022-06-26T13:11:00Z</dcterms:created>
  <dcterms:modified xsi:type="dcterms:W3CDTF">2022-08-09T12:20:00Z</dcterms:modified>
</cp:coreProperties>
</file>