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5F37" w:rsidRPr="0072518E" w:rsidRDefault="00355F37" w:rsidP="0072518E">
      <w:pPr>
        <w:jc w:val="both"/>
        <w:rPr>
          <w:b/>
          <w:snapToGrid w:val="0"/>
          <w:sz w:val="28"/>
          <w:szCs w:val="28"/>
        </w:rPr>
      </w:pPr>
      <w:r w:rsidRPr="0072518E">
        <w:rPr>
          <w:b/>
          <w:snapToGrid w:val="0"/>
          <w:sz w:val="28"/>
          <w:szCs w:val="28"/>
        </w:rPr>
        <w:t xml:space="preserve">Vít Satrapa: Wiesnerové a jejich vliv na utváření a </w:t>
      </w:r>
      <w:proofErr w:type="spellStart"/>
      <w:r w:rsidRPr="0072518E">
        <w:rPr>
          <w:b/>
          <w:snapToGrid w:val="0"/>
          <w:sz w:val="28"/>
          <w:szCs w:val="28"/>
        </w:rPr>
        <w:t>modernisaci</w:t>
      </w:r>
      <w:proofErr w:type="spellEnd"/>
      <w:r w:rsidRPr="0072518E">
        <w:rPr>
          <w:b/>
          <w:snapToGrid w:val="0"/>
          <w:sz w:val="28"/>
          <w:szCs w:val="28"/>
        </w:rPr>
        <w:t xml:space="preserve"> průmyslu v 19. a 20. století ve středních a východních Čechách.</w:t>
      </w:r>
    </w:p>
    <w:p w:rsidR="001A7C8F" w:rsidRPr="0072518E" w:rsidRDefault="001A7C8F" w:rsidP="0072518E">
      <w:pPr>
        <w:jc w:val="both"/>
        <w:rPr>
          <w:snapToGrid w:val="0"/>
          <w:sz w:val="28"/>
          <w:szCs w:val="28"/>
        </w:rPr>
      </w:pPr>
      <w:r w:rsidRPr="0072518E">
        <w:rPr>
          <w:snapToGrid w:val="0"/>
          <w:sz w:val="28"/>
          <w:szCs w:val="28"/>
        </w:rPr>
        <w:t xml:space="preserve">Diplomová práce. </w:t>
      </w:r>
      <w:r w:rsidR="000F4D38" w:rsidRPr="0072518E">
        <w:rPr>
          <w:snapToGrid w:val="0"/>
          <w:sz w:val="28"/>
          <w:szCs w:val="28"/>
        </w:rPr>
        <w:t>Ústav</w:t>
      </w:r>
      <w:r w:rsidRPr="0072518E">
        <w:rPr>
          <w:snapToGrid w:val="0"/>
          <w:sz w:val="28"/>
          <w:szCs w:val="28"/>
        </w:rPr>
        <w:t xml:space="preserve"> historických věd </w:t>
      </w:r>
      <w:r w:rsidR="00464E35" w:rsidRPr="0072518E">
        <w:rPr>
          <w:snapToGrid w:val="0"/>
          <w:sz w:val="28"/>
          <w:szCs w:val="28"/>
        </w:rPr>
        <w:t>Filosofické f</w:t>
      </w:r>
      <w:r w:rsidRPr="0072518E">
        <w:rPr>
          <w:snapToGrid w:val="0"/>
          <w:sz w:val="28"/>
          <w:szCs w:val="28"/>
        </w:rPr>
        <w:t>akulty University Pardubice, Pardubice 20</w:t>
      </w:r>
      <w:r w:rsidR="00355F37" w:rsidRPr="0072518E">
        <w:rPr>
          <w:snapToGrid w:val="0"/>
          <w:sz w:val="28"/>
          <w:szCs w:val="28"/>
        </w:rPr>
        <w:t>21</w:t>
      </w:r>
      <w:r w:rsidRPr="0072518E">
        <w:rPr>
          <w:snapToGrid w:val="0"/>
          <w:sz w:val="28"/>
          <w:szCs w:val="28"/>
        </w:rPr>
        <w:t>.</w:t>
      </w:r>
    </w:p>
    <w:p w:rsidR="001A7C8F" w:rsidRPr="0072518E" w:rsidRDefault="001A7C8F" w:rsidP="0072518E">
      <w:pPr>
        <w:jc w:val="both"/>
        <w:rPr>
          <w:snapToGrid w:val="0"/>
          <w:sz w:val="28"/>
          <w:szCs w:val="28"/>
        </w:rPr>
      </w:pPr>
      <w:r w:rsidRPr="0072518E">
        <w:rPr>
          <w:snapToGrid w:val="0"/>
          <w:sz w:val="28"/>
          <w:szCs w:val="28"/>
        </w:rPr>
        <w:t>Oponentský p</w:t>
      </w:r>
      <w:r w:rsidR="00355F37" w:rsidRPr="0072518E">
        <w:rPr>
          <w:snapToGrid w:val="0"/>
          <w:sz w:val="28"/>
          <w:szCs w:val="28"/>
        </w:rPr>
        <w:t xml:space="preserve">osudek </w:t>
      </w:r>
    </w:p>
    <w:p w:rsidR="001A7C8F" w:rsidRPr="0072518E" w:rsidRDefault="001A7C8F" w:rsidP="0072518E">
      <w:pPr>
        <w:jc w:val="both"/>
        <w:rPr>
          <w:snapToGrid w:val="0"/>
          <w:sz w:val="28"/>
          <w:szCs w:val="28"/>
        </w:rPr>
      </w:pPr>
    </w:p>
    <w:p w:rsidR="0053532F" w:rsidRPr="0072518E" w:rsidRDefault="0053532F" w:rsidP="0072518E">
      <w:pPr>
        <w:jc w:val="both"/>
        <w:rPr>
          <w:snapToGrid w:val="0"/>
          <w:sz w:val="28"/>
          <w:szCs w:val="28"/>
        </w:rPr>
      </w:pPr>
      <w:r w:rsidRPr="0072518E">
        <w:rPr>
          <w:snapToGrid w:val="0"/>
          <w:sz w:val="28"/>
          <w:szCs w:val="28"/>
        </w:rPr>
        <w:tab/>
        <w:t xml:space="preserve">Hospodářské dějiny a v jejich rámci dějiny podnikání a podnikatelských osobností či rodin stále nabízejí dosti prostoru pro nové poznatky. </w:t>
      </w:r>
      <w:r w:rsidR="009125D2" w:rsidRPr="0072518E">
        <w:rPr>
          <w:snapToGrid w:val="0"/>
          <w:sz w:val="28"/>
          <w:szCs w:val="28"/>
        </w:rPr>
        <w:t>Vít Satrapa se zaměřil na dosud málo zpracované podnik</w:t>
      </w:r>
      <w:r w:rsidR="00E00FFE" w:rsidRPr="0072518E">
        <w:rPr>
          <w:snapToGrid w:val="0"/>
          <w:sz w:val="28"/>
          <w:szCs w:val="28"/>
        </w:rPr>
        <w:t>atelskou</w:t>
      </w:r>
      <w:r w:rsidR="009125D2" w:rsidRPr="0072518E">
        <w:rPr>
          <w:snapToGrid w:val="0"/>
          <w:sz w:val="28"/>
          <w:szCs w:val="28"/>
        </w:rPr>
        <w:t xml:space="preserve"> rodin</w:t>
      </w:r>
      <w:r w:rsidR="00E00FFE" w:rsidRPr="0072518E">
        <w:rPr>
          <w:snapToGrid w:val="0"/>
          <w:sz w:val="28"/>
          <w:szCs w:val="28"/>
        </w:rPr>
        <w:t>u</w:t>
      </w:r>
      <w:r w:rsidR="009125D2" w:rsidRPr="0072518E">
        <w:rPr>
          <w:snapToGrid w:val="0"/>
          <w:sz w:val="28"/>
          <w:szCs w:val="28"/>
        </w:rPr>
        <w:t xml:space="preserve"> Wiesnerů v oboru strojírenství ve východních a středních Čechách v období od poloviny 19. do po</w:t>
      </w:r>
      <w:r w:rsidR="0072518E">
        <w:rPr>
          <w:snapToGrid w:val="0"/>
          <w:sz w:val="28"/>
          <w:szCs w:val="28"/>
        </w:rPr>
        <w:softHyphen/>
      </w:r>
      <w:r w:rsidR="009125D2" w:rsidRPr="0072518E">
        <w:rPr>
          <w:snapToGrid w:val="0"/>
          <w:sz w:val="28"/>
          <w:szCs w:val="28"/>
        </w:rPr>
        <w:t xml:space="preserve">loviny 20. století. </w:t>
      </w:r>
    </w:p>
    <w:p w:rsidR="009125D2" w:rsidRPr="0072518E" w:rsidRDefault="009125D2" w:rsidP="0072518E">
      <w:pPr>
        <w:jc w:val="both"/>
        <w:rPr>
          <w:snapToGrid w:val="0"/>
          <w:sz w:val="28"/>
          <w:szCs w:val="28"/>
        </w:rPr>
      </w:pPr>
      <w:r w:rsidRPr="0072518E">
        <w:rPr>
          <w:snapToGrid w:val="0"/>
          <w:sz w:val="28"/>
          <w:szCs w:val="28"/>
        </w:rPr>
        <w:tab/>
        <w:t xml:space="preserve">V úvodu autor stanovil cíl práce, nastínil její členění a zhodnotil použité zdroje. </w:t>
      </w:r>
      <w:r w:rsidR="00337559" w:rsidRPr="0072518E">
        <w:rPr>
          <w:snapToGrid w:val="0"/>
          <w:sz w:val="28"/>
          <w:szCs w:val="28"/>
        </w:rPr>
        <w:t xml:space="preserve">Využita byla odborná literatura obecnější i úžeji zaměřená, regionálně-historické a odborné oborové sborníky, dobová periodika a především archivní fondy SOA Zámrsk, SOA Praha, </w:t>
      </w:r>
      <w:r w:rsidR="00D06560" w:rsidRPr="0072518E">
        <w:rPr>
          <w:snapToGrid w:val="0"/>
          <w:sz w:val="28"/>
          <w:szCs w:val="28"/>
        </w:rPr>
        <w:t xml:space="preserve">Archivu Národního technického musea, </w:t>
      </w:r>
      <w:r w:rsidR="00337559" w:rsidRPr="0072518E">
        <w:rPr>
          <w:snapToGrid w:val="0"/>
          <w:sz w:val="28"/>
          <w:szCs w:val="28"/>
        </w:rPr>
        <w:t xml:space="preserve">ABS </w:t>
      </w:r>
      <w:r w:rsidR="0072518E">
        <w:rPr>
          <w:snapToGrid w:val="0"/>
          <w:sz w:val="28"/>
          <w:szCs w:val="28"/>
        </w:rPr>
        <w:t xml:space="preserve">    </w:t>
      </w:r>
      <w:r w:rsidR="00337559" w:rsidRPr="0072518E">
        <w:rPr>
          <w:snapToGrid w:val="0"/>
          <w:sz w:val="28"/>
          <w:szCs w:val="28"/>
        </w:rPr>
        <w:t xml:space="preserve">a Archivu České národní banky v Praze. </w:t>
      </w:r>
    </w:p>
    <w:p w:rsidR="00337559" w:rsidRPr="0072518E" w:rsidRDefault="00337559" w:rsidP="0072518E">
      <w:pPr>
        <w:jc w:val="both"/>
        <w:rPr>
          <w:snapToGrid w:val="0"/>
          <w:sz w:val="28"/>
          <w:szCs w:val="28"/>
        </w:rPr>
      </w:pPr>
      <w:r w:rsidRPr="0072518E">
        <w:rPr>
          <w:snapToGrid w:val="0"/>
          <w:sz w:val="28"/>
          <w:szCs w:val="28"/>
        </w:rPr>
        <w:tab/>
        <w:t xml:space="preserve">Následuje kapitola pojednávající o vývoji strojírenství v Českých zemích od manufakturního období (kdy se ovšem o strojírenství jako takovém ještě nedá mluvit), na ni navazuje úsek věnovaný </w:t>
      </w:r>
      <w:proofErr w:type="spellStart"/>
      <w:r w:rsidRPr="0072518E">
        <w:rPr>
          <w:snapToGrid w:val="0"/>
          <w:sz w:val="28"/>
          <w:szCs w:val="28"/>
        </w:rPr>
        <w:t>ind</w:t>
      </w:r>
      <w:r w:rsidR="00E00FFE" w:rsidRPr="0072518E">
        <w:rPr>
          <w:snapToGrid w:val="0"/>
          <w:sz w:val="28"/>
          <w:szCs w:val="28"/>
        </w:rPr>
        <w:t>u</w:t>
      </w:r>
      <w:r w:rsidRPr="0072518E">
        <w:rPr>
          <w:snapToGrid w:val="0"/>
          <w:sz w:val="28"/>
          <w:szCs w:val="28"/>
        </w:rPr>
        <w:t>strialisaci</w:t>
      </w:r>
      <w:proofErr w:type="spellEnd"/>
      <w:r w:rsidRPr="0072518E">
        <w:rPr>
          <w:snapToGrid w:val="0"/>
          <w:sz w:val="28"/>
          <w:szCs w:val="28"/>
        </w:rPr>
        <w:t xml:space="preserve"> a vlastním počátkům stro</w:t>
      </w:r>
      <w:r w:rsidR="0072518E">
        <w:rPr>
          <w:snapToGrid w:val="0"/>
          <w:sz w:val="28"/>
          <w:szCs w:val="28"/>
        </w:rPr>
        <w:softHyphen/>
      </w:r>
      <w:r w:rsidRPr="0072518E">
        <w:rPr>
          <w:snapToGrid w:val="0"/>
          <w:sz w:val="28"/>
          <w:szCs w:val="28"/>
        </w:rPr>
        <w:t>jírenské výroby</w:t>
      </w:r>
      <w:r w:rsidR="00C90A7D" w:rsidRPr="0072518E">
        <w:rPr>
          <w:snapToGrid w:val="0"/>
          <w:sz w:val="28"/>
          <w:szCs w:val="28"/>
        </w:rPr>
        <w:t>, dále je posouzen význam měst pro rozvoj průmyslu a zejména strojírenství. Autor zde využil příslušné literatury a svých znalostí z dřívější práce na dějinách cukrovarnictví. Následně je věnována pozornost Chrudimi jako sídlu jednoho ze sledovaných podniků. V přiměřeném rozsahu je nastíněn vývoj města, počtu obyvatel a hospodářství. Podobně je zpracována i podkapi</w:t>
      </w:r>
      <w:r w:rsidR="0072518E">
        <w:rPr>
          <w:snapToGrid w:val="0"/>
          <w:sz w:val="28"/>
          <w:szCs w:val="28"/>
        </w:rPr>
        <w:softHyphen/>
      </w:r>
      <w:r w:rsidR="00C90A7D" w:rsidRPr="0072518E">
        <w:rPr>
          <w:snapToGrid w:val="0"/>
          <w:sz w:val="28"/>
          <w:szCs w:val="28"/>
        </w:rPr>
        <w:t>tola o Kolíně. Autor se dále zaměřil na vylíčení obecných předpokladů pro vý</w:t>
      </w:r>
      <w:r w:rsidR="0072518E">
        <w:rPr>
          <w:snapToGrid w:val="0"/>
          <w:sz w:val="28"/>
          <w:szCs w:val="28"/>
        </w:rPr>
        <w:softHyphen/>
      </w:r>
      <w:r w:rsidR="00C90A7D" w:rsidRPr="0072518E">
        <w:rPr>
          <w:snapToGrid w:val="0"/>
          <w:sz w:val="28"/>
          <w:szCs w:val="28"/>
        </w:rPr>
        <w:t xml:space="preserve">voj strojírenství v Českých zemích, přičemž stěžejní byl v této souvislosti obecný rozvoj průmyslu, který se stal pro strojaře </w:t>
      </w:r>
      <w:r w:rsidR="00BB4EE5" w:rsidRPr="0072518E">
        <w:rPr>
          <w:snapToGrid w:val="0"/>
          <w:sz w:val="28"/>
          <w:szCs w:val="28"/>
        </w:rPr>
        <w:t>odběratelem, svůj význam ovšem mělo i ze</w:t>
      </w:r>
      <w:r w:rsidR="0072518E">
        <w:rPr>
          <w:snapToGrid w:val="0"/>
          <w:sz w:val="28"/>
          <w:szCs w:val="28"/>
        </w:rPr>
        <w:t>-</w:t>
      </w:r>
      <w:proofErr w:type="spellStart"/>
      <w:r w:rsidR="00BB4EE5" w:rsidRPr="0072518E">
        <w:rPr>
          <w:snapToGrid w:val="0"/>
          <w:sz w:val="28"/>
          <w:szCs w:val="28"/>
        </w:rPr>
        <w:t>mědělství</w:t>
      </w:r>
      <w:proofErr w:type="spellEnd"/>
      <w:r w:rsidR="00E7339B" w:rsidRPr="0072518E">
        <w:rPr>
          <w:snapToGrid w:val="0"/>
          <w:sz w:val="28"/>
          <w:szCs w:val="28"/>
        </w:rPr>
        <w:t xml:space="preserve"> a doprava</w:t>
      </w:r>
      <w:r w:rsidR="00BB4EE5" w:rsidRPr="0072518E">
        <w:rPr>
          <w:snapToGrid w:val="0"/>
          <w:sz w:val="28"/>
          <w:szCs w:val="28"/>
        </w:rPr>
        <w:t>. Autor zdánlivě místy zachází příliš do po</w:t>
      </w:r>
      <w:r w:rsidR="0072518E">
        <w:rPr>
          <w:snapToGrid w:val="0"/>
          <w:sz w:val="28"/>
          <w:szCs w:val="28"/>
        </w:rPr>
        <w:softHyphen/>
      </w:r>
      <w:r w:rsidR="00BB4EE5" w:rsidRPr="0072518E">
        <w:rPr>
          <w:snapToGrid w:val="0"/>
          <w:sz w:val="28"/>
          <w:szCs w:val="28"/>
        </w:rPr>
        <w:t>drobností (např. v otázce pivovarnictví nebo dolování), ale daří se mu většinou vysvětlit důvod – technologické změny často vyžadovaly nové strojní vybavení. V každém případě je zde uvedeno množství zajímavých údajů, včetně statistic</w:t>
      </w:r>
      <w:r w:rsidR="0072518E">
        <w:rPr>
          <w:snapToGrid w:val="0"/>
          <w:sz w:val="28"/>
          <w:szCs w:val="28"/>
        </w:rPr>
        <w:softHyphen/>
      </w:r>
      <w:r w:rsidR="00BB4EE5" w:rsidRPr="0072518E">
        <w:rPr>
          <w:snapToGrid w:val="0"/>
          <w:sz w:val="28"/>
          <w:szCs w:val="28"/>
        </w:rPr>
        <w:t xml:space="preserve">kých. </w:t>
      </w:r>
    </w:p>
    <w:p w:rsidR="00F7428F" w:rsidRPr="0072518E" w:rsidRDefault="00E7339B" w:rsidP="0072518E">
      <w:pPr>
        <w:jc w:val="both"/>
        <w:rPr>
          <w:snapToGrid w:val="0"/>
          <w:sz w:val="28"/>
          <w:szCs w:val="28"/>
        </w:rPr>
      </w:pPr>
      <w:r w:rsidRPr="0072518E">
        <w:rPr>
          <w:snapToGrid w:val="0"/>
          <w:sz w:val="28"/>
          <w:szCs w:val="28"/>
        </w:rPr>
        <w:tab/>
        <w:t xml:space="preserve">Šestá kapitola přechází k jádru práce, přesněji k první jeho části, tedy k chrudimskému podnikateli Františku Wiesnerovi. </w:t>
      </w:r>
      <w:r w:rsidR="00341E1B" w:rsidRPr="0072518E">
        <w:rPr>
          <w:snapToGrid w:val="0"/>
          <w:sz w:val="28"/>
          <w:szCs w:val="28"/>
        </w:rPr>
        <w:t>Jeho život je sledován od narození přes vyučení, vandr, začátky samostatného podnikání v malém až po budování většího podniku. Na Wiesnerově příkladu je dobře ukázáno, jak se zručný řemeslník mohl díky spolehlivé práci vypracovat, přičemž je třeba vzít v úvahu i dobovou průmyslovou konjunkturu.</w:t>
      </w:r>
      <w:r w:rsidR="00F7428F" w:rsidRPr="0072518E">
        <w:rPr>
          <w:snapToGrid w:val="0"/>
          <w:sz w:val="28"/>
          <w:szCs w:val="28"/>
        </w:rPr>
        <w:t xml:space="preserve"> Jeho úspěšný život bohužel skon</w:t>
      </w:r>
      <w:r w:rsidR="0072518E">
        <w:rPr>
          <w:snapToGrid w:val="0"/>
          <w:sz w:val="28"/>
          <w:szCs w:val="28"/>
        </w:rPr>
        <w:softHyphen/>
      </w:r>
      <w:r w:rsidR="00F7428F" w:rsidRPr="0072518E">
        <w:rPr>
          <w:snapToGrid w:val="0"/>
          <w:sz w:val="28"/>
          <w:szCs w:val="28"/>
        </w:rPr>
        <w:t xml:space="preserve">čil příliš brzy. </w:t>
      </w:r>
    </w:p>
    <w:p w:rsidR="00E7339B" w:rsidRPr="0072518E" w:rsidRDefault="00F7428F" w:rsidP="0072518E">
      <w:pPr>
        <w:jc w:val="both"/>
        <w:rPr>
          <w:snapToGrid w:val="0"/>
          <w:sz w:val="28"/>
          <w:szCs w:val="28"/>
        </w:rPr>
      </w:pPr>
      <w:r w:rsidRPr="0072518E">
        <w:rPr>
          <w:snapToGrid w:val="0"/>
          <w:sz w:val="28"/>
          <w:szCs w:val="28"/>
        </w:rPr>
        <w:tab/>
        <w:t xml:space="preserve">Podobně je vystavěna kapitola sedmá, pojednávající o Karlu Wiesnerovi </w:t>
      </w:r>
      <w:r w:rsidR="0072518E">
        <w:rPr>
          <w:snapToGrid w:val="0"/>
          <w:sz w:val="28"/>
          <w:szCs w:val="28"/>
        </w:rPr>
        <w:t xml:space="preserve">   </w:t>
      </w:r>
      <w:r w:rsidRPr="0072518E">
        <w:rPr>
          <w:snapToGrid w:val="0"/>
          <w:sz w:val="28"/>
          <w:szCs w:val="28"/>
        </w:rPr>
        <w:t xml:space="preserve">a jeho kolínské továrně. </w:t>
      </w:r>
      <w:r w:rsidR="0052287C" w:rsidRPr="0072518E">
        <w:rPr>
          <w:snapToGrid w:val="0"/>
          <w:sz w:val="28"/>
          <w:szCs w:val="28"/>
        </w:rPr>
        <w:t>Výklad je opět zajímavý, i když místy opět poněkud od</w:t>
      </w:r>
      <w:r w:rsidR="0072518E">
        <w:rPr>
          <w:snapToGrid w:val="0"/>
          <w:sz w:val="28"/>
          <w:szCs w:val="28"/>
        </w:rPr>
        <w:softHyphen/>
      </w:r>
      <w:r w:rsidR="0052287C" w:rsidRPr="0072518E">
        <w:rPr>
          <w:snapToGrid w:val="0"/>
          <w:sz w:val="28"/>
          <w:szCs w:val="28"/>
        </w:rPr>
        <w:t xml:space="preserve">bíhá např. k cukrovarnickým technologiím a jednotlivým cukrovarům, jakkoliv byly s kolínskou Wiesnerovou továrnou úzce spojeny. </w:t>
      </w:r>
      <w:r w:rsidR="00E00FFE" w:rsidRPr="0072518E">
        <w:rPr>
          <w:snapToGrid w:val="0"/>
          <w:sz w:val="28"/>
          <w:szCs w:val="28"/>
        </w:rPr>
        <w:t xml:space="preserve">Zde znamenala vážnou </w:t>
      </w:r>
      <w:r w:rsidR="00E00FFE" w:rsidRPr="0072518E">
        <w:rPr>
          <w:snapToGrid w:val="0"/>
          <w:sz w:val="28"/>
          <w:szCs w:val="28"/>
        </w:rPr>
        <w:lastRenderedPageBreak/>
        <w:t xml:space="preserve">potíž skutečnost, že se nedochoval archivní fond kolínské továrny, autor ovšem dokázal získat řadu důležitých údajů z jiných zdrojů. </w:t>
      </w:r>
    </w:p>
    <w:p w:rsidR="0052287C" w:rsidRPr="0072518E" w:rsidRDefault="0052287C" w:rsidP="0072518E">
      <w:pPr>
        <w:jc w:val="both"/>
        <w:rPr>
          <w:snapToGrid w:val="0"/>
          <w:sz w:val="28"/>
          <w:szCs w:val="28"/>
        </w:rPr>
      </w:pPr>
      <w:r w:rsidRPr="0072518E">
        <w:rPr>
          <w:snapToGrid w:val="0"/>
          <w:sz w:val="28"/>
          <w:szCs w:val="28"/>
        </w:rPr>
        <w:tab/>
        <w:t>Osmá kapitola si všímá uplatnění chrudimských a kolínských výrobků v rámci odborných výstav, v dané d</w:t>
      </w:r>
      <w:r w:rsidR="00E00FFE" w:rsidRPr="0072518E">
        <w:rPr>
          <w:snapToGrid w:val="0"/>
          <w:sz w:val="28"/>
          <w:szCs w:val="28"/>
        </w:rPr>
        <w:t xml:space="preserve">obě hojně pořádaných. Autor </w:t>
      </w:r>
      <w:r w:rsidRPr="0072518E">
        <w:rPr>
          <w:snapToGrid w:val="0"/>
          <w:sz w:val="28"/>
          <w:szCs w:val="28"/>
        </w:rPr>
        <w:t>dokázal vytěžit celou řadu zajímavých údajů zejména z dobového tisku.</w:t>
      </w:r>
    </w:p>
    <w:p w:rsidR="00E00FFE" w:rsidRPr="0072518E" w:rsidRDefault="0052287C" w:rsidP="0072518E">
      <w:pPr>
        <w:ind w:firstLine="720"/>
        <w:jc w:val="both"/>
        <w:rPr>
          <w:snapToGrid w:val="0"/>
          <w:sz w:val="28"/>
          <w:szCs w:val="28"/>
        </w:rPr>
      </w:pPr>
      <w:r w:rsidRPr="0072518E">
        <w:rPr>
          <w:snapToGrid w:val="0"/>
          <w:sz w:val="28"/>
          <w:szCs w:val="28"/>
        </w:rPr>
        <w:t>Kapitola devátá se zabývá otázkou, jež by měla být zařazena spíše do obecnějších kapitol na začátku práce.</w:t>
      </w:r>
      <w:r w:rsidR="00176229" w:rsidRPr="0072518E">
        <w:rPr>
          <w:snapToGrid w:val="0"/>
          <w:sz w:val="28"/>
          <w:szCs w:val="28"/>
        </w:rPr>
        <w:t xml:space="preserve"> Má zřejmě nastínit </w:t>
      </w:r>
      <w:r w:rsidR="00E00FFE" w:rsidRPr="0072518E">
        <w:rPr>
          <w:snapToGrid w:val="0"/>
          <w:sz w:val="28"/>
          <w:szCs w:val="28"/>
        </w:rPr>
        <w:t xml:space="preserve">dobové </w:t>
      </w:r>
      <w:r w:rsidR="00176229" w:rsidRPr="0072518E">
        <w:rPr>
          <w:snapToGrid w:val="0"/>
          <w:sz w:val="28"/>
          <w:szCs w:val="28"/>
        </w:rPr>
        <w:t>podmínky v hab</w:t>
      </w:r>
      <w:r w:rsidR="00E00FFE" w:rsidRPr="0072518E">
        <w:rPr>
          <w:snapToGrid w:val="0"/>
          <w:sz w:val="28"/>
          <w:szCs w:val="28"/>
        </w:rPr>
        <w:t>sburské monarchii</w:t>
      </w:r>
      <w:r w:rsidR="00575FBB" w:rsidRPr="0072518E">
        <w:rPr>
          <w:snapToGrid w:val="0"/>
          <w:sz w:val="28"/>
          <w:szCs w:val="28"/>
        </w:rPr>
        <w:t>, nicméně n</w:t>
      </w:r>
      <w:r w:rsidR="00582EF2" w:rsidRPr="0072518E">
        <w:rPr>
          <w:snapToGrid w:val="0"/>
          <w:sz w:val="28"/>
          <w:szCs w:val="28"/>
        </w:rPr>
        <w:t xml:space="preserve">a daném místě působí jako poněkud vytržená ze souvislosti, protože kapitola, jež po ní následuje, se vrací k chrudimskému podniku Františka Wiesnera a jeho vývoji po zakladatelově smrti. Firmy se tehdy ujali Wiesnerovi synové, kteří již získali vyšší odborné vzdělání. </w:t>
      </w:r>
      <w:r w:rsidR="00D94E7C" w:rsidRPr="0072518E">
        <w:rPr>
          <w:snapToGrid w:val="0"/>
          <w:sz w:val="28"/>
          <w:szCs w:val="28"/>
        </w:rPr>
        <w:t xml:space="preserve">Činnost kolínské firmy je podobně probrána v další části, poté je pozornost </w:t>
      </w:r>
      <w:r w:rsidR="00C35CCA" w:rsidRPr="0072518E">
        <w:rPr>
          <w:snapToGrid w:val="0"/>
          <w:sz w:val="28"/>
          <w:szCs w:val="28"/>
        </w:rPr>
        <w:t>zaměřena na období meziválečné – nejprve obecně, p</w:t>
      </w:r>
      <w:r w:rsidR="00E00FFE" w:rsidRPr="0072518E">
        <w:rPr>
          <w:snapToGrid w:val="0"/>
          <w:sz w:val="28"/>
          <w:szCs w:val="28"/>
        </w:rPr>
        <w:t>ak</w:t>
      </w:r>
      <w:r w:rsidR="00C35CCA" w:rsidRPr="0072518E">
        <w:rPr>
          <w:snapToGrid w:val="0"/>
          <w:sz w:val="28"/>
          <w:szCs w:val="28"/>
        </w:rPr>
        <w:t xml:space="preserve"> z hlediska obou podniků. Opět je řeč o </w:t>
      </w:r>
      <w:proofErr w:type="spellStart"/>
      <w:r w:rsidR="00C35CCA" w:rsidRPr="0072518E">
        <w:rPr>
          <w:snapToGrid w:val="0"/>
          <w:sz w:val="28"/>
          <w:szCs w:val="28"/>
        </w:rPr>
        <w:t>vý</w:t>
      </w:r>
      <w:r w:rsidR="0072518E">
        <w:rPr>
          <w:snapToGrid w:val="0"/>
          <w:sz w:val="28"/>
          <w:szCs w:val="28"/>
        </w:rPr>
        <w:t>-</w:t>
      </w:r>
      <w:r w:rsidR="00C35CCA" w:rsidRPr="0072518E">
        <w:rPr>
          <w:snapToGrid w:val="0"/>
          <w:sz w:val="28"/>
          <w:szCs w:val="28"/>
        </w:rPr>
        <w:t>robcích</w:t>
      </w:r>
      <w:proofErr w:type="spellEnd"/>
      <w:r w:rsidR="00C35CCA" w:rsidRPr="0072518E">
        <w:rPr>
          <w:snapToGrid w:val="0"/>
          <w:sz w:val="28"/>
          <w:szCs w:val="28"/>
        </w:rPr>
        <w:t>, odběratelích, modernizacích továren</w:t>
      </w:r>
      <w:r w:rsidR="00F1171E" w:rsidRPr="0072518E">
        <w:rPr>
          <w:snapToGrid w:val="0"/>
          <w:sz w:val="28"/>
          <w:szCs w:val="28"/>
        </w:rPr>
        <w:t xml:space="preserve"> a rozšiřování sortimentu</w:t>
      </w:r>
      <w:r w:rsidR="004705A5" w:rsidRPr="0072518E">
        <w:rPr>
          <w:snapToGrid w:val="0"/>
          <w:sz w:val="28"/>
          <w:szCs w:val="28"/>
        </w:rPr>
        <w:t>, vzta</w:t>
      </w:r>
      <w:r w:rsidR="0072518E">
        <w:rPr>
          <w:snapToGrid w:val="0"/>
          <w:sz w:val="28"/>
          <w:szCs w:val="28"/>
        </w:rPr>
        <w:softHyphen/>
      </w:r>
      <w:r w:rsidR="004705A5" w:rsidRPr="0072518E">
        <w:rPr>
          <w:snapToGrid w:val="0"/>
          <w:sz w:val="28"/>
          <w:szCs w:val="28"/>
        </w:rPr>
        <w:t>zích s konkurenčními firmami, vývozech</w:t>
      </w:r>
      <w:r w:rsidR="00C94495" w:rsidRPr="0072518E">
        <w:rPr>
          <w:snapToGrid w:val="0"/>
          <w:sz w:val="28"/>
          <w:szCs w:val="28"/>
        </w:rPr>
        <w:t xml:space="preserve"> i o dalších oborech, do nichž Wiesne</w:t>
      </w:r>
      <w:r w:rsidR="0072518E">
        <w:rPr>
          <w:snapToGrid w:val="0"/>
          <w:sz w:val="28"/>
          <w:szCs w:val="28"/>
        </w:rPr>
        <w:softHyphen/>
      </w:r>
      <w:r w:rsidR="00C94495" w:rsidRPr="0072518E">
        <w:rPr>
          <w:snapToGrid w:val="0"/>
          <w:sz w:val="28"/>
          <w:szCs w:val="28"/>
        </w:rPr>
        <w:t xml:space="preserve">rové své podnikání rozšiřovali. </w:t>
      </w:r>
      <w:r w:rsidR="004705A5" w:rsidRPr="0072518E">
        <w:rPr>
          <w:snapToGrid w:val="0"/>
          <w:sz w:val="28"/>
          <w:szCs w:val="28"/>
        </w:rPr>
        <w:t xml:space="preserve">Není opomenuta ani veřejná činnost jednotlivých příslušníků Wiesnerovy rodiny. </w:t>
      </w:r>
    </w:p>
    <w:p w:rsidR="0052287C" w:rsidRPr="0072518E" w:rsidRDefault="004705A5" w:rsidP="0072518E">
      <w:pPr>
        <w:ind w:firstLine="720"/>
        <w:jc w:val="both"/>
        <w:rPr>
          <w:snapToGrid w:val="0"/>
          <w:sz w:val="28"/>
          <w:szCs w:val="28"/>
        </w:rPr>
      </w:pPr>
      <w:r w:rsidRPr="0072518E">
        <w:rPr>
          <w:snapToGrid w:val="0"/>
          <w:sz w:val="28"/>
          <w:szCs w:val="28"/>
        </w:rPr>
        <w:t>Závěrečná část pak popisuje období okupace a poslední léta existence chrudimské fi</w:t>
      </w:r>
      <w:r w:rsidR="0072518E" w:rsidRPr="0072518E">
        <w:rPr>
          <w:snapToGrid w:val="0"/>
          <w:sz w:val="28"/>
          <w:szCs w:val="28"/>
        </w:rPr>
        <w:t>rmy po roce 1945 (kolínská továrna</w:t>
      </w:r>
      <w:r w:rsidRPr="0072518E">
        <w:rPr>
          <w:snapToGrid w:val="0"/>
          <w:sz w:val="28"/>
          <w:szCs w:val="28"/>
        </w:rPr>
        <w:t xml:space="preserve"> zanikla v roce 1934). Přesněji řečeno poslední měsíce ve vlastnictví Wiesnerů, protože firma byla hned v roce 1945 znárodněna. Jejím dědicem se stal národní podnik </w:t>
      </w:r>
      <w:proofErr w:type="spellStart"/>
      <w:r w:rsidRPr="0072518E">
        <w:rPr>
          <w:snapToGrid w:val="0"/>
          <w:sz w:val="28"/>
          <w:szCs w:val="28"/>
        </w:rPr>
        <w:t>Transporta</w:t>
      </w:r>
      <w:proofErr w:type="spellEnd"/>
      <w:r w:rsidRPr="0072518E">
        <w:rPr>
          <w:snapToGrid w:val="0"/>
          <w:sz w:val="28"/>
          <w:szCs w:val="28"/>
        </w:rPr>
        <w:t xml:space="preserve"> Chrudim, který měl na co navázat. </w:t>
      </w:r>
      <w:r w:rsidR="00A55AE3" w:rsidRPr="0072518E">
        <w:rPr>
          <w:snapToGrid w:val="0"/>
          <w:sz w:val="28"/>
          <w:szCs w:val="28"/>
        </w:rPr>
        <w:t xml:space="preserve">Komunistický převrat pak ukončil snahy Františka Wiesnera o další samostatné podnikání v nově založené firmě. </w:t>
      </w:r>
      <w:r w:rsidRPr="0072518E">
        <w:rPr>
          <w:snapToGrid w:val="0"/>
          <w:sz w:val="28"/>
          <w:szCs w:val="28"/>
        </w:rPr>
        <w:t xml:space="preserve"> </w:t>
      </w:r>
      <w:r w:rsidR="004E5C50" w:rsidRPr="0072518E">
        <w:rPr>
          <w:snapToGrid w:val="0"/>
          <w:sz w:val="28"/>
          <w:szCs w:val="28"/>
        </w:rPr>
        <w:t xml:space="preserve">Práci zakončuje shrnující závěr a zajímavá sbírka příloh, z nichž některé jsou bohužel nezřetelné. </w:t>
      </w:r>
    </w:p>
    <w:p w:rsidR="0080782A" w:rsidRPr="0072518E" w:rsidRDefault="00582EF2" w:rsidP="0072518E">
      <w:pPr>
        <w:jc w:val="both"/>
        <w:rPr>
          <w:snapToGrid w:val="0"/>
          <w:sz w:val="28"/>
          <w:szCs w:val="28"/>
        </w:rPr>
      </w:pPr>
      <w:r w:rsidRPr="0072518E">
        <w:rPr>
          <w:snapToGrid w:val="0"/>
          <w:sz w:val="28"/>
          <w:szCs w:val="28"/>
        </w:rPr>
        <w:tab/>
      </w:r>
      <w:r w:rsidR="0080782A" w:rsidRPr="0072518E">
        <w:rPr>
          <w:snapToGrid w:val="0"/>
          <w:sz w:val="28"/>
          <w:szCs w:val="28"/>
        </w:rPr>
        <w:t>Formální náležitosti práce</w:t>
      </w:r>
      <w:r w:rsidR="0072518E" w:rsidRPr="0072518E">
        <w:rPr>
          <w:snapToGrid w:val="0"/>
          <w:sz w:val="28"/>
          <w:szCs w:val="28"/>
        </w:rPr>
        <w:t xml:space="preserve"> jsou v pořádku, jen závěrečný seznam zdrojů by měl být poněkud jinak uspořádán. </w:t>
      </w:r>
    </w:p>
    <w:p w:rsidR="00E7339B" w:rsidRPr="0072518E" w:rsidRDefault="001A7C8F" w:rsidP="0072518E">
      <w:pPr>
        <w:ind w:firstLine="720"/>
        <w:jc w:val="both"/>
        <w:rPr>
          <w:b/>
          <w:snapToGrid w:val="0"/>
          <w:sz w:val="28"/>
          <w:szCs w:val="28"/>
        </w:rPr>
      </w:pPr>
      <w:r w:rsidRPr="0072518E">
        <w:rPr>
          <w:snapToGrid w:val="0"/>
          <w:sz w:val="28"/>
          <w:szCs w:val="28"/>
        </w:rPr>
        <w:t>Písemný projev posluchače</w:t>
      </w:r>
      <w:r w:rsidR="0072518E" w:rsidRPr="0072518E">
        <w:rPr>
          <w:snapToGrid w:val="0"/>
          <w:sz w:val="28"/>
          <w:szCs w:val="28"/>
        </w:rPr>
        <w:t xml:space="preserve"> je na dobré úrovni, p</w:t>
      </w:r>
      <w:r w:rsidR="00E7339B" w:rsidRPr="0072518E">
        <w:rPr>
          <w:snapToGrid w:val="0"/>
          <w:sz w:val="28"/>
          <w:szCs w:val="28"/>
        </w:rPr>
        <w:t xml:space="preserve">ráce je napsána čtivě, srozumitelně. </w:t>
      </w:r>
      <w:r w:rsidR="0072518E" w:rsidRPr="0072518E">
        <w:rPr>
          <w:snapToGrid w:val="0"/>
          <w:sz w:val="28"/>
          <w:szCs w:val="28"/>
        </w:rPr>
        <w:t>Jen ojediněle se najdou důvody k výhradám: „</w:t>
      </w:r>
      <w:r w:rsidR="00E7339B" w:rsidRPr="0072518E">
        <w:rPr>
          <w:snapToGrid w:val="0"/>
          <w:sz w:val="28"/>
          <w:szCs w:val="28"/>
        </w:rPr>
        <w:t>Viz</w:t>
      </w:r>
      <w:r w:rsidR="0072518E" w:rsidRPr="0072518E">
        <w:rPr>
          <w:snapToGrid w:val="0"/>
          <w:sz w:val="28"/>
          <w:szCs w:val="28"/>
        </w:rPr>
        <w:t>“</w:t>
      </w:r>
      <w:r w:rsidR="00E7339B" w:rsidRPr="0072518E">
        <w:rPr>
          <w:snapToGrid w:val="0"/>
          <w:sz w:val="28"/>
          <w:szCs w:val="28"/>
        </w:rPr>
        <w:t xml:space="preserve"> se nepíše s</w:t>
      </w:r>
      <w:r w:rsidR="0072518E" w:rsidRPr="0072518E">
        <w:rPr>
          <w:snapToGrid w:val="0"/>
          <w:sz w:val="28"/>
          <w:szCs w:val="28"/>
        </w:rPr>
        <w:t> </w:t>
      </w:r>
      <w:r w:rsidR="00E7339B" w:rsidRPr="0072518E">
        <w:rPr>
          <w:snapToGrid w:val="0"/>
          <w:sz w:val="28"/>
          <w:szCs w:val="28"/>
        </w:rPr>
        <w:t>teč</w:t>
      </w:r>
      <w:r w:rsidR="0072518E">
        <w:rPr>
          <w:snapToGrid w:val="0"/>
          <w:sz w:val="28"/>
          <w:szCs w:val="28"/>
        </w:rPr>
        <w:softHyphen/>
      </w:r>
      <w:r w:rsidR="00E7339B" w:rsidRPr="0072518E">
        <w:rPr>
          <w:snapToGrid w:val="0"/>
          <w:sz w:val="28"/>
          <w:szCs w:val="28"/>
        </w:rPr>
        <w:t>kou</w:t>
      </w:r>
      <w:r w:rsidR="0072518E" w:rsidRPr="0072518E">
        <w:rPr>
          <w:snapToGrid w:val="0"/>
          <w:sz w:val="28"/>
          <w:szCs w:val="28"/>
        </w:rPr>
        <w:t>,</w:t>
      </w:r>
      <w:r w:rsidR="00E7339B" w:rsidRPr="0072518E">
        <w:rPr>
          <w:snapToGrid w:val="0"/>
          <w:sz w:val="28"/>
          <w:szCs w:val="28"/>
        </w:rPr>
        <w:t xml:space="preserve"> </w:t>
      </w:r>
      <w:r w:rsidR="0072518E" w:rsidRPr="0072518E">
        <w:rPr>
          <w:snapToGrid w:val="0"/>
          <w:sz w:val="28"/>
          <w:szCs w:val="28"/>
        </w:rPr>
        <w:t>n</w:t>
      </w:r>
      <w:r w:rsidR="00F7428F" w:rsidRPr="0072518E">
        <w:rPr>
          <w:snapToGrid w:val="0"/>
          <w:sz w:val="28"/>
          <w:szCs w:val="28"/>
        </w:rPr>
        <w:t>epříliš zřetelné tabulky měly být spíše přepsány</w:t>
      </w:r>
      <w:r w:rsidR="0072518E" w:rsidRPr="0072518E">
        <w:rPr>
          <w:snapToGrid w:val="0"/>
          <w:sz w:val="28"/>
          <w:szCs w:val="28"/>
        </w:rPr>
        <w:t xml:space="preserve"> než okopírovány</w:t>
      </w:r>
      <w:r w:rsidR="00F7428F" w:rsidRPr="0072518E">
        <w:rPr>
          <w:snapToGrid w:val="0"/>
          <w:sz w:val="28"/>
          <w:szCs w:val="28"/>
        </w:rPr>
        <w:t xml:space="preserve">. Místy přehlédnuté </w:t>
      </w:r>
      <w:r w:rsidR="00575FBB" w:rsidRPr="0072518E">
        <w:rPr>
          <w:snapToGrid w:val="0"/>
          <w:sz w:val="28"/>
          <w:szCs w:val="28"/>
        </w:rPr>
        <w:t>p</w:t>
      </w:r>
      <w:r w:rsidR="00F7428F" w:rsidRPr="0072518E">
        <w:rPr>
          <w:snapToGrid w:val="0"/>
          <w:sz w:val="28"/>
          <w:szCs w:val="28"/>
        </w:rPr>
        <w:t>ravopisné chyby poněkud kazí dojem (</w:t>
      </w:r>
      <w:proofErr w:type="spellStart"/>
      <w:r w:rsidR="00F7428F" w:rsidRPr="0072518E">
        <w:rPr>
          <w:snapToGrid w:val="0"/>
          <w:sz w:val="28"/>
          <w:szCs w:val="28"/>
        </w:rPr>
        <w:t>Kuchynki</w:t>
      </w:r>
      <w:proofErr w:type="spellEnd"/>
      <w:r w:rsidR="00F7428F" w:rsidRPr="0072518E">
        <w:rPr>
          <w:snapToGrid w:val="0"/>
          <w:sz w:val="28"/>
          <w:szCs w:val="28"/>
        </w:rPr>
        <w:t xml:space="preserve"> – s. 74)</w:t>
      </w:r>
      <w:r w:rsidR="004705A5" w:rsidRPr="0072518E">
        <w:rPr>
          <w:snapToGrid w:val="0"/>
          <w:sz w:val="28"/>
          <w:szCs w:val="28"/>
        </w:rPr>
        <w:t xml:space="preserve">, </w:t>
      </w:r>
      <w:r w:rsidR="0072518E" w:rsidRPr="0072518E">
        <w:rPr>
          <w:snapToGrid w:val="0"/>
          <w:sz w:val="28"/>
          <w:szCs w:val="28"/>
        </w:rPr>
        <w:t xml:space="preserve">občas se vyskytují chyby v psaní </w:t>
      </w:r>
      <w:r w:rsidR="004705A5" w:rsidRPr="0072518E">
        <w:rPr>
          <w:snapToGrid w:val="0"/>
          <w:sz w:val="28"/>
          <w:szCs w:val="28"/>
        </w:rPr>
        <w:t>velk</w:t>
      </w:r>
      <w:r w:rsidR="0072518E" w:rsidRPr="0072518E">
        <w:rPr>
          <w:snapToGrid w:val="0"/>
          <w:sz w:val="28"/>
          <w:szCs w:val="28"/>
        </w:rPr>
        <w:t>ých</w:t>
      </w:r>
      <w:r w:rsidR="004705A5" w:rsidRPr="0072518E">
        <w:rPr>
          <w:snapToGrid w:val="0"/>
          <w:sz w:val="28"/>
          <w:szCs w:val="28"/>
        </w:rPr>
        <w:t xml:space="preserve">  písmen</w:t>
      </w:r>
      <w:r w:rsidR="0072518E" w:rsidRPr="0072518E">
        <w:rPr>
          <w:snapToGrid w:val="0"/>
          <w:sz w:val="28"/>
          <w:szCs w:val="28"/>
        </w:rPr>
        <w:t xml:space="preserve"> a v interpunkci</w:t>
      </w:r>
      <w:r w:rsidR="004705A5" w:rsidRPr="0072518E">
        <w:rPr>
          <w:snapToGrid w:val="0"/>
          <w:sz w:val="28"/>
          <w:szCs w:val="28"/>
        </w:rPr>
        <w:t xml:space="preserve">. </w:t>
      </w:r>
    </w:p>
    <w:p w:rsidR="00575FBB" w:rsidRDefault="00575FBB" w:rsidP="0072518E">
      <w:pPr>
        <w:jc w:val="both"/>
        <w:rPr>
          <w:snapToGrid w:val="0"/>
          <w:sz w:val="28"/>
          <w:szCs w:val="28"/>
        </w:rPr>
      </w:pPr>
      <w:r w:rsidRPr="0072518E">
        <w:rPr>
          <w:snapToGrid w:val="0"/>
          <w:sz w:val="28"/>
          <w:szCs w:val="28"/>
        </w:rPr>
        <w:tab/>
      </w:r>
      <w:r w:rsidR="0072518E" w:rsidRPr="0072518E">
        <w:rPr>
          <w:snapToGrid w:val="0"/>
          <w:sz w:val="28"/>
          <w:szCs w:val="28"/>
        </w:rPr>
        <w:t>Cíl diplomové práce byl však bezpochyby splněn - p</w:t>
      </w:r>
      <w:r w:rsidRPr="0072518E">
        <w:rPr>
          <w:snapToGrid w:val="0"/>
          <w:sz w:val="28"/>
          <w:szCs w:val="28"/>
        </w:rPr>
        <w:t xml:space="preserve">ráce je podrobná, </w:t>
      </w:r>
      <w:r w:rsidR="0072518E" w:rsidRPr="0072518E">
        <w:rPr>
          <w:snapToGrid w:val="0"/>
          <w:sz w:val="28"/>
          <w:szCs w:val="28"/>
        </w:rPr>
        <w:t>ob</w:t>
      </w:r>
      <w:r w:rsidR="0072518E">
        <w:rPr>
          <w:snapToGrid w:val="0"/>
          <w:sz w:val="28"/>
          <w:szCs w:val="28"/>
        </w:rPr>
        <w:softHyphen/>
      </w:r>
      <w:r w:rsidR="0072518E" w:rsidRPr="0072518E">
        <w:rPr>
          <w:snapToGrid w:val="0"/>
          <w:sz w:val="28"/>
          <w:szCs w:val="28"/>
        </w:rPr>
        <w:t xml:space="preserve">sažná, </w:t>
      </w:r>
      <w:r w:rsidRPr="0072518E">
        <w:rPr>
          <w:snapToGrid w:val="0"/>
          <w:sz w:val="28"/>
          <w:szCs w:val="28"/>
        </w:rPr>
        <w:t xml:space="preserve">přehledná, pečlivě zpracovaná za využití velmi širokého spektra pramenů a literatury. Poskytuje názorný pohled na vývoj strojírenských podniků v dané době a je nepochybně přínosem po regionální hospodářské dějiny. </w:t>
      </w:r>
    </w:p>
    <w:p w:rsidR="0072518E" w:rsidRPr="0072518E" w:rsidRDefault="0072518E" w:rsidP="0072518E">
      <w:pPr>
        <w:jc w:val="both"/>
        <w:rPr>
          <w:snapToGrid w:val="0"/>
          <w:sz w:val="28"/>
          <w:szCs w:val="28"/>
        </w:rPr>
      </w:pPr>
      <w:bookmarkStart w:id="0" w:name="_GoBack"/>
      <w:bookmarkEnd w:id="0"/>
    </w:p>
    <w:p w:rsidR="000F4D38" w:rsidRPr="0072518E" w:rsidRDefault="0072518E" w:rsidP="0072518E">
      <w:pPr>
        <w:jc w:val="both"/>
        <w:rPr>
          <w:b/>
          <w:snapToGrid w:val="0"/>
          <w:sz w:val="28"/>
          <w:szCs w:val="28"/>
        </w:rPr>
      </w:pPr>
      <w:r w:rsidRPr="0072518E">
        <w:rPr>
          <w:snapToGrid w:val="0"/>
          <w:sz w:val="28"/>
          <w:szCs w:val="28"/>
        </w:rPr>
        <w:tab/>
        <w:t>Doporučuji práci k obhajobě a navrhuji hodnocení</w:t>
      </w:r>
      <w:r w:rsidRPr="0072518E">
        <w:rPr>
          <w:b/>
          <w:snapToGrid w:val="0"/>
          <w:sz w:val="28"/>
          <w:szCs w:val="28"/>
        </w:rPr>
        <w:t xml:space="preserve"> výborně – A.</w:t>
      </w:r>
    </w:p>
    <w:p w:rsidR="0072518E" w:rsidRPr="0072518E" w:rsidRDefault="0072518E" w:rsidP="0072518E">
      <w:pPr>
        <w:jc w:val="both"/>
        <w:rPr>
          <w:b/>
          <w:snapToGrid w:val="0"/>
          <w:sz w:val="28"/>
          <w:szCs w:val="28"/>
        </w:rPr>
      </w:pPr>
    </w:p>
    <w:p w:rsidR="000F4D38" w:rsidRPr="0072518E" w:rsidRDefault="0072518E" w:rsidP="0072518E">
      <w:pPr>
        <w:jc w:val="both"/>
        <w:rPr>
          <w:sz w:val="28"/>
          <w:szCs w:val="28"/>
        </w:rPr>
      </w:pPr>
      <w:r w:rsidRPr="0072518E">
        <w:rPr>
          <w:snapToGrid w:val="0"/>
          <w:sz w:val="28"/>
          <w:szCs w:val="28"/>
        </w:rPr>
        <w:t>19. ledna 2021</w:t>
      </w:r>
      <w:r w:rsidR="000F4D38" w:rsidRPr="0072518E">
        <w:rPr>
          <w:b/>
          <w:snapToGrid w:val="0"/>
          <w:sz w:val="28"/>
          <w:szCs w:val="28"/>
        </w:rPr>
        <w:t xml:space="preserve">                                                              </w:t>
      </w:r>
    </w:p>
    <w:sectPr w:rsidR="000F4D38" w:rsidRPr="0072518E" w:rsidSect="0072518E">
      <w:pgSz w:w="11906" w:h="16838"/>
      <w:pgMar w:top="1417" w:right="1417" w:bottom="1417" w:left="1417" w:header="708" w:footer="708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4E35"/>
    <w:rsid w:val="000F4D38"/>
    <w:rsid w:val="000F550C"/>
    <w:rsid w:val="00157D4C"/>
    <w:rsid w:val="00176229"/>
    <w:rsid w:val="001A7C8F"/>
    <w:rsid w:val="00337559"/>
    <w:rsid w:val="00341E1B"/>
    <w:rsid w:val="00355F37"/>
    <w:rsid w:val="00464E35"/>
    <w:rsid w:val="004705A5"/>
    <w:rsid w:val="00495D29"/>
    <w:rsid w:val="004C3651"/>
    <w:rsid w:val="004E5C50"/>
    <w:rsid w:val="0052287C"/>
    <w:rsid w:val="0053532F"/>
    <w:rsid w:val="00575FBB"/>
    <w:rsid w:val="00582EF2"/>
    <w:rsid w:val="0072518E"/>
    <w:rsid w:val="0080782A"/>
    <w:rsid w:val="009125D2"/>
    <w:rsid w:val="00A55AE3"/>
    <w:rsid w:val="00AE2531"/>
    <w:rsid w:val="00AF4456"/>
    <w:rsid w:val="00BB4EE5"/>
    <w:rsid w:val="00BC5A9C"/>
    <w:rsid w:val="00C231C0"/>
    <w:rsid w:val="00C35CCA"/>
    <w:rsid w:val="00C76DD9"/>
    <w:rsid w:val="00C90A7D"/>
    <w:rsid w:val="00C94495"/>
    <w:rsid w:val="00D06560"/>
    <w:rsid w:val="00D64130"/>
    <w:rsid w:val="00D94E7C"/>
    <w:rsid w:val="00E00FFE"/>
    <w:rsid w:val="00E7339B"/>
    <w:rsid w:val="00F1171E"/>
    <w:rsid w:val="00F74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90B3167"/>
  <w15:chartTrackingRefBased/>
  <w15:docId w15:val="{24055A4E-D0B2-4FC5-9591-9456D761D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798</Words>
  <Characters>4715</Characters>
  <Application>Microsoft Office Word</Application>
  <DocSecurity>0</DocSecurity>
  <Lines>39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5502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subject/>
  <dc:creator>Tomáš Jiránek</dc:creator>
  <cp:keywords/>
  <dc:description>Filtr T602 id:</dc:description>
  <cp:lastModifiedBy>Jiranek Tomas</cp:lastModifiedBy>
  <cp:revision>2</cp:revision>
  <cp:lastPrinted>2006-04-13T11:53:00Z</cp:lastPrinted>
  <dcterms:created xsi:type="dcterms:W3CDTF">2021-01-19T08:18:00Z</dcterms:created>
  <dcterms:modified xsi:type="dcterms:W3CDTF">2021-01-19T08:18:00Z</dcterms:modified>
</cp:coreProperties>
</file>