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6702" w:rsidRPr="0050496B" w:rsidRDefault="00C37C01" w:rsidP="00C52DD9">
      <w:pPr>
        <w:spacing w:after="0" w:line="360" w:lineRule="auto"/>
        <w:jc w:val="center"/>
        <w:rPr>
          <w:b/>
          <w:sz w:val="28"/>
          <w:szCs w:val="24"/>
        </w:rPr>
      </w:pPr>
      <w:r w:rsidRPr="0050496B">
        <w:rPr>
          <w:b/>
          <w:sz w:val="28"/>
          <w:szCs w:val="24"/>
        </w:rPr>
        <w:t xml:space="preserve">ZAHRADNÍČKOVÁ, Lucie, </w:t>
      </w:r>
      <w:r w:rsidRPr="0050496B">
        <w:rPr>
          <w:b/>
          <w:i/>
          <w:sz w:val="28"/>
          <w:szCs w:val="24"/>
        </w:rPr>
        <w:t>Léto kněžny z Eggenberku. Korespondence Marie Arnoštky z Eggenberku s nejvyšším císařským hofmistrem Ferdinandem z Ditrichštejna</w:t>
      </w:r>
      <w:r w:rsidRPr="0050496B">
        <w:rPr>
          <w:b/>
          <w:sz w:val="28"/>
          <w:szCs w:val="24"/>
        </w:rPr>
        <w:t>, bakalářská práce, Pardubice 2015, 60 s.</w:t>
      </w:r>
    </w:p>
    <w:p w:rsidR="00C52DD9" w:rsidRPr="00C52DD9" w:rsidRDefault="00C52DD9" w:rsidP="00C52DD9">
      <w:pPr>
        <w:spacing w:after="0" w:line="360" w:lineRule="auto"/>
        <w:jc w:val="center"/>
        <w:rPr>
          <w:b/>
          <w:sz w:val="24"/>
          <w:szCs w:val="24"/>
        </w:rPr>
      </w:pPr>
    </w:p>
    <w:p w:rsidR="00C37C01" w:rsidRPr="0050496B" w:rsidRDefault="00C37C01" w:rsidP="00C52DD9">
      <w:pPr>
        <w:spacing w:after="0" w:line="360" w:lineRule="auto"/>
        <w:jc w:val="center"/>
        <w:rPr>
          <w:sz w:val="24"/>
          <w:szCs w:val="24"/>
          <w:u w:val="single"/>
        </w:rPr>
      </w:pPr>
      <w:r w:rsidRPr="0050496B">
        <w:rPr>
          <w:sz w:val="24"/>
          <w:szCs w:val="24"/>
          <w:u w:val="single"/>
        </w:rPr>
        <w:t>oponentský posudek</w:t>
      </w:r>
    </w:p>
    <w:p w:rsidR="00C37C01" w:rsidRPr="00C52DD9" w:rsidRDefault="00C37C01" w:rsidP="00C52DD9">
      <w:pPr>
        <w:spacing w:after="0" w:line="360" w:lineRule="auto"/>
        <w:ind w:firstLine="709"/>
        <w:rPr>
          <w:sz w:val="24"/>
          <w:szCs w:val="24"/>
        </w:rPr>
      </w:pPr>
    </w:p>
    <w:p w:rsidR="00C37C01" w:rsidRPr="00C52DD9" w:rsidRDefault="00FA79E1" w:rsidP="00C52DD9">
      <w:pPr>
        <w:spacing w:after="0" w:line="360" w:lineRule="auto"/>
        <w:jc w:val="both"/>
        <w:rPr>
          <w:sz w:val="24"/>
          <w:szCs w:val="24"/>
        </w:rPr>
      </w:pPr>
      <w:r w:rsidRPr="00C52DD9">
        <w:rPr>
          <w:sz w:val="24"/>
          <w:szCs w:val="24"/>
        </w:rPr>
        <w:t>T</w:t>
      </w:r>
      <w:r w:rsidR="00C37C01" w:rsidRPr="00C52DD9">
        <w:rPr>
          <w:sz w:val="24"/>
          <w:szCs w:val="24"/>
        </w:rPr>
        <w:t xml:space="preserve">éma </w:t>
      </w:r>
      <w:r w:rsidRPr="00C52DD9">
        <w:rPr>
          <w:sz w:val="24"/>
          <w:szCs w:val="24"/>
        </w:rPr>
        <w:t xml:space="preserve">předložené práce lze jednoznačně uvítat, protože výzkum barokní šlechty se v posledních letech sice slibně rozvíjí, ale o šlechtičnách toho zatím mnoho nevíme. Jsme stále odkázáni na zásadní a objemnou práci Beatrix Bastlové o rakouských šlechtičnách, na dílo Katrin Kellerové o dvorních dámách </w:t>
      </w:r>
      <w:r w:rsidR="002E7944">
        <w:rPr>
          <w:sz w:val="24"/>
          <w:szCs w:val="24"/>
        </w:rPr>
        <w:t>v</w:t>
      </w:r>
      <w:r w:rsidRPr="00C52DD9">
        <w:rPr>
          <w:sz w:val="24"/>
          <w:szCs w:val="24"/>
        </w:rPr>
        <w:t xml:space="preserve"> 17. století, případovou studii Susanne Claudine Pils o hraběnce Harrachové a jejím životě ve Vídni v druhé půli 17. století či Heide Wunderové o postavení žen v raném novověku.</w:t>
      </w:r>
      <w:r w:rsidR="002E7944">
        <w:rPr>
          <w:rStyle w:val="Znakapoznpodarou"/>
          <w:sz w:val="24"/>
          <w:szCs w:val="24"/>
        </w:rPr>
        <w:footnoteReference w:id="1"/>
      </w:r>
      <w:r w:rsidRPr="00C52DD9">
        <w:rPr>
          <w:sz w:val="24"/>
          <w:szCs w:val="24"/>
        </w:rPr>
        <w:t xml:space="preserve"> V české historiografii podobné monografie nevznikly, máme k dispozici zatím jen dílčí studie z per Petry Vokáčové, Pavly Pospíšilové a několik málo dalších.</w:t>
      </w:r>
      <w:r w:rsidR="002E7944">
        <w:rPr>
          <w:rStyle w:val="Znakapoznpodarou"/>
          <w:sz w:val="24"/>
          <w:szCs w:val="24"/>
        </w:rPr>
        <w:footnoteReference w:id="2"/>
      </w:r>
      <w:r w:rsidRPr="00C52DD9">
        <w:rPr>
          <w:sz w:val="24"/>
          <w:szCs w:val="24"/>
        </w:rPr>
        <w:t xml:space="preserve"> Rozšíření vzorku prozkoumaných šlechtičen je tedy více než žádoucí.</w:t>
      </w:r>
    </w:p>
    <w:p w:rsidR="00FA79E1" w:rsidRPr="00C52DD9" w:rsidRDefault="00FA79E1" w:rsidP="00C52DD9">
      <w:pPr>
        <w:spacing w:after="0" w:line="360" w:lineRule="auto"/>
        <w:ind w:firstLine="709"/>
        <w:jc w:val="both"/>
        <w:rPr>
          <w:sz w:val="24"/>
          <w:szCs w:val="24"/>
        </w:rPr>
      </w:pPr>
      <w:r w:rsidRPr="00C52DD9">
        <w:rPr>
          <w:sz w:val="24"/>
          <w:szCs w:val="24"/>
        </w:rPr>
        <w:t>Lucie Zahradníčková si aktuálnost tématu uvědomuje, jeho kontext však v podstatě nezná, protože necituje jedinou z právě zmíněných prací a spoléhá se při své analýze pramenů na znalost jen několika málo česky psaných titulů</w:t>
      </w:r>
      <w:r w:rsidR="005A053B" w:rsidRPr="00C52DD9">
        <w:rPr>
          <w:sz w:val="24"/>
          <w:szCs w:val="24"/>
        </w:rPr>
        <w:t>, což úroveň práce značně snižuje. Nemusel by to být takový problém, kdyby se podařilo vhodným způsobem vytěžit pramennou základnu. Tu tvoří 19 osobních dopisů kněžny Eggenbergové jejímu švagrovi knížeti Ditrichštejnovi a několik málo dalších listů jejího manžela. Celkově měla autorka k dispozici cca 30 psaní z velmi krátkého období let 1684-1686, což by mohla být výhoda, kdyby se všechny týkaly jednoho klíčového tématu. Rozhodně se ale z této pramenné základny nedá věrohodně zrekonstruovat každodenní život kněžny ve všech aspektech.</w:t>
      </w:r>
    </w:p>
    <w:p w:rsidR="005A053B" w:rsidRPr="00C52DD9" w:rsidRDefault="005A053B" w:rsidP="00C52DD9">
      <w:pPr>
        <w:spacing w:after="0" w:line="360" w:lineRule="auto"/>
        <w:ind w:firstLine="709"/>
        <w:jc w:val="both"/>
        <w:rPr>
          <w:sz w:val="24"/>
          <w:szCs w:val="24"/>
        </w:rPr>
      </w:pPr>
      <w:r w:rsidRPr="00C52DD9">
        <w:rPr>
          <w:sz w:val="24"/>
          <w:szCs w:val="24"/>
        </w:rPr>
        <w:t xml:space="preserve">Autorka si rozdělila práci – pokud nepočítáme úvod a závěr – na čtyři základní části. Nejprve se zaměřila rod Eggenbergů v 17. století a představila zejména manžele Jana Kristiána z Eggenbergu a jeho ženu Marii Arnoštku a kulturní život v jejich rezidenci v Českém Krumlově (s. 5-15). Pak krátce </w:t>
      </w:r>
      <w:r w:rsidR="00C43C82" w:rsidRPr="00C52DD9">
        <w:rPr>
          <w:sz w:val="24"/>
          <w:szCs w:val="24"/>
        </w:rPr>
        <w:t xml:space="preserve">– až příliš krátce – </w:t>
      </w:r>
      <w:r w:rsidRPr="00C52DD9">
        <w:rPr>
          <w:sz w:val="24"/>
          <w:szCs w:val="24"/>
        </w:rPr>
        <w:t xml:space="preserve">zmínila osobu adresáta korespondence, </w:t>
      </w:r>
      <w:r w:rsidRPr="00C52DD9">
        <w:rPr>
          <w:sz w:val="24"/>
          <w:szCs w:val="24"/>
        </w:rPr>
        <w:lastRenderedPageBreak/>
        <w:t>knížete Ferdinanda z</w:t>
      </w:r>
      <w:r w:rsidR="00C43C82" w:rsidRPr="00C52DD9">
        <w:rPr>
          <w:sz w:val="24"/>
          <w:szCs w:val="24"/>
        </w:rPr>
        <w:t> </w:t>
      </w:r>
      <w:r w:rsidRPr="00C52DD9">
        <w:rPr>
          <w:sz w:val="24"/>
          <w:szCs w:val="24"/>
        </w:rPr>
        <w:t>Ditrichštejna</w:t>
      </w:r>
      <w:r w:rsidR="00C43C82" w:rsidRPr="00C52DD9">
        <w:rPr>
          <w:sz w:val="24"/>
          <w:szCs w:val="24"/>
        </w:rPr>
        <w:t xml:space="preserve"> (s. 16-17). Posléze se věnovala dochované korespondenci a jejím zvláštnostem (s. 18-22). Klíčovou část práce tvoří analýza korespondence (s. 23-48), v níž autorka odhalila tři základní řešená témata. Kněžna řešila rodinné záležitosti (rodinné vztahy, otázka dětí a neplodnosti kněžny, zdravotní stav a projevy víry), hospodářské věci (pobyty v Českém Krumlově, v Praze a Vídni, hospodaření manžela, zřízení fideikomisu) či udělení Řádu zlatého rouna manželovi. Lucie Zahradníčková při tom objevila v korespondenci řadu zajímavých informací, které byly dosud neznámé (fungování stříbrného dolu v Českém Krumlově, snahy zřídit eggenberský fideikomis, letní pobyt manželů na Kratochvíli apod.).</w:t>
      </w:r>
    </w:p>
    <w:p w:rsidR="00C43C82" w:rsidRPr="00C52DD9" w:rsidRDefault="00C43C82" w:rsidP="00C52DD9">
      <w:pPr>
        <w:spacing w:after="0" w:line="360" w:lineRule="auto"/>
        <w:ind w:firstLine="709"/>
        <w:jc w:val="both"/>
        <w:rPr>
          <w:sz w:val="24"/>
          <w:szCs w:val="24"/>
        </w:rPr>
      </w:pPr>
      <w:r w:rsidRPr="00C52DD9">
        <w:rPr>
          <w:sz w:val="24"/>
          <w:szCs w:val="24"/>
        </w:rPr>
        <w:t>Bohužel ale tyto světlé stránky předložené práce výrazně znehodnocuje několik zásadních pochybení, kterých se autorka dopustila. O nedostatku literatury ke komparaci již byla řeč na začátku, je to ale charakteristický rys celé práce. Skoro všude mohla autorka využít další tituly literatury, ale neudělala to. Například v partiích o Eggenbercích postrádám práce Markéty Korychové,</w:t>
      </w:r>
      <w:r w:rsidR="009276BF">
        <w:rPr>
          <w:rStyle w:val="Znakapoznpodarou"/>
          <w:sz w:val="24"/>
          <w:szCs w:val="24"/>
        </w:rPr>
        <w:footnoteReference w:id="3"/>
      </w:r>
      <w:r w:rsidRPr="00C52DD9">
        <w:rPr>
          <w:sz w:val="24"/>
          <w:szCs w:val="24"/>
        </w:rPr>
        <w:t xml:space="preserve"> autorka také vůbec nepracuje s klasickou prácí Marauschkovou</w:t>
      </w:r>
      <w:r w:rsidR="009276BF">
        <w:rPr>
          <w:sz w:val="24"/>
          <w:szCs w:val="24"/>
        </w:rPr>
        <w:t xml:space="preserve"> (cituje ji jen jednou v úvodu)</w:t>
      </w:r>
      <w:r w:rsidRPr="00C52DD9">
        <w:rPr>
          <w:sz w:val="24"/>
          <w:szCs w:val="24"/>
        </w:rPr>
        <w:t xml:space="preserve">, </w:t>
      </w:r>
      <w:r w:rsidR="00A3423B" w:rsidRPr="00C52DD9">
        <w:rPr>
          <w:sz w:val="24"/>
          <w:szCs w:val="24"/>
        </w:rPr>
        <w:t>v partii o knížeti Ditrichštejnovi čerpá jen z monografie Smíškovy (nezná třeba Kroupovo pojednání o jeho kavalírské cestě, nepracuje ani s dílčími Smíškovými studiemi apod.).</w:t>
      </w:r>
      <w:r w:rsidR="009276BF">
        <w:rPr>
          <w:rStyle w:val="Znakapoznpodarou"/>
          <w:sz w:val="24"/>
          <w:szCs w:val="24"/>
        </w:rPr>
        <w:footnoteReference w:id="4"/>
      </w:r>
      <w:r w:rsidR="00A3423B" w:rsidRPr="00C52DD9">
        <w:rPr>
          <w:sz w:val="24"/>
          <w:szCs w:val="24"/>
        </w:rPr>
        <w:t xml:space="preserve"> V pasáži o korespondenci se dá využít Hrbkova studie o informační síti Valdštejnů,</w:t>
      </w:r>
      <w:r w:rsidR="009276BF">
        <w:rPr>
          <w:rStyle w:val="Znakapoznpodarou"/>
          <w:sz w:val="24"/>
          <w:szCs w:val="24"/>
        </w:rPr>
        <w:footnoteReference w:id="5"/>
      </w:r>
      <w:r w:rsidR="00A3423B" w:rsidRPr="00C52DD9">
        <w:rPr>
          <w:sz w:val="24"/>
          <w:szCs w:val="24"/>
        </w:rPr>
        <w:t xml:space="preserve"> v pasážích o Ferdinandovi ze Schwarzenbergu nedávná Smíškova edice jeho deníku z let 1686-1688 a 1696-1697, kde se o Eggenbercích také hojně píše.</w:t>
      </w:r>
      <w:r w:rsidR="00761377">
        <w:rPr>
          <w:rStyle w:val="Znakapoznpodarou"/>
          <w:sz w:val="24"/>
          <w:szCs w:val="24"/>
        </w:rPr>
        <w:footnoteReference w:id="6"/>
      </w:r>
      <w:r w:rsidR="00A3423B" w:rsidRPr="00C52DD9">
        <w:rPr>
          <w:sz w:val="24"/>
          <w:szCs w:val="24"/>
        </w:rPr>
        <w:t xml:space="preserve"> </w:t>
      </w:r>
      <w:r w:rsidR="000B0350">
        <w:rPr>
          <w:sz w:val="24"/>
          <w:szCs w:val="24"/>
        </w:rPr>
        <w:t>Tam by – mimochodem – autorka zjistila, kdo je onen Mikuláš, o kterém v bakalářské práci píše (např. na s. 24). Nejedná se totiž o žádného Mikuláše, ale o dr. Antona Franze Nikolai, právníka, který to nakonec dotáhl do říšské dvorské rady a byl povýšen do rytířského stavu († 1697).</w:t>
      </w:r>
      <w:r w:rsidR="00761377">
        <w:rPr>
          <w:rStyle w:val="Znakapoznpodarou"/>
          <w:sz w:val="24"/>
          <w:szCs w:val="24"/>
        </w:rPr>
        <w:footnoteReference w:id="7"/>
      </w:r>
      <w:r w:rsidR="000B0350">
        <w:rPr>
          <w:sz w:val="24"/>
          <w:szCs w:val="24"/>
        </w:rPr>
        <w:t xml:space="preserve"> </w:t>
      </w:r>
      <w:r w:rsidR="00A3423B" w:rsidRPr="00C52DD9">
        <w:rPr>
          <w:sz w:val="24"/>
          <w:szCs w:val="24"/>
        </w:rPr>
        <w:t xml:space="preserve">V části o svatbách </w:t>
      </w:r>
      <w:r w:rsidR="000B0350">
        <w:rPr>
          <w:sz w:val="24"/>
          <w:szCs w:val="24"/>
        </w:rPr>
        <w:t xml:space="preserve">pak Lucie Zahradníčková </w:t>
      </w:r>
      <w:r w:rsidR="00A3423B" w:rsidRPr="00C52DD9">
        <w:rPr>
          <w:sz w:val="24"/>
          <w:szCs w:val="24"/>
        </w:rPr>
        <w:t>necituje S</w:t>
      </w:r>
      <w:r w:rsidR="000B0350">
        <w:rPr>
          <w:sz w:val="24"/>
          <w:szCs w:val="24"/>
        </w:rPr>
        <w:t>m</w:t>
      </w:r>
      <w:r w:rsidR="00A3423B" w:rsidRPr="00C52DD9">
        <w:rPr>
          <w:sz w:val="24"/>
          <w:szCs w:val="24"/>
        </w:rPr>
        <w:t>íškovu studii o výběru nevěst v aristokratických kruzích,</w:t>
      </w:r>
      <w:r w:rsidR="00761377">
        <w:rPr>
          <w:rStyle w:val="Znakapoznpodarou"/>
          <w:sz w:val="24"/>
          <w:szCs w:val="24"/>
        </w:rPr>
        <w:footnoteReference w:id="8"/>
      </w:r>
      <w:r w:rsidR="00A3423B" w:rsidRPr="00C52DD9">
        <w:rPr>
          <w:sz w:val="24"/>
          <w:szCs w:val="24"/>
        </w:rPr>
        <w:t xml:space="preserve"> v pasážích o nemocích zase nepracuje s jedinou studií o </w:t>
      </w:r>
      <w:r w:rsidR="00A3423B" w:rsidRPr="00C52DD9">
        <w:rPr>
          <w:sz w:val="24"/>
          <w:szCs w:val="24"/>
        </w:rPr>
        <w:lastRenderedPageBreak/>
        <w:t>nemocných šlechticích (a že jich máme k dispozici hned několik – viz Pavlíčková o Šporkovi, Štěpán o biskupovi Pavlovském, Knoz o Žerotínovi atd.)</w:t>
      </w:r>
      <w:r w:rsidR="006C507D">
        <w:rPr>
          <w:rStyle w:val="Znakapoznpodarou"/>
          <w:sz w:val="24"/>
          <w:szCs w:val="24"/>
        </w:rPr>
        <w:footnoteReference w:id="9"/>
      </w:r>
      <w:r w:rsidR="00A3423B" w:rsidRPr="00C52DD9">
        <w:rPr>
          <w:sz w:val="24"/>
          <w:szCs w:val="24"/>
        </w:rPr>
        <w:t xml:space="preserve"> A tak dále a tak podobně.</w:t>
      </w:r>
    </w:p>
    <w:p w:rsidR="00A3423B" w:rsidRPr="00C52DD9" w:rsidRDefault="00A3423B" w:rsidP="00C52DD9">
      <w:pPr>
        <w:spacing w:after="0" w:line="360" w:lineRule="auto"/>
        <w:ind w:firstLine="709"/>
        <w:jc w:val="both"/>
        <w:rPr>
          <w:sz w:val="24"/>
          <w:szCs w:val="24"/>
        </w:rPr>
      </w:pPr>
      <w:r w:rsidRPr="00C52DD9">
        <w:rPr>
          <w:sz w:val="24"/>
          <w:szCs w:val="24"/>
        </w:rPr>
        <w:t xml:space="preserve">V textu se dále objevují tu a tam faktické chyby, a to dost závažné. Jan Adolf I. ze Schwarzenbergu se prý stal „předsedou říšské tajné rady“ (s. 8), jansenisté prý byli nekatolíci (s. 14), řád Otrokyně ctnosti prý byl založen Eleonorou Magdalenou Gonzagovou (s. 35), kterou </w:t>
      </w:r>
      <w:r w:rsidR="000B0350">
        <w:rPr>
          <w:sz w:val="24"/>
          <w:szCs w:val="24"/>
        </w:rPr>
        <w:t xml:space="preserve">autorka </w:t>
      </w:r>
      <w:r w:rsidRPr="00C52DD9">
        <w:rPr>
          <w:sz w:val="24"/>
          <w:szCs w:val="24"/>
        </w:rPr>
        <w:t>na jiném místě zve zase Marií Eleonorou Gonzagovou</w:t>
      </w:r>
      <w:r w:rsidR="00A71C50" w:rsidRPr="00C52DD9">
        <w:rPr>
          <w:sz w:val="24"/>
          <w:szCs w:val="24"/>
        </w:rPr>
        <w:t xml:space="preserve"> (s. 25)</w:t>
      </w:r>
      <w:r w:rsidRPr="00C52DD9">
        <w:rPr>
          <w:sz w:val="24"/>
          <w:szCs w:val="24"/>
        </w:rPr>
        <w:t xml:space="preserve">. </w:t>
      </w:r>
      <w:r w:rsidR="00684D63" w:rsidRPr="00C52DD9">
        <w:rPr>
          <w:sz w:val="24"/>
          <w:szCs w:val="24"/>
        </w:rPr>
        <w:t>Korunou takových tvrzení je to na s. 45: „</w:t>
      </w:r>
      <w:r w:rsidR="00684D63" w:rsidRPr="00C52DD9">
        <w:rPr>
          <w:i/>
          <w:sz w:val="24"/>
          <w:szCs w:val="24"/>
        </w:rPr>
        <w:t>Ještě okolo roku 1500 b</w:t>
      </w:r>
      <w:bookmarkStart w:id="0" w:name="_GoBack"/>
      <w:bookmarkEnd w:id="0"/>
      <w:r w:rsidR="00684D63" w:rsidRPr="00C52DD9">
        <w:rPr>
          <w:i/>
          <w:sz w:val="24"/>
          <w:szCs w:val="24"/>
        </w:rPr>
        <w:t>yl majetek většiny aristokracie pouze v lenním držení. Vlastníkem držby byl povětšinou panovník...</w:t>
      </w:r>
      <w:r w:rsidR="00684D63" w:rsidRPr="00C52DD9">
        <w:rPr>
          <w:sz w:val="24"/>
          <w:szCs w:val="24"/>
        </w:rPr>
        <w:t>“</w:t>
      </w:r>
    </w:p>
    <w:p w:rsidR="00684D63" w:rsidRPr="00C52DD9" w:rsidRDefault="00684D63" w:rsidP="00C52DD9">
      <w:pPr>
        <w:spacing w:after="0" w:line="360" w:lineRule="auto"/>
        <w:ind w:firstLine="709"/>
        <w:jc w:val="both"/>
        <w:rPr>
          <w:sz w:val="24"/>
          <w:szCs w:val="24"/>
        </w:rPr>
      </w:pPr>
      <w:r w:rsidRPr="00C52DD9">
        <w:rPr>
          <w:sz w:val="24"/>
          <w:szCs w:val="24"/>
        </w:rPr>
        <w:t>Když pominu problémy s českým vyjadřováním a časté chyby v interpunkci, řadu chybějících mezer mezi slovy a doslova děsivou úroveň angličtiny v anotaci a resumé (to by vydalo na dlouhý komentář), pak musím bohužel ještě zmínit dvě zásadní výhrady k předloženému textu.</w:t>
      </w:r>
      <w:r w:rsidR="00A71C50" w:rsidRPr="00C52DD9">
        <w:rPr>
          <w:sz w:val="24"/>
          <w:szCs w:val="24"/>
        </w:rPr>
        <w:t xml:space="preserve"> Autorka totiž doslova a do písmene bojuje s dopisy, které nedokáže dobře přečíst (patrné od s. 21) a následně ani dobře přeložit a interpretovat. Nejedná se tu o jednu či dvě drobné chybičky, které se čekat dají, protože začátečníci mívají s barokní němčinou pochopitelné problémy (nebyl jsem jiný). Bohužel se </w:t>
      </w:r>
      <w:r w:rsidR="000B0350">
        <w:rPr>
          <w:sz w:val="24"/>
          <w:szCs w:val="24"/>
        </w:rPr>
        <w:t xml:space="preserve">často </w:t>
      </w:r>
      <w:r w:rsidR="00A71C50" w:rsidRPr="00C52DD9">
        <w:rPr>
          <w:sz w:val="24"/>
          <w:szCs w:val="24"/>
        </w:rPr>
        <w:t xml:space="preserve">jedná o klíčové chyby, z nichž pak plyne nepochopení textu a jeho úplná desinterpretace (viz s. 26, 27 nahoře i dole, 28 nahoře, </w:t>
      </w:r>
      <w:r w:rsidR="00E30B64" w:rsidRPr="00C52DD9">
        <w:rPr>
          <w:sz w:val="24"/>
          <w:szCs w:val="24"/>
        </w:rPr>
        <w:t>zřejmě s. 30 uprostřed, s. 31 uprostřed, s. 32 uprostřed, s. 33 nahoře atd.</w:t>
      </w:r>
      <w:r w:rsidR="00A71C50" w:rsidRPr="00C52DD9">
        <w:rPr>
          <w:sz w:val="24"/>
          <w:szCs w:val="24"/>
        </w:rPr>
        <w:t xml:space="preserve">). Ukažme si to na několika </w:t>
      </w:r>
      <w:r w:rsidR="00E30B64" w:rsidRPr="00C52DD9">
        <w:rPr>
          <w:sz w:val="24"/>
          <w:szCs w:val="24"/>
        </w:rPr>
        <w:t xml:space="preserve">naprosto evidentních </w:t>
      </w:r>
      <w:r w:rsidR="00A71C50" w:rsidRPr="00C52DD9">
        <w:rPr>
          <w:sz w:val="24"/>
          <w:szCs w:val="24"/>
        </w:rPr>
        <w:t>příkladech</w:t>
      </w:r>
      <w:r w:rsidR="00E30B64" w:rsidRPr="00C52DD9">
        <w:rPr>
          <w:sz w:val="24"/>
          <w:szCs w:val="24"/>
        </w:rPr>
        <w:t>. Začněme s jednoduchými věcmi: „</w:t>
      </w:r>
      <w:r w:rsidR="00E30B64" w:rsidRPr="00C52DD9">
        <w:rPr>
          <w:i/>
          <w:sz w:val="24"/>
          <w:szCs w:val="24"/>
        </w:rPr>
        <w:t>er wihrt um viel jar lange rleben</w:t>
      </w:r>
      <w:r w:rsidR="00761377">
        <w:rPr>
          <w:sz w:val="24"/>
          <w:szCs w:val="24"/>
        </w:rPr>
        <w:t xml:space="preserve"> (sic!)</w:t>
      </w:r>
      <w:r w:rsidR="00E30B64" w:rsidRPr="00C52DD9">
        <w:rPr>
          <w:i/>
          <w:sz w:val="24"/>
          <w:szCs w:val="24"/>
        </w:rPr>
        <w:t xml:space="preserve"> als ich</w:t>
      </w:r>
      <w:r w:rsidR="00E30B64" w:rsidRPr="00C52DD9">
        <w:rPr>
          <w:sz w:val="24"/>
          <w:szCs w:val="24"/>
        </w:rPr>
        <w:t>“ překládá autorka na s. 32 takto: „</w:t>
      </w:r>
      <w:r w:rsidR="00E30B64" w:rsidRPr="00C52DD9">
        <w:rPr>
          <w:i/>
          <w:sz w:val="24"/>
          <w:szCs w:val="24"/>
        </w:rPr>
        <w:t>Bude žít stejně dlouho jako já</w:t>
      </w:r>
      <w:r w:rsidR="00E30B64" w:rsidRPr="00C52DD9">
        <w:rPr>
          <w:sz w:val="24"/>
          <w:szCs w:val="24"/>
        </w:rPr>
        <w:t>“. Správně má být „</w:t>
      </w:r>
      <w:r w:rsidR="00E30B64" w:rsidRPr="00C52DD9">
        <w:rPr>
          <w:i/>
          <w:sz w:val="24"/>
          <w:szCs w:val="24"/>
        </w:rPr>
        <w:t>o hodně let déle než já</w:t>
      </w:r>
      <w:r w:rsidR="00E30B64" w:rsidRPr="00C52DD9">
        <w:rPr>
          <w:sz w:val="24"/>
          <w:szCs w:val="24"/>
        </w:rPr>
        <w:t xml:space="preserve">“ (sic!). </w:t>
      </w:r>
      <w:r w:rsidR="00761377">
        <w:rPr>
          <w:sz w:val="24"/>
          <w:szCs w:val="24"/>
        </w:rPr>
        <w:t xml:space="preserve">A </w:t>
      </w:r>
      <w:r w:rsidR="00E30B64" w:rsidRPr="00C52DD9">
        <w:rPr>
          <w:sz w:val="24"/>
          <w:szCs w:val="24"/>
        </w:rPr>
        <w:t>„</w:t>
      </w:r>
      <w:r w:rsidR="00E30B64" w:rsidRPr="00C52DD9">
        <w:rPr>
          <w:i/>
          <w:sz w:val="24"/>
          <w:szCs w:val="24"/>
        </w:rPr>
        <w:t>den heren obresten burgrafen</w:t>
      </w:r>
      <w:r w:rsidR="00E30B64" w:rsidRPr="00C52DD9">
        <w:rPr>
          <w:sz w:val="24"/>
          <w:szCs w:val="24"/>
        </w:rPr>
        <w:t>“ (pozn. 191 na s. 41) překládá jako nejvyšší hofmistr. Na s. 31 píše autorka o potěšení, které měla kněžna z přítomnosti mladých slečen: „</w:t>
      </w:r>
      <w:r w:rsidR="00E30B64" w:rsidRPr="00C52DD9">
        <w:rPr>
          <w:i/>
          <w:sz w:val="24"/>
          <w:szCs w:val="24"/>
        </w:rPr>
        <w:t>Děti jsou požehnáním od boha a jejich neveselý nedostatek je nyní i pro mě minulostí</w:t>
      </w:r>
      <w:r w:rsidR="00E30B64" w:rsidRPr="00C52DD9">
        <w:rPr>
          <w:sz w:val="24"/>
          <w:szCs w:val="24"/>
        </w:rPr>
        <w:t>“. Už kostrbatost této věty měla autorku varovat, že překlad nebude zrovna správný. Originální sdělení „</w:t>
      </w:r>
      <w:r w:rsidR="00E30B64" w:rsidRPr="00C52DD9">
        <w:rPr>
          <w:i/>
          <w:sz w:val="24"/>
          <w:szCs w:val="24"/>
        </w:rPr>
        <w:t xml:space="preserve">die kinder sind wol ein segen gottes aber die unlusten ermangellen am </w:t>
      </w:r>
      <w:r w:rsidR="006C507D">
        <w:rPr>
          <w:sz w:val="24"/>
          <w:szCs w:val="24"/>
        </w:rPr>
        <w:t>[zřejmě má být an</w:t>
      </w:r>
      <w:r w:rsidR="000E6634" w:rsidRPr="00C52DD9">
        <w:rPr>
          <w:sz w:val="24"/>
          <w:szCs w:val="24"/>
        </w:rPr>
        <w:t>]</w:t>
      </w:r>
      <w:r w:rsidR="000E6634" w:rsidRPr="00C52DD9">
        <w:rPr>
          <w:i/>
          <w:sz w:val="24"/>
          <w:szCs w:val="24"/>
        </w:rPr>
        <w:t xml:space="preserve"> </w:t>
      </w:r>
      <w:r w:rsidR="006C507D">
        <w:rPr>
          <w:i/>
          <w:sz w:val="24"/>
          <w:szCs w:val="24"/>
        </w:rPr>
        <w:t>ihnen auch</w:t>
      </w:r>
      <w:r w:rsidR="00E30B64" w:rsidRPr="00C52DD9">
        <w:rPr>
          <w:i/>
          <w:sz w:val="24"/>
          <w:szCs w:val="24"/>
        </w:rPr>
        <w:t xml:space="preserve"> mit mir ist jetz got lob etlich dag etwas beser...</w:t>
      </w:r>
      <w:r w:rsidR="00E30B64" w:rsidRPr="00C52DD9">
        <w:rPr>
          <w:sz w:val="24"/>
          <w:szCs w:val="24"/>
        </w:rPr>
        <w:t xml:space="preserve">“ znamená </w:t>
      </w:r>
      <w:r w:rsidR="000E6634" w:rsidRPr="00C52DD9">
        <w:rPr>
          <w:sz w:val="24"/>
          <w:szCs w:val="24"/>
        </w:rPr>
        <w:t xml:space="preserve">zřejmě trochu </w:t>
      </w:r>
      <w:r w:rsidR="00E30B64" w:rsidRPr="00C52DD9">
        <w:rPr>
          <w:sz w:val="24"/>
          <w:szCs w:val="24"/>
        </w:rPr>
        <w:t>něco jiného: „</w:t>
      </w:r>
      <w:r w:rsidR="00E30B64" w:rsidRPr="00C52DD9">
        <w:rPr>
          <w:i/>
          <w:sz w:val="24"/>
          <w:szCs w:val="24"/>
        </w:rPr>
        <w:t xml:space="preserve">Děti jsou </w:t>
      </w:r>
      <w:r w:rsidR="000E6634" w:rsidRPr="00C52DD9">
        <w:rPr>
          <w:i/>
          <w:sz w:val="24"/>
          <w:szCs w:val="24"/>
        </w:rPr>
        <w:t xml:space="preserve">snad </w:t>
      </w:r>
      <w:r w:rsidR="00E30B64" w:rsidRPr="00C52DD9">
        <w:rPr>
          <w:i/>
          <w:sz w:val="24"/>
          <w:szCs w:val="24"/>
        </w:rPr>
        <w:t>požehnáním od boha</w:t>
      </w:r>
      <w:r w:rsidR="000E6634" w:rsidRPr="00C52DD9">
        <w:rPr>
          <w:i/>
          <w:sz w:val="24"/>
          <w:szCs w:val="24"/>
        </w:rPr>
        <w:t>, ale přinášejí také problémy, mně je nyní už, díky Bohu, několik dní trochu lépe</w:t>
      </w:r>
      <w:r w:rsidR="00E30B64" w:rsidRPr="00C52DD9">
        <w:rPr>
          <w:sz w:val="24"/>
          <w:szCs w:val="24"/>
        </w:rPr>
        <w:t>“</w:t>
      </w:r>
      <w:r w:rsidR="000E6634" w:rsidRPr="00C52DD9">
        <w:rPr>
          <w:sz w:val="24"/>
          <w:szCs w:val="24"/>
        </w:rPr>
        <w:t>. Zatímco zde ještě k žádné desinterpretaci nedošlo a nepochopení není tak závažné, na s. 26 (</w:t>
      </w:r>
      <w:r w:rsidR="004237CB" w:rsidRPr="00C52DD9">
        <w:rPr>
          <w:sz w:val="24"/>
          <w:szCs w:val="24"/>
        </w:rPr>
        <w:t>údajný odmítavý postoj k švagrovi Eggenbergovi – pozn. 109</w:t>
      </w:r>
      <w:r w:rsidR="000E6634" w:rsidRPr="00C52DD9">
        <w:rPr>
          <w:sz w:val="24"/>
          <w:szCs w:val="24"/>
        </w:rPr>
        <w:t>)</w:t>
      </w:r>
      <w:r w:rsidR="004237CB" w:rsidRPr="00C52DD9">
        <w:rPr>
          <w:sz w:val="24"/>
          <w:szCs w:val="24"/>
        </w:rPr>
        <w:t xml:space="preserve"> a</w:t>
      </w:r>
      <w:r w:rsidR="000B0350">
        <w:rPr>
          <w:sz w:val="24"/>
          <w:szCs w:val="24"/>
        </w:rPr>
        <w:t xml:space="preserve"> s.</w:t>
      </w:r>
      <w:r w:rsidR="004237CB" w:rsidRPr="00C52DD9">
        <w:rPr>
          <w:sz w:val="24"/>
          <w:szCs w:val="24"/>
        </w:rPr>
        <w:t xml:space="preserve"> 33 (odjezd na venkov, kde se chc</w:t>
      </w:r>
      <w:r w:rsidR="00761377">
        <w:rPr>
          <w:sz w:val="24"/>
          <w:szCs w:val="24"/>
        </w:rPr>
        <w:t>e uzdravit) došlo k naprostému zmýlení</w:t>
      </w:r>
      <w:r w:rsidR="004237CB" w:rsidRPr="00C52DD9">
        <w:rPr>
          <w:sz w:val="24"/>
          <w:szCs w:val="24"/>
        </w:rPr>
        <w:t xml:space="preserve">. Autorka zde </w:t>
      </w:r>
      <w:r w:rsidR="004237CB" w:rsidRPr="00C52DD9">
        <w:rPr>
          <w:sz w:val="24"/>
          <w:szCs w:val="24"/>
        </w:rPr>
        <w:lastRenderedPageBreak/>
        <w:t>interpretuje dopisy v tom smyslu, že kněžna se odjíždí na venkov uzdravit. Ve skutečnosti se ale v dopisu tvrdí pravý opak (pozn. 150): Na venkově jí prý vzduch vůbec nesvědčí, posbírala tu všechny možné nemoci, ze kterých se před tím ve Vídni vyléčila... Dále v tomto výčtu chyb v přepisu a chyb v překladu pokračovat nebudu, odkazuji se na příslušný výtisk bakalářské práce, kam jsem vše zanesl</w:t>
      </w:r>
      <w:r w:rsidR="006C507D">
        <w:rPr>
          <w:sz w:val="24"/>
          <w:szCs w:val="24"/>
        </w:rPr>
        <w:t>. J</w:t>
      </w:r>
      <w:r w:rsidR="00761377">
        <w:rPr>
          <w:sz w:val="24"/>
          <w:szCs w:val="24"/>
        </w:rPr>
        <w:t xml:space="preserve">en dodávám, že řada citátů je vytržená z kontextu, takže jejich pravý smysl je zastřený (např. ten o </w:t>
      </w:r>
      <w:r w:rsidR="006C507D">
        <w:rPr>
          <w:sz w:val="24"/>
          <w:szCs w:val="24"/>
        </w:rPr>
        <w:t>„</w:t>
      </w:r>
      <w:r w:rsidR="00761377">
        <w:rPr>
          <w:sz w:val="24"/>
          <w:szCs w:val="24"/>
        </w:rPr>
        <w:t>posledním olejovém nátěru</w:t>
      </w:r>
      <w:r w:rsidR="006C507D">
        <w:rPr>
          <w:sz w:val="24"/>
          <w:szCs w:val="24"/>
        </w:rPr>
        <w:t>“</w:t>
      </w:r>
      <w:r w:rsidR="00761377">
        <w:rPr>
          <w:sz w:val="24"/>
          <w:szCs w:val="24"/>
        </w:rPr>
        <w:t xml:space="preserve"> na s. </w:t>
      </w:r>
      <w:r w:rsidR="006C507D">
        <w:rPr>
          <w:sz w:val="24"/>
          <w:szCs w:val="24"/>
        </w:rPr>
        <w:t>30, který se zřejmě týká úplně něčeho jiného – „</w:t>
      </w:r>
      <w:r w:rsidR="006C507D">
        <w:rPr>
          <w:i/>
          <w:sz w:val="24"/>
          <w:szCs w:val="24"/>
        </w:rPr>
        <w:t>die laste ölung</w:t>
      </w:r>
      <w:r w:rsidR="006C507D">
        <w:rPr>
          <w:sz w:val="24"/>
          <w:szCs w:val="24"/>
        </w:rPr>
        <w:t>“ bude nejspíše poslední pomazání</w:t>
      </w:r>
      <w:r w:rsidR="00761377">
        <w:rPr>
          <w:sz w:val="24"/>
          <w:szCs w:val="24"/>
        </w:rPr>
        <w:t>)</w:t>
      </w:r>
      <w:r w:rsidR="004237CB" w:rsidRPr="00C52DD9">
        <w:rPr>
          <w:sz w:val="24"/>
          <w:szCs w:val="24"/>
        </w:rPr>
        <w:t>.</w:t>
      </w:r>
      <w:r w:rsidR="000B0350">
        <w:rPr>
          <w:sz w:val="24"/>
          <w:szCs w:val="24"/>
        </w:rPr>
        <w:t xml:space="preserve"> Doporučoval bych také, aby si autorka nejprve ujasnila principy edice německých pramenů ze 17. století a někde v úvodu sdělila, jaká pravidla používá</w:t>
      </w:r>
      <w:r w:rsidR="006C507D">
        <w:rPr>
          <w:sz w:val="24"/>
          <w:szCs w:val="24"/>
        </w:rPr>
        <w:t xml:space="preserve"> (velmi vhodné by totiž bylo doplnit do německých citátů interpunkci, která by jí pak usnadnila pochopení)</w:t>
      </w:r>
      <w:r w:rsidR="000B0350">
        <w:rPr>
          <w:sz w:val="24"/>
          <w:szCs w:val="24"/>
        </w:rPr>
        <w:t>.</w:t>
      </w:r>
    </w:p>
    <w:p w:rsidR="00783D0D" w:rsidRDefault="00783D0D" w:rsidP="00C52DD9">
      <w:pPr>
        <w:spacing w:after="0" w:line="360" w:lineRule="auto"/>
        <w:ind w:firstLine="709"/>
        <w:jc w:val="both"/>
        <w:rPr>
          <w:sz w:val="24"/>
          <w:szCs w:val="24"/>
        </w:rPr>
      </w:pPr>
      <w:r w:rsidRPr="00C52DD9">
        <w:rPr>
          <w:sz w:val="24"/>
          <w:szCs w:val="24"/>
        </w:rPr>
        <w:t xml:space="preserve">Pokud mám tedy své názory shrnout, pak se Lucie Zahradníčková pokusila vytvořit původní a přínosnou práci a </w:t>
      </w:r>
      <w:r w:rsidR="0050496B">
        <w:rPr>
          <w:sz w:val="24"/>
          <w:szCs w:val="24"/>
        </w:rPr>
        <w:t xml:space="preserve">musím uznat, že </w:t>
      </w:r>
      <w:r w:rsidRPr="00C52DD9">
        <w:rPr>
          <w:sz w:val="24"/>
          <w:szCs w:val="24"/>
        </w:rPr>
        <w:t>objevila řadu zajímavých dílčích faktů</w:t>
      </w:r>
      <w:r w:rsidR="0050496B">
        <w:rPr>
          <w:sz w:val="24"/>
          <w:szCs w:val="24"/>
        </w:rPr>
        <w:t>. Svou práci ale</w:t>
      </w:r>
      <w:r w:rsidRPr="00C52DD9">
        <w:rPr>
          <w:sz w:val="24"/>
          <w:szCs w:val="24"/>
        </w:rPr>
        <w:t xml:space="preserve"> nedotáhla do zdárného konce, což je vidět i z toho, že v závěru výrazně přeceňuje výpovědní možnosti své poměrně malé sondy a provádí místy nepřípustné generalizace </w:t>
      </w:r>
      <w:r w:rsidR="0050496B">
        <w:rPr>
          <w:sz w:val="24"/>
          <w:szCs w:val="24"/>
        </w:rPr>
        <w:t xml:space="preserve">na základně jedné či dvou zmínek </w:t>
      </w:r>
      <w:r w:rsidRPr="00C52DD9">
        <w:rPr>
          <w:sz w:val="24"/>
          <w:szCs w:val="24"/>
        </w:rPr>
        <w:t xml:space="preserve">(údajné podrobné zrekonstruování vztahu kněžny k jejím blízkým, prý pro ni nebylo prioritou splození pokračovatele rodu, prý nebyla na Českém Krumlově šťastná, prý se snažila prosadit v oblasti hospodaření). Autorka </w:t>
      </w:r>
      <w:r w:rsidR="0050496B">
        <w:rPr>
          <w:sz w:val="24"/>
          <w:szCs w:val="24"/>
        </w:rPr>
        <w:t xml:space="preserve">navíc </w:t>
      </w:r>
      <w:r w:rsidRPr="00C52DD9">
        <w:rPr>
          <w:sz w:val="24"/>
          <w:szCs w:val="24"/>
        </w:rPr>
        <w:t xml:space="preserve">neshromáždila všechnu relevantní literaturu, někdy špatně přečetla zkoumané dopisy, někdy je špatně přeložila a dospěla k některým </w:t>
      </w:r>
      <w:r w:rsidR="006C507D">
        <w:rPr>
          <w:sz w:val="24"/>
          <w:szCs w:val="24"/>
        </w:rPr>
        <w:t xml:space="preserve">zcela </w:t>
      </w:r>
      <w:r w:rsidRPr="00C52DD9">
        <w:rPr>
          <w:sz w:val="24"/>
          <w:szCs w:val="24"/>
        </w:rPr>
        <w:t xml:space="preserve">mylným závěrům. Také </w:t>
      </w:r>
      <w:r w:rsidR="00C52DD9" w:rsidRPr="00C52DD9">
        <w:rPr>
          <w:sz w:val="24"/>
          <w:szCs w:val="24"/>
        </w:rPr>
        <w:t xml:space="preserve">její vyjadřování není zrovna dokonalé. Práce podle mne </w:t>
      </w:r>
      <w:r w:rsidR="006C507D">
        <w:rPr>
          <w:sz w:val="24"/>
          <w:szCs w:val="24"/>
        </w:rPr>
        <w:t>proto ne</w:t>
      </w:r>
      <w:r w:rsidR="00C52DD9" w:rsidRPr="00C52DD9">
        <w:rPr>
          <w:sz w:val="24"/>
          <w:szCs w:val="24"/>
        </w:rPr>
        <w:t xml:space="preserve">splňuje požadavky kladené na tento druh textů, a tak ji </w:t>
      </w:r>
      <w:r w:rsidR="006C507D">
        <w:rPr>
          <w:sz w:val="24"/>
          <w:szCs w:val="24"/>
        </w:rPr>
        <w:t>ne</w:t>
      </w:r>
      <w:r w:rsidR="00C52DD9" w:rsidRPr="00C52DD9">
        <w:rPr>
          <w:sz w:val="24"/>
          <w:szCs w:val="24"/>
        </w:rPr>
        <w:t>doporučuji k</w:t>
      </w:r>
      <w:r w:rsidR="006C507D">
        <w:rPr>
          <w:sz w:val="24"/>
          <w:szCs w:val="24"/>
        </w:rPr>
        <w:t> </w:t>
      </w:r>
      <w:r w:rsidR="00C52DD9" w:rsidRPr="00C52DD9">
        <w:rPr>
          <w:sz w:val="24"/>
          <w:szCs w:val="24"/>
        </w:rPr>
        <w:t>obhajobě</w:t>
      </w:r>
      <w:r w:rsidR="006C507D">
        <w:rPr>
          <w:sz w:val="24"/>
          <w:szCs w:val="24"/>
        </w:rPr>
        <w:t xml:space="preserve"> a hodnotím jako </w:t>
      </w:r>
      <w:r w:rsidR="006C507D" w:rsidRPr="006C507D">
        <w:rPr>
          <w:b/>
          <w:sz w:val="24"/>
          <w:szCs w:val="24"/>
        </w:rPr>
        <w:t>nedostatečnou</w:t>
      </w:r>
      <w:r w:rsidR="00C52DD9" w:rsidRPr="00C52DD9">
        <w:rPr>
          <w:sz w:val="24"/>
          <w:szCs w:val="24"/>
        </w:rPr>
        <w:t>.</w:t>
      </w:r>
    </w:p>
    <w:p w:rsidR="0050496B" w:rsidRPr="00C52DD9" w:rsidRDefault="0050496B" w:rsidP="00C52DD9">
      <w:pPr>
        <w:spacing w:after="0" w:line="360" w:lineRule="auto"/>
        <w:ind w:firstLine="709"/>
        <w:jc w:val="both"/>
        <w:rPr>
          <w:sz w:val="24"/>
          <w:szCs w:val="24"/>
        </w:rPr>
      </w:pPr>
    </w:p>
    <w:p w:rsidR="00C37C01" w:rsidRPr="00C52DD9" w:rsidRDefault="00A71C50" w:rsidP="00C52DD9">
      <w:pPr>
        <w:spacing w:after="0" w:line="360" w:lineRule="auto"/>
        <w:rPr>
          <w:sz w:val="24"/>
          <w:szCs w:val="24"/>
        </w:rPr>
      </w:pPr>
      <w:r w:rsidRPr="00C52DD9">
        <w:rPr>
          <w:sz w:val="24"/>
          <w:szCs w:val="24"/>
        </w:rPr>
        <w:t>v Pardubicích, 3. 7. 2015</w:t>
      </w:r>
      <w:r w:rsidRPr="00C52DD9">
        <w:rPr>
          <w:sz w:val="24"/>
          <w:szCs w:val="24"/>
        </w:rPr>
        <w:tab/>
      </w:r>
      <w:r w:rsidRPr="00C52DD9">
        <w:rPr>
          <w:sz w:val="24"/>
          <w:szCs w:val="24"/>
        </w:rPr>
        <w:tab/>
      </w:r>
      <w:r w:rsidRPr="00C52DD9">
        <w:rPr>
          <w:sz w:val="24"/>
          <w:szCs w:val="24"/>
        </w:rPr>
        <w:tab/>
      </w:r>
      <w:r w:rsidRPr="00C52DD9">
        <w:rPr>
          <w:sz w:val="24"/>
          <w:szCs w:val="24"/>
        </w:rPr>
        <w:tab/>
      </w:r>
      <w:r w:rsidRPr="00C52DD9">
        <w:rPr>
          <w:sz w:val="24"/>
          <w:szCs w:val="24"/>
        </w:rPr>
        <w:tab/>
      </w:r>
      <w:r w:rsidRPr="00C52DD9">
        <w:rPr>
          <w:sz w:val="24"/>
          <w:szCs w:val="24"/>
        </w:rPr>
        <w:tab/>
        <w:t>doc. Mgr. Jiří Kubeš, Ph.D.</w:t>
      </w:r>
    </w:p>
    <w:p w:rsidR="00C37C01" w:rsidRPr="00C52DD9" w:rsidRDefault="00C37C01" w:rsidP="00C52DD9">
      <w:pPr>
        <w:spacing w:after="0" w:line="360" w:lineRule="auto"/>
        <w:ind w:firstLine="709"/>
        <w:rPr>
          <w:sz w:val="24"/>
          <w:szCs w:val="24"/>
        </w:rPr>
      </w:pPr>
    </w:p>
    <w:sectPr w:rsidR="00C37C01" w:rsidRPr="00C52D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5F33" w:rsidRDefault="00CF5F33" w:rsidP="002E7944">
      <w:pPr>
        <w:spacing w:after="0" w:line="240" w:lineRule="auto"/>
      </w:pPr>
      <w:r>
        <w:separator/>
      </w:r>
    </w:p>
  </w:endnote>
  <w:endnote w:type="continuationSeparator" w:id="0">
    <w:p w:rsidR="00CF5F33" w:rsidRDefault="00CF5F33" w:rsidP="002E79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5F33" w:rsidRDefault="00CF5F33" w:rsidP="002E7944">
      <w:pPr>
        <w:spacing w:after="0" w:line="240" w:lineRule="auto"/>
      </w:pPr>
      <w:r>
        <w:separator/>
      </w:r>
    </w:p>
  </w:footnote>
  <w:footnote w:type="continuationSeparator" w:id="0">
    <w:p w:rsidR="00CF5F33" w:rsidRDefault="00CF5F33" w:rsidP="002E7944">
      <w:pPr>
        <w:spacing w:after="0" w:line="240" w:lineRule="auto"/>
      </w:pPr>
      <w:r>
        <w:continuationSeparator/>
      </w:r>
    </w:p>
  </w:footnote>
  <w:footnote w:id="1">
    <w:p w:rsidR="002E7944" w:rsidRPr="002E7944" w:rsidRDefault="002E7944" w:rsidP="002E7944">
      <w:pPr>
        <w:pStyle w:val="Textpoznpodarou"/>
        <w:jc w:val="both"/>
      </w:pPr>
      <w:r>
        <w:rPr>
          <w:rStyle w:val="Znakapoznpodarou"/>
        </w:rPr>
        <w:footnoteRef/>
      </w:r>
      <w:r>
        <w:t xml:space="preserve"> Beatrix BASTL, </w:t>
      </w:r>
      <w:r>
        <w:rPr>
          <w:i/>
        </w:rPr>
        <w:t>Tugend, Liebe, Ehre. Die adelige Frau in der Frühen Neuzeit</w:t>
      </w:r>
      <w:r>
        <w:t xml:space="preserve">, Wien  Köln – Weimar 2000; Katrin KELLER, </w:t>
      </w:r>
      <w:r>
        <w:rPr>
          <w:i/>
        </w:rPr>
        <w:t xml:space="preserve">Hofdamen. Amtsträgerinnen am Wiener Hofstaat des 17. </w:t>
      </w:r>
      <w:r w:rsidRPr="002E7944">
        <w:rPr>
          <w:i/>
        </w:rPr>
        <w:t>Jahrhunderts</w:t>
      </w:r>
      <w:r>
        <w:t xml:space="preserve">, Wien – Köln – Weimar 2005; Susanne Claudine PILS, </w:t>
      </w:r>
      <w:r>
        <w:rPr>
          <w:i/>
        </w:rPr>
        <w:t>Schreiben über Stadt. Das Wien der Johanna Theresia Harrach 1639-</w:t>
      </w:r>
      <w:r w:rsidRPr="002E7944">
        <w:rPr>
          <w:i/>
        </w:rPr>
        <w:t>1716</w:t>
      </w:r>
      <w:r>
        <w:t xml:space="preserve">, Wien 2002; </w:t>
      </w:r>
      <w:r w:rsidRPr="002E7944">
        <w:t>Heide</w:t>
      </w:r>
      <w:r>
        <w:t xml:space="preserve"> WUNDER, </w:t>
      </w:r>
      <w:r>
        <w:rPr>
          <w:i/>
        </w:rPr>
        <w:t>„Er ist die Sonn´, sie ist der Mond“. Frauen in der Frühen Neuzeit</w:t>
      </w:r>
      <w:r>
        <w:t xml:space="preserve">, München 1992; </w:t>
      </w:r>
    </w:p>
  </w:footnote>
  <w:footnote w:id="2">
    <w:p w:rsidR="002E7944" w:rsidRPr="009276BF" w:rsidRDefault="002E7944" w:rsidP="002E7944">
      <w:pPr>
        <w:pStyle w:val="Textpoznpodarou"/>
        <w:jc w:val="both"/>
      </w:pPr>
      <w:r>
        <w:rPr>
          <w:rStyle w:val="Znakapoznpodarou"/>
        </w:rPr>
        <w:footnoteRef/>
      </w:r>
      <w:r>
        <w:t xml:space="preserve"> Petra VOKÁČOVÁ, </w:t>
      </w:r>
      <w:r>
        <w:rPr>
          <w:i/>
        </w:rPr>
        <w:t>Příběhy o hrdé pokoře. Aristokracie českých zemí v době baroka</w:t>
      </w:r>
      <w:r>
        <w:t xml:space="preserve">, Praha 2014 (kapitola Společnice Jejího Veličenstva); </w:t>
      </w:r>
      <w:r w:rsidR="009276BF">
        <w:t xml:space="preserve">Pavla POSPÍŠILOVÁ, </w:t>
      </w:r>
      <w:r w:rsidR="009276BF">
        <w:rPr>
          <w:i/>
        </w:rPr>
        <w:t>Manželské spory šlechty z českých zemí v období baroka: Konflikt u Martiniců (1675-1676) a causa Mansfeld (1658-1666)</w:t>
      </w:r>
      <w:r w:rsidR="009276BF">
        <w:t>, diplomová práce, Pardubice 2010.</w:t>
      </w:r>
    </w:p>
  </w:footnote>
  <w:footnote w:id="3">
    <w:p w:rsidR="009276BF" w:rsidRPr="009276BF" w:rsidRDefault="009276BF" w:rsidP="009276BF">
      <w:pPr>
        <w:pStyle w:val="Textpoznpodarou"/>
        <w:jc w:val="both"/>
      </w:pPr>
      <w:r>
        <w:rPr>
          <w:rStyle w:val="Znakapoznpodarou"/>
        </w:rPr>
        <w:footnoteRef/>
      </w:r>
      <w:r>
        <w:t xml:space="preserve"> Markéta KORYCHOVÁ, </w:t>
      </w:r>
      <w:r>
        <w:rPr>
          <w:i/>
        </w:rPr>
        <w:t>Personální složení dvora Jana Kristiána z Eggenberku a jeho manželky Marie Arnoštky v Českém Krumlově mezi léty 1665-1719</w:t>
      </w:r>
      <w:r>
        <w:t>, JSH 69-70, 2000-2001, s. 30-51 atd.</w:t>
      </w:r>
    </w:p>
  </w:footnote>
  <w:footnote w:id="4">
    <w:p w:rsidR="009276BF" w:rsidRPr="009276BF" w:rsidRDefault="009276BF" w:rsidP="009276BF">
      <w:pPr>
        <w:pStyle w:val="Textpoznpodarou"/>
        <w:jc w:val="both"/>
      </w:pPr>
      <w:r>
        <w:rPr>
          <w:rStyle w:val="Znakapoznpodarou"/>
        </w:rPr>
        <w:footnoteRef/>
      </w:r>
      <w:r>
        <w:t xml:space="preserve"> Jiří KROUPA, </w:t>
      </w:r>
      <w:r>
        <w:rPr>
          <w:i/>
        </w:rPr>
        <w:t>Dietrichštejnové v pol. 17. století a model tzv. kavalírské cesty</w:t>
      </w:r>
      <w:r>
        <w:t xml:space="preserve">, Historická Olomouc a její současné problémy 4, 1983, s. 109-117; Rostislav SMÍŠEK, </w:t>
      </w:r>
      <w:r>
        <w:rPr>
          <w:i/>
        </w:rPr>
        <w:t>Důvěra či nenávist? Obraz Španěla v korespondenci císaře Leopolda I. s knížetem Ferdinandem z Dietrichsteina</w:t>
      </w:r>
      <w:r>
        <w:t>, ČMM 123, 2004, s. 47-76 atd.</w:t>
      </w:r>
    </w:p>
  </w:footnote>
  <w:footnote w:id="5">
    <w:p w:rsidR="009276BF" w:rsidRPr="00761377" w:rsidRDefault="009276BF" w:rsidP="00761377">
      <w:pPr>
        <w:pStyle w:val="Textpoznpodarou"/>
        <w:jc w:val="both"/>
      </w:pPr>
      <w:r>
        <w:rPr>
          <w:rStyle w:val="Znakapoznpodarou"/>
        </w:rPr>
        <w:footnoteRef/>
      </w:r>
      <w:r>
        <w:t xml:space="preserve"> </w:t>
      </w:r>
      <w:r w:rsidR="00761377">
        <w:t xml:space="preserve">Jiří HRBEK, </w:t>
      </w:r>
      <w:r w:rsidR="00761377">
        <w:rPr>
          <w:i/>
        </w:rPr>
        <w:t>Hledat a nalézat. Barokní Valdštejnové a jejich informační síť</w:t>
      </w:r>
      <w:r w:rsidR="00761377">
        <w:t>, Theatrum historiae 9, 2011, s. 313-331.</w:t>
      </w:r>
    </w:p>
  </w:footnote>
  <w:footnote w:id="6">
    <w:p w:rsidR="00761377" w:rsidRPr="00761377" w:rsidRDefault="00761377" w:rsidP="00761377">
      <w:pPr>
        <w:pStyle w:val="Textpoznpodarou"/>
        <w:jc w:val="both"/>
      </w:pPr>
      <w:r>
        <w:rPr>
          <w:rStyle w:val="Znakapoznpodarou"/>
        </w:rPr>
        <w:footnoteRef/>
      </w:r>
      <w:r>
        <w:t xml:space="preserve"> Rostislav SMÍŠEK (Hg.), </w:t>
      </w:r>
      <w:r>
        <w:rPr>
          <w:i/>
        </w:rPr>
        <w:t>Das Tagebuch Ferdinands zu Schwarzenberg aus den Jahren 1686-1688 und 1696-1697</w:t>
      </w:r>
      <w:r>
        <w:t>, České Budějovice 2015.</w:t>
      </w:r>
    </w:p>
  </w:footnote>
  <w:footnote w:id="7">
    <w:p w:rsidR="00761377" w:rsidRDefault="00761377">
      <w:pPr>
        <w:pStyle w:val="Textpoznpodarou"/>
      </w:pPr>
      <w:r>
        <w:rPr>
          <w:rStyle w:val="Znakapoznpodarou"/>
        </w:rPr>
        <w:footnoteRef/>
      </w:r>
      <w:r>
        <w:t xml:space="preserve"> Tamtéž, rejstříkové heslo na s. 631.</w:t>
      </w:r>
    </w:p>
  </w:footnote>
  <w:footnote w:id="8">
    <w:p w:rsidR="00761377" w:rsidRPr="00761377" w:rsidRDefault="00761377" w:rsidP="00761377">
      <w:pPr>
        <w:pStyle w:val="Textpoznpodarou"/>
        <w:jc w:val="both"/>
      </w:pPr>
      <w:r>
        <w:rPr>
          <w:rStyle w:val="Znakapoznpodarou"/>
        </w:rPr>
        <w:footnoteRef/>
      </w:r>
      <w:r>
        <w:t xml:space="preserve"> Rostislav SMÍŠEK, </w:t>
      </w:r>
      <w:r>
        <w:rPr>
          <w:i/>
        </w:rPr>
        <w:t>Šlechtic a sňatek ve druhé polovině 17. století. Sňatkové strategie Jana Adolfa a Ferdinanda ze Schwarzenberku</w:t>
      </w:r>
      <w:r>
        <w:t>, FHB 24, 2009, č. 1, s. 167-198.</w:t>
      </w:r>
    </w:p>
  </w:footnote>
  <w:footnote w:id="9">
    <w:p w:rsidR="006C507D" w:rsidRPr="006C507D" w:rsidRDefault="006C507D" w:rsidP="006C507D">
      <w:pPr>
        <w:pStyle w:val="Textpoznpodarou"/>
        <w:jc w:val="both"/>
      </w:pPr>
      <w:r>
        <w:rPr>
          <w:rStyle w:val="Znakapoznpodarou"/>
        </w:rPr>
        <w:footnoteRef/>
      </w:r>
      <w:r>
        <w:t xml:space="preserve"> Radmila PAVLÍČKOVÁ, </w:t>
      </w:r>
      <w:r>
        <w:rPr>
          <w:i/>
        </w:rPr>
        <w:t>Nemocné tělo v denících Tobiáše Antonína Seemana</w:t>
      </w:r>
      <w:r>
        <w:t>, Theatrum historiae 9, 2011, s. 123-146 atd.</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C01"/>
    <w:rsid w:val="000B0350"/>
    <w:rsid w:val="000E6634"/>
    <w:rsid w:val="002E7944"/>
    <w:rsid w:val="004237CB"/>
    <w:rsid w:val="0050496B"/>
    <w:rsid w:val="005A053B"/>
    <w:rsid w:val="00684D63"/>
    <w:rsid w:val="006C507D"/>
    <w:rsid w:val="00761377"/>
    <w:rsid w:val="00783D0D"/>
    <w:rsid w:val="009276BF"/>
    <w:rsid w:val="00A3423B"/>
    <w:rsid w:val="00A71C50"/>
    <w:rsid w:val="00C37C01"/>
    <w:rsid w:val="00C43C82"/>
    <w:rsid w:val="00C52DD9"/>
    <w:rsid w:val="00CF5F33"/>
    <w:rsid w:val="00D16702"/>
    <w:rsid w:val="00E30B64"/>
    <w:rsid w:val="00FA79E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uiPriority w:val="99"/>
    <w:semiHidden/>
    <w:unhideWhenUsed/>
    <w:rsid w:val="002E7944"/>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2E7944"/>
    <w:rPr>
      <w:sz w:val="20"/>
      <w:szCs w:val="20"/>
    </w:rPr>
  </w:style>
  <w:style w:type="character" w:styleId="Znakapoznpodarou">
    <w:name w:val="footnote reference"/>
    <w:basedOn w:val="Standardnpsmoodstavce"/>
    <w:uiPriority w:val="99"/>
    <w:semiHidden/>
    <w:unhideWhenUsed/>
    <w:rsid w:val="002E794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uiPriority w:val="99"/>
    <w:semiHidden/>
    <w:unhideWhenUsed/>
    <w:rsid w:val="002E7944"/>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2E7944"/>
    <w:rPr>
      <w:sz w:val="20"/>
      <w:szCs w:val="20"/>
    </w:rPr>
  </w:style>
  <w:style w:type="character" w:styleId="Znakapoznpodarou">
    <w:name w:val="footnote reference"/>
    <w:basedOn w:val="Standardnpsmoodstavce"/>
    <w:uiPriority w:val="99"/>
    <w:semiHidden/>
    <w:unhideWhenUsed/>
    <w:rsid w:val="002E794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150BE4-8327-49F7-B8F3-AF63D45BF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1</Pages>
  <Words>1248</Words>
  <Characters>7369</Characters>
  <Application>Microsoft Office Word</Application>
  <DocSecurity>0</DocSecurity>
  <Lines>61</Lines>
  <Paragraphs>17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8600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support_0</dc:creator>
  <cp:lastModifiedBy>support_0</cp:lastModifiedBy>
  <cp:revision>11</cp:revision>
  <dcterms:created xsi:type="dcterms:W3CDTF">2015-07-03T13:31:00Z</dcterms:created>
  <dcterms:modified xsi:type="dcterms:W3CDTF">2015-07-04T06:20:00Z</dcterms:modified>
</cp:coreProperties>
</file>