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2DFA" w14:textId="5C8D310A" w:rsidR="003B7A70" w:rsidRPr="005A4A2A" w:rsidRDefault="003B7A70" w:rsidP="003B7A70">
      <w:pPr>
        <w:pStyle w:val="Normlnweb"/>
        <w:rPr>
          <w:rFonts w:ascii="Arial" w:hAnsi="Arial" w:cs="Arial"/>
          <w:b/>
          <w:bCs/>
        </w:rPr>
      </w:pPr>
      <w:r w:rsidRPr="005A4A2A">
        <w:rPr>
          <w:rFonts w:ascii="Arial" w:hAnsi="Arial" w:cs="Arial"/>
          <w:b/>
          <w:bCs/>
        </w:rPr>
        <w:t>ČapekJ_</w:t>
      </w:r>
      <w:r w:rsidR="00885356" w:rsidRPr="005A4A2A">
        <w:rPr>
          <w:rFonts w:ascii="Arial" w:hAnsi="Arial" w:cs="Arial"/>
          <w:b/>
          <w:bCs/>
        </w:rPr>
        <w:t>De</w:t>
      </w:r>
      <w:r w:rsidR="005A4A2A">
        <w:rPr>
          <w:rFonts w:ascii="Arial" w:hAnsi="Arial" w:cs="Arial"/>
          <w:b/>
          <w:bCs/>
        </w:rPr>
        <w:t>r Trost</w:t>
      </w:r>
      <w:r w:rsidRPr="005A4A2A">
        <w:rPr>
          <w:rFonts w:ascii="Arial" w:hAnsi="Arial" w:cs="Arial"/>
          <w:b/>
          <w:bCs/>
        </w:rPr>
        <w:t>_</w:t>
      </w:r>
      <w:r w:rsidR="005A4A2A">
        <w:rPr>
          <w:rFonts w:ascii="Arial" w:hAnsi="Arial" w:cs="Arial"/>
          <w:b/>
          <w:bCs/>
        </w:rPr>
        <w:t>KU</w:t>
      </w:r>
      <w:r w:rsidRPr="005A4A2A">
        <w:rPr>
          <w:rFonts w:ascii="Arial" w:hAnsi="Arial" w:cs="Arial"/>
          <w:b/>
          <w:bCs/>
        </w:rPr>
        <w:t>_20</w:t>
      </w:r>
      <w:r w:rsidR="00427F81" w:rsidRPr="005A4A2A">
        <w:rPr>
          <w:rFonts w:ascii="Arial" w:hAnsi="Arial" w:cs="Arial"/>
          <w:b/>
          <w:bCs/>
        </w:rPr>
        <w:t>2</w:t>
      </w:r>
      <w:r w:rsidR="00885356" w:rsidRPr="005A4A2A">
        <w:rPr>
          <w:rFonts w:ascii="Arial" w:hAnsi="Arial" w:cs="Arial"/>
          <w:b/>
          <w:bCs/>
        </w:rPr>
        <w:t>4</w:t>
      </w:r>
    </w:p>
    <w:p w14:paraId="6FC4DABC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6E085581" w14:textId="30971555" w:rsidR="003B7A70" w:rsidRPr="00EB1156" w:rsidRDefault="005A4A2A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Karolíny Ulrichové</w:t>
      </w:r>
    </w:p>
    <w:p w14:paraId="31BACE9B" w14:textId="77777777" w:rsidR="005A4A2A" w:rsidRDefault="005A4A2A" w:rsidP="005A4A2A">
      <w:pPr>
        <w:pStyle w:val="Default"/>
        <w:jc w:val="center"/>
        <w:rPr>
          <w:rFonts w:ascii="Arial" w:hAnsi="Arial" w:cs="Arial"/>
          <w:b/>
          <w:bCs/>
        </w:rPr>
      </w:pPr>
      <w:r w:rsidRPr="005A4A2A">
        <w:rPr>
          <w:rFonts w:ascii="Arial" w:hAnsi="Arial" w:cs="Arial"/>
          <w:b/>
          <w:bCs/>
        </w:rPr>
        <w:t>Der Trost runder Dinge: Mann und Frau in den Erzählungen</w:t>
      </w:r>
    </w:p>
    <w:p w14:paraId="4A62DF81" w14:textId="6694D8B0" w:rsidR="005A4A2A" w:rsidRDefault="005A4A2A" w:rsidP="005A4A2A">
      <w:pPr>
        <w:pStyle w:val="Default"/>
        <w:jc w:val="center"/>
        <w:rPr>
          <w:rFonts w:ascii="Arial" w:hAnsi="Arial" w:cs="Arial"/>
        </w:rPr>
      </w:pPr>
      <w:r w:rsidRPr="005A4A2A">
        <w:rPr>
          <w:rFonts w:ascii="Arial" w:hAnsi="Arial" w:cs="Arial"/>
          <w:b/>
          <w:bCs/>
        </w:rPr>
        <w:t>von Clemens J. Setz</w:t>
      </w:r>
    </w:p>
    <w:p w14:paraId="01EE0F37" w14:textId="77777777" w:rsidR="005A4A2A" w:rsidRDefault="005A4A2A" w:rsidP="005A4A2A">
      <w:pPr>
        <w:pStyle w:val="Default"/>
        <w:rPr>
          <w:rFonts w:ascii="Arial" w:hAnsi="Arial" w:cs="Arial"/>
        </w:rPr>
      </w:pPr>
    </w:p>
    <w:p w14:paraId="38AC7C71" w14:textId="4E25244A" w:rsidR="003B7A70" w:rsidRDefault="003B7A70" w:rsidP="005A4A2A">
      <w:pPr>
        <w:pStyle w:val="Default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FF7DE1">
        <w:rPr>
          <w:rFonts w:ascii="Arial" w:hAnsi="Arial" w:cs="Arial"/>
        </w:rPr>
        <w:t>4</w:t>
      </w:r>
      <w:r w:rsidR="005306D3">
        <w:rPr>
          <w:rFonts w:ascii="Arial" w:hAnsi="Arial" w:cs="Arial"/>
        </w:rPr>
        <w:t>6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>primárních</w:t>
      </w:r>
      <w:r w:rsidR="00FF7DE1">
        <w:rPr>
          <w:rFonts w:ascii="Arial" w:hAnsi="Arial" w:cs="Arial"/>
        </w:rPr>
        <w:t>,</w:t>
      </w:r>
      <w:r w:rsidR="00DB1AA2">
        <w:rPr>
          <w:rFonts w:ascii="Arial" w:hAnsi="Arial" w:cs="Arial"/>
        </w:rPr>
        <w:t xml:space="preserve"> sekundárních </w:t>
      </w:r>
      <w:r w:rsidR="00FF7DE1">
        <w:rPr>
          <w:rFonts w:ascii="Arial" w:hAnsi="Arial" w:cs="Arial"/>
        </w:rPr>
        <w:t>a internetových pramenů</w:t>
      </w:r>
      <w:r w:rsidRPr="00EB1156">
        <w:rPr>
          <w:rFonts w:ascii="Arial" w:hAnsi="Arial" w:cs="Arial"/>
        </w:rPr>
        <w:t xml:space="preserve">. </w:t>
      </w:r>
    </w:p>
    <w:p w14:paraId="6FA92000" w14:textId="77777777" w:rsidR="000617BA" w:rsidRDefault="008D126A" w:rsidP="00EF23D4">
      <w:pPr>
        <w:pStyle w:val="Normlnweb"/>
        <w:rPr>
          <w:rFonts w:ascii="Arial" w:hAnsi="Arial" w:cs="Arial"/>
        </w:rPr>
      </w:pPr>
      <w:r w:rsidRPr="00EF23D4">
        <w:rPr>
          <w:rFonts w:ascii="Arial" w:hAnsi="Arial" w:cs="Arial"/>
        </w:rPr>
        <w:t xml:space="preserve">Tématem práce je </w:t>
      </w:r>
      <w:r w:rsidR="00EF23D4" w:rsidRPr="00EF23D4">
        <w:rPr>
          <w:rFonts w:ascii="Arial" w:hAnsi="Arial" w:cs="Arial"/>
        </w:rPr>
        <w:t>analýz</w:t>
      </w:r>
      <w:r w:rsidR="00EF23D4" w:rsidRPr="00EF23D4">
        <w:rPr>
          <w:rFonts w:ascii="Arial" w:hAnsi="Arial" w:cs="Arial"/>
        </w:rPr>
        <w:t>a</w:t>
      </w:r>
      <w:r w:rsidR="00EF23D4" w:rsidRPr="00EF23D4">
        <w:rPr>
          <w:rFonts w:ascii="Arial" w:hAnsi="Arial" w:cs="Arial"/>
        </w:rPr>
        <w:t xml:space="preserve"> vztahu mezi mužem a ženou ve vyprávěních Der Trost runder Dinge (Útěcha kulatých věcí) od Clemense J. Setze. Cílem práce je přiblíž</w:t>
      </w:r>
      <w:r w:rsidR="00EF23D4" w:rsidRPr="00EF23D4">
        <w:rPr>
          <w:rFonts w:ascii="Arial" w:hAnsi="Arial" w:cs="Arial"/>
        </w:rPr>
        <w:t>ení</w:t>
      </w:r>
      <w:r w:rsidR="00EF23D4" w:rsidRPr="00EF23D4">
        <w:rPr>
          <w:rFonts w:ascii="Arial" w:hAnsi="Arial" w:cs="Arial"/>
        </w:rPr>
        <w:t xml:space="preserve"> pohled</w:t>
      </w:r>
      <w:r w:rsidR="00EF23D4" w:rsidRPr="00EF23D4">
        <w:rPr>
          <w:rFonts w:ascii="Arial" w:hAnsi="Arial" w:cs="Arial"/>
        </w:rPr>
        <w:t>u</w:t>
      </w:r>
      <w:r w:rsidR="00EF23D4" w:rsidRPr="00EF23D4">
        <w:rPr>
          <w:rFonts w:ascii="Arial" w:hAnsi="Arial" w:cs="Arial"/>
        </w:rPr>
        <w:t xml:space="preserve"> samotného autora na vztah muže a ženy zobrazený ve zvoleném díle </w:t>
      </w:r>
      <w:r w:rsidR="00EF23D4" w:rsidRPr="00EF23D4">
        <w:rPr>
          <w:rFonts w:ascii="Arial" w:hAnsi="Arial" w:cs="Arial"/>
        </w:rPr>
        <w:t xml:space="preserve">se </w:t>
      </w:r>
      <w:r w:rsidR="00EF23D4" w:rsidRPr="00EF23D4">
        <w:rPr>
          <w:rFonts w:ascii="Arial" w:hAnsi="Arial" w:cs="Arial"/>
        </w:rPr>
        <w:t>zaměř</w:t>
      </w:r>
      <w:r w:rsidR="00EF23D4" w:rsidRPr="00EF23D4">
        <w:rPr>
          <w:rFonts w:ascii="Arial" w:hAnsi="Arial" w:cs="Arial"/>
        </w:rPr>
        <w:t xml:space="preserve">ením na </w:t>
      </w:r>
      <w:r w:rsidR="00EF23D4" w:rsidRPr="00EF23D4">
        <w:rPr>
          <w:rFonts w:ascii="Arial" w:hAnsi="Arial" w:cs="Arial"/>
        </w:rPr>
        <w:t>děj</w:t>
      </w:r>
      <w:r w:rsidR="00EF23D4" w:rsidRPr="00EF23D4">
        <w:rPr>
          <w:rFonts w:ascii="Arial" w:hAnsi="Arial" w:cs="Arial"/>
        </w:rPr>
        <w:t xml:space="preserve"> literárního textu</w:t>
      </w:r>
      <w:r w:rsidR="00EF23D4" w:rsidRPr="00EF23D4">
        <w:rPr>
          <w:rFonts w:ascii="Arial" w:hAnsi="Arial" w:cs="Arial"/>
        </w:rPr>
        <w:t xml:space="preserve">. </w:t>
      </w:r>
      <w:r w:rsidR="00EF23D4" w:rsidRPr="00EF23D4">
        <w:rPr>
          <w:rFonts w:ascii="Arial" w:hAnsi="Arial" w:cs="Arial"/>
        </w:rPr>
        <w:t xml:space="preserve">Práce má logickou strukturu založenou na třech stěžejních kapitolách. </w:t>
      </w:r>
      <w:r w:rsidR="00EF23D4" w:rsidRPr="00EF23D4">
        <w:rPr>
          <w:rFonts w:ascii="Arial" w:hAnsi="Arial" w:cs="Arial"/>
        </w:rPr>
        <w:t>První část práce je věnovaná autorovi Clemensovi J. Setzovi a jeho literárnímu působení. V druhé části práce je představeno dílo Der Trost runder Dinge (Útěcha kulatých věcí) a děj autorových vyprávění. Třetí část se zabývá podrobnou analýzou vztahu mezi mužem a ženou z psychologického hlediska.</w:t>
      </w:r>
    </w:p>
    <w:p w14:paraId="7FA55D8A" w14:textId="0A6E662D" w:rsidR="00EF23D4" w:rsidRPr="00EF23D4" w:rsidRDefault="00EF23D4" w:rsidP="00423491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Pro </w:t>
      </w:r>
      <w:r w:rsidR="000617BA">
        <w:rPr>
          <w:rFonts w:ascii="Arial" w:hAnsi="Arial" w:cs="Arial"/>
        </w:rPr>
        <w:t xml:space="preserve">vcítění se do </w:t>
      </w:r>
      <w:r>
        <w:rPr>
          <w:rFonts w:ascii="Arial" w:hAnsi="Arial" w:cs="Arial"/>
        </w:rPr>
        <w:t xml:space="preserve">logiky vztahů </w:t>
      </w:r>
      <w:r w:rsidRPr="00EF23D4">
        <w:rPr>
          <w:rFonts w:ascii="Arial" w:hAnsi="Arial" w:cs="Arial"/>
        </w:rPr>
        <w:t xml:space="preserve">mezi mužskými a ženskými postavami a zařazení jeho díla </w:t>
      </w:r>
      <w:r w:rsidRPr="00EF23D4">
        <w:rPr>
          <w:rFonts w:ascii="Arial" w:hAnsi="Arial" w:cs="Arial"/>
          <w:i/>
          <w:iCs/>
        </w:rPr>
        <w:t xml:space="preserve">Der Trost runder Dinge </w:t>
      </w:r>
      <w:r w:rsidRPr="00EF23D4">
        <w:rPr>
          <w:rFonts w:ascii="Arial" w:hAnsi="Arial" w:cs="Arial"/>
        </w:rPr>
        <w:t>(Útěcha kulatých věcí)</w:t>
      </w:r>
      <w:r w:rsidR="000617BA">
        <w:rPr>
          <w:rFonts w:ascii="Arial" w:hAnsi="Arial" w:cs="Arial"/>
        </w:rPr>
        <w:t xml:space="preserve"> </w:t>
      </w:r>
      <w:r w:rsidR="000617BA">
        <w:rPr>
          <w:rFonts w:ascii="Arial" w:hAnsi="Arial" w:cs="Arial"/>
        </w:rPr>
        <w:t>do dobového a literárního konextu</w:t>
      </w:r>
      <w:r w:rsidRPr="00EF23D4">
        <w:rPr>
          <w:rFonts w:ascii="Arial" w:hAnsi="Arial" w:cs="Arial"/>
        </w:rPr>
        <w:t xml:space="preserve"> je první část věnována autorovi a jeho životu. Je podrobně rozebráno jeho mládí, kde je ukázán jeho specifický vztah k literární tvorbě</w:t>
      </w:r>
      <w:r w:rsidR="000617BA">
        <w:rPr>
          <w:rFonts w:ascii="Arial" w:hAnsi="Arial" w:cs="Arial"/>
        </w:rPr>
        <w:t xml:space="preserve"> v souvislosti s </w:t>
      </w:r>
      <w:r w:rsidRPr="00EF23D4">
        <w:rPr>
          <w:rFonts w:ascii="Arial" w:hAnsi="Arial" w:cs="Arial"/>
        </w:rPr>
        <w:t>dob</w:t>
      </w:r>
      <w:r w:rsidR="000617BA">
        <w:rPr>
          <w:rFonts w:ascii="Arial" w:hAnsi="Arial" w:cs="Arial"/>
        </w:rPr>
        <w:t>ou</w:t>
      </w:r>
      <w:r w:rsidRPr="00EF23D4">
        <w:rPr>
          <w:rFonts w:ascii="Arial" w:hAnsi="Arial" w:cs="Arial"/>
        </w:rPr>
        <w:t>, která ovlivnila jeho literární působení. Druhá část práce se zabývá samotným dílem a jeho hodnocením ze strany literárních kritiků. Pro celkový přehled je uveden celkový obsah díla a krátký děj zvolených příběhů. K</w:t>
      </w:r>
      <w:r w:rsidR="000617BA">
        <w:rPr>
          <w:rFonts w:ascii="Arial" w:hAnsi="Arial" w:cs="Arial"/>
        </w:rPr>
        <w:t xml:space="preserve"> důkladnějšímu </w:t>
      </w:r>
      <w:r w:rsidRPr="00EF23D4">
        <w:rPr>
          <w:rFonts w:ascii="Arial" w:hAnsi="Arial" w:cs="Arial"/>
        </w:rPr>
        <w:t xml:space="preserve">pochopení díla </w:t>
      </w:r>
      <w:r w:rsidR="000617BA">
        <w:rPr>
          <w:rFonts w:ascii="Arial" w:hAnsi="Arial" w:cs="Arial"/>
        </w:rPr>
        <w:t xml:space="preserve">uvedla autorka </w:t>
      </w:r>
      <w:r w:rsidRPr="00EF23D4">
        <w:rPr>
          <w:rFonts w:ascii="Arial" w:hAnsi="Arial" w:cs="Arial"/>
        </w:rPr>
        <w:t xml:space="preserve">krátké úryvky z rozhovorů, ve kterých </w:t>
      </w:r>
      <w:r w:rsidR="000617BA">
        <w:rPr>
          <w:rFonts w:ascii="Arial" w:hAnsi="Arial" w:cs="Arial"/>
        </w:rPr>
        <w:t>Clemens Setz</w:t>
      </w:r>
      <w:r w:rsidRPr="00EF23D4">
        <w:rPr>
          <w:rFonts w:ascii="Arial" w:hAnsi="Arial" w:cs="Arial"/>
        </w:rPr>
        <w:t xml:space="preserve"> hovoří o svém psaní a hodnotí ho. Ukazuje se tak pravý autorův záměr při tvorbě charakterů postav. Autor chce svými postavami zaujmout a vztahy mezi nimi jsou závislé na určité náročné životní situaci.</w:t>
      </w:r>
      <w:r w:rsidRPr="00EF23D4">
        <w:rPr>
          <w:rFonts w:ascii="Arial" w:hAnsi="Arial" w:cs="Arial"/>
        </w:rPr>
        <w:t xml:space="preserve"> </w:t>
      </w:r>
      <w:r w:rsidRPr="00EF23D4">
        <w:rPr>
          <w:rFonts w:ascii="Arial" w:hAnsi="Arial" w:cs="Arial"/>
        </w:rPr>
        <w:t>Třetí část představuje celkovou analýzu vztahu mezi mužem a ženou z pěti vybraných povídek. Jsou popsány hlavní body funkčních vztahů mezi mužem a ženou</w:t>
      </w:r>
      <w:r w:rsidR="000617BA">
        <w:rPr>
          <w:rFonts w:ascii="Arial" w:hAnsi="Arial" w:cs="Arial"/>
        </w:rPr>
        <w:t>, p</w:t>
      </w:r>
      <w:r w:rsidRPr="00EF23D4">
        <w:rPr>
          <w:rFonts w:ascii="Arial" w:hAnsi="Arial" w:cs="Arial"/>
        </w:rPr>
        <w:t xml:space="preserve">ro </w:t>
      </w:r>
      <w:r w:rsidR="000617BA">
        <w:rPr>
          <w:rFonts w:ascii="Arial" w:hAnsi="Arial" w:cs="Arial"/>
        </w:rPr>
        <w:t xml:space="preserve">jejichž </w:t>
      </w:r>
      <w:r w:rsidRPr="00EF23D4">
        <w:rPr>
          <w:rFonts w:ascii="Arial" w:hAnsi="Arial" w:cs="Arial"/>
        </w:rPr>
        <w:t>analýzu na psychologické úrovni jsou použity kratší úryvky a rozhovory mezi mužskými a ženskými postavami</w:t>
      </w:r>
      <w:r w:rsidR="000617BA">
        <w:rPr>
          <w:rFonts w:ascii="Arial" w:hAnsi="Arial" w:cs="Arial"/>
        </w:rPr>
        <w:t>, které dokládají i</w:t>
      </w:r>
      <w:r w:rsidRPr="00EF23D4">
        <w:rPr>
          <w:rFonts w:ascii="Arial" w:hAnsi="Arial" w:cs="Arial"/>
        </w:rPr>
        <w:t>nterpretac</w:t>
      </w:r>
      <w:r w:rsidR="000617BA">
        <w:rPr>
          <w:rFonts w:ascii="Arial" w:hAnsi="Arial" w:cs="Arial"/>
        </w:rPr>
        <w:t xml:space="preserve">i celého </w:t>
      </w:r>
      <w:r w:rsidRPr="00EF23D4">
        <w:rPr>
          <w:rFonts w:ascii="Arial" w:hAnsi="Arial" w:cs="Arial"/>
        </w:rPr>
        <w:t xml:space="preserve">díla </w:t>
      </w:r>
      <w:r w:rsidR="000617BA">
        <w:rPr>
          <w:rFonts w:ascii="Arial" w:hAnsi="Arial" w:cs="Arial"/>
        </w:rPr>
        <w:t xml:space="preserve">a </w:t>
      </w:r>
      <w:r w:rsidRPr="00EF23D4">
        <w:rPr>
          <w:rFonts w:ascii="Arial" w:hAnsi="Arial" w:cs="Arial"/>
        </w:rPr>
        <w:t xml:space="preserve">správnost psychologického rozboru vztahů. </w:t>
      </w:r>
      <w:r w:rsidR="000617BA">
        <w:rPr>
          <w:rFonts w:ascii="Arial" w:hAnsi="Arial" w:cs="Arial"/>
        </w:rPr>
        <w:t xml:space="preserve">Jako problematické se jeví </w:t>
      </w:r>
      <w:r w:rsidRPr="00EF23D4">
        <w:rPr>
          <w:rFonts w:ascii="Arial" w:hAnsi="Arial" w:cs="Arial"/>
        </w:rPr>
        <w:t>řešení konfliktů a následné komunikac</w:t>
      </w:r>
      <w:r w:rsidR="000617BA">
        <w:rPr>
          <w:rFonts w:ascii="Arial" w:hAnsi="Arial" w:cs="Arial"/>
        </w:rPr>
        <w:t>e</w:t>
      </w:r>
      <w:r w:rsidRPr="00EF23D4">
        <w:rPr>
          <w:rFonts w:ascii="Arial" w:hAnsi="Arial" w:cs="Arial"/>
        </w:rPr>
        <w:t xml:space="preserve">. </w:t>
      </w:r>
    </w:p>
    <w:p w14:paraId="13656DEF" w14:textId="1E1F2109" w:rsidR="00423491" w:rsidRPr="00423491" w:rsidRDefault="003B7A70" w:rsidP="00423491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</w:t>
      </w:r>
      <w:r w:rsidR="004824C8">
        <w:rPr>
          <w:rFonts w:ascii="Arial" w:hAnsi="Arial" w:cs="Arial"/>
        </w:rPr>
        <w:t>se</w:t>
      </w:r>
      <w:r w:rsidR="00471BD9">
        <w:rPr>
          <w:rFonts w:ascii="Arial" w:hAnsi="Arial" w:cs="Arial"/>
        </w:rPr>
        <w:t xml:space="preserve"> obsahově zdařile vypořádala s nelehkým tématem</w:t>
      </w:r>
      <w:r w:rsidR="00423491">
        <w:rPr>
          <w:rFonts w:ascii="Arial" w:hAnsi="Arial" w:cs="Arial"/>
        </w:rPr>
        <w:t xml:space="preserve"> absurdní a místy až groteskní povaze lidského soužití a pronikla do životů postav literárního textu, které se zmítají pod ranami osudu, protože jsou nebo si připadají nějakým způsobem nedostateční</w:t>
      </w:r>
      <w:r w:rsidR="00741810">
        <w:rPr>
          <w:rFonts w:ascii="Arial" w:hAnsi="Arial" w:cs="Arial"/>
        </w:rPr>
        <w:t xml:space="preserve"> </w:t>
      </w:r>
      <w:r w:rsidR="00423491">
        <w:rPr>
          <w:rFonts w:ascii="Arial" w:hAnsi="Arial" w:cs="Arial"/>
        </w:rPr>
        <w:t>a trpí úzkostí</w:t>
      </w:r>
      <w:r w:rsidR="00B82EB8">
        <w:rPr>
          <w:rFonts w:ascii="Arial" w:hAnsi="Arial" w:cs="Arial"/>
        </w:rPr>
        <w:t xml:space="preserve"> z nemožnosti dosáhnout jakési standardní </w:t>
      </w:r>
      <w:r w:rsidR="00423491" w:rsidRPr="00423491">
        <w:rPr>
          <w:rFonts w:ascii="Arial" w:hAnsi="Arial" w:cs="Arial"/>
        </w:rPr>
        <w:t>normalit</w:t>
      </w:r>
      <w:r w:rsidR="00B82EB8">
        <w:rPr>
          <w:rFonts w:ascii="Arial" w:hAnsi="Arial" w:cs="Arial"/>
        </w:rPr>
        <w:t xml:space="preserve">y. </w:t>
      </w:r>
    </w:p>
    <w:p w14:paraId="6D394A7C" w14:textId="6E680C5B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B82EB8">
        <w:rPr>
          <w:rFonts w:ascii="Arial" w:hAnsi="Arial" w:cs="Arial"/>
        </w:rPr>
        <w:t>A</w:t>
      </w:r>
      <w:r w:rsidRPr="00EB1156">
        <w:rPr>
          <w:rFonts w:ascii="Arial" w:hAnsi="Arial" w:cs="Arial"/>
        </w:rPr>
        <w:t xml:space="preserve"> (</w:t>
      </w:r>
      <w:r w:rsidR="00A05B6C">
        <w:rPr>
          <w:rFonts w:ascii="Arial" w:hAnsi="Arial" w:cs="Arial"/>
        </w:rPr>
        <w:t>výborně</w:t>
      </w:r>
      <w:r w:rsidRPr="00EB1156">
        <w:rPr>
          <w:rFonts w:ascii="Arial" w:hAnsi="Arial" w:cs="Arial"/>
        </w:rPr>
        <w:t xml:space="preserve">). </w:t>
      </w:r>
    </w:p>
    <w:p w14:paraId="49EB6232" w14:textId="77777777" w:rsidR="003B7A70" w:rsidRPr="00EB1156" w:rsidRDefault="003B7A70" w:rsidP="003B7A70">
      <w:pPr>
        <w:pStyle w:val="Normlnweb"/>
        <w:rPr>
          <w:rFonts w:ascii="Arial" w:hAnsi="Arial" w:cs="Arial"/>
        </w:rPr>
      </w:pPr>
    </w:p>
    <w:p w14:paraId="643AF296" w14:textId="5A345AFA" w:rsidR="00A65409" w:rsidRPr="003B7A70" w:rsidRDefault="003B7A70" w:rsidP="000617BA">
      <w:pPr>
        <w:pStyle w:val="Normlnweb"/>
      </w:pPr>
      <w:r w:rsidRPr="00EB1156">
        <w:rPr>
          <w:rFonts w:ascii="Arial" w:hAnsi="Arial" w:cs="Arial"/>
        </w:rPr>
        <w:t xml:space="preserve">Pardubice </w:t>
      </w:r>
      <w:r w:rsidR="00B82EB8">
        <w:rPr>
          <w:rFonts w:ascii="Arial" w:hAnsi="Arial" w:cs="Arial"/>
        </w:rPr>
        <w:t>7</w:t>
      </w:r>
      <w:r w:rsidRPr="00EB1156">
        <w:rPr>
          <w:rFonts w:ascii="Arial" w:hAnsi="Arial" w:cs="Arial"/>
        </w:rPr>
        <w:t>.</w:t>
      </w:r>
      <w:r w:rsidR="00FF7DE1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B82EB8">
        <w:rPr>
          <w:rFonts w:ascii="Arial" w:hAnsi="Arial" w:cs="Arial"/>
        </w:rPr>
        <w:t>4</w:t>
      </w:r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</w:p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617BA"/>
    <w:rsid w:val="000F68E9"/>
    <w:rsid w:val="00126757"/>
    <w:rsid w:val="00146F82"/>
    <w:rsid w:val="001935E6"/>
    <w:rsid w:val="001D40AB"/>
    <w:rsid w:val="002459AD"/>
    <w:rsid w:val="0026328F"/>
    <w:rsid w:val="00283583"/>
    <w:rsid w:val="002A02DB"/>
    <w:rsid w:val="003B7A70"/>
    <w:rsid w:val="003E3351"/>
    <w:rsid w:val="00423491"/>
    <w:rsid w:val="00427F81"/>
    <w:rsid w:val="00471BD9"/>
    <w:rsid w:val="004824C8"/>
    <w:rsid w:val="004E4D07"/>
    <w:rsid w:val="005306D3"/>
    <w:rsid w:val="00564FBB"/>
    <w:rsid w:val="005A4A2A"/>
    <w:rsid w:val="005C7A0E"/>
    <w:rsid w:val="005E1EC7"/>
    <w:rsid w:val="00652037"/>
    <w:rsid w:val="006A21A1"/>
    <w:rsid w:val="007006DE"/>
    <w:rsid w:val="0070131D"/>
    <w:rsid w:val="00741810"/>
    <w:rsid w:val="007855A9"/>
    <w:rsid w:val="00842926"/>
    <w:rsid w:val="0086072A"/>
    <w:rsid w:val="0087667A"/>
    <w:rsid w:val="00885356"/>
    <w:rsid w:val="008D126A"/>
    <w:rsid w:val="0094389B"/>
    <w:rsid w:val="009A5B48"/>
    <w:rsid w:val="00A05B6C"/>
    <w:rsid w:val="00A65409"/>
    <w:rsid w:val="00AA271E"/>
    <w:rsid w:val="00AC7C9A"/>
    <w:rsid w:val="00AD4D07"/>
    <w:rsid w:val="00AF03A3"/>
    <w:rsid w:val="00B060CA"/>
    <w:rsid w:val="00B27972"/>
    <w:rsid w:val="00B82EB8"/>
    <w:rsid w:val="00C20727"/>
    <w:rsid w:val="00C9185B"/>
    <w:rsid w:val="00CC6BE9"/>
    <w:rsid w:val="00D80112"/>
    <w:rsid w:val="00DB1AA2"/>
    <w:rsid w:val="00DE25AD"/>
    <w:rsid w:val="00DF3B96"/>
    <w:rsid w:val="00EF23D4"/>
    <w:rsid w:val="00FD5685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A3A9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  <w:style w:type="paragraph" w:customStyle="1" w:styleId="Default">
    <w:name w:val="Default"/>
    <w:rsid w:val="005A4A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1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4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78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845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81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20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92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45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399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Capek Jan</cp:lastModifiedBy>
  <cp:revision>4</cp:revision>
  <cp:lastPrinted>2022-01-12T10:57:00Z</cp:lastPrinted>
  <dcterms:created xsi:type="dcterms:W3CDTF">2024-05-08T22:04:00Z</dcterms:created>
  <dcterms:modified xsi:type="dcterms:W3CDTF">2024-05-09T16:51:00Z</dcterms:modified>
</cp:coreProperties>
</file>