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8EB" w:rsidRPr="00557A62" w:rsidRDefault="009D3609" w:rsidP="007703C6">
      <w:pPr>
        <w:spacing w:line="360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>
        <w:rPr>
          <w:rFonts w:ascii="Garamond" w:hAnsi="Garamond"/>
          <w:sz w:val="24"/>
          <w:szCs w:val="24"/>
        </w:rPr>
        <w:t xml:space="preserve">Oponentský posudek </w:t>
      </w:r>
      <w:r w:rsidR="002338EB">
        <w:rPr>
          <w:rFonts w:ascii="Garamond" w:hAnsi="Garamond"/>
          <w:sz w:val="24"/>
          <w:szCs w:val="24"/>
        </w:rPr>
        <w:t xml:space="preserve">doc. </w:t>
      </w:r>
      <w:r w:rsidR="002338EB"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 w:rsidR="00F24105">
        <w:rPr>
          <w:rFonts w:ascii="Garamond" w:hAnsi="Garamond"/>
          <w:sz w:val="24"/>
          <w:szCs w:val="24"/>
        </w:rPr>
        <w:t>Michala Kašpara</w:t>
      </w:r>
    </w:p>
    <w:p w:rsidR="002338EB" w:rsidRPr="00F41CD2" w:rsidRDefault="00F24105" w:rsidP="007703C6">
      <w:pPr>
        <w:spacing w:line="360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>Analýza těkavých látek v balzamikových octech</w:t>
      </w:r>
    </w:p>
    <w:p w:rsidR="00F24105" w:rsidRDefault="00F24105" w:rsidP="007703C6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Cílem diplomové práce Bc. Michala Kašpara bylo nalézt optimální podmínky pro vzorkování těkavých látek k analýze plynovou chromatografií s využitím techniky mikroextrakce na tuhou fázi z parního prostoru a následně identifikovat obsahy těkavých organických látek ve vzorcích octů a provést jejich semikvantitativní stanovení. Diplomová práce je přiměřená svým rozsahem textu a množstvím provedených experimentů. V teoretické části se diplomant věnuje popisu historie, technologie výroby a analýzy octů, včetně charakterizace </w:t>
      </w:r>
      <w:r w:rsidR="00CB6F65">
        <w:rPr>
          <w:rFonts w:ascii="Garamond" w:hAnsi="Garamond"/>
          <w:sz w:val="24"/>
          <w:szCs w:val="24"/>
        </w:rPr>
        <w:t>plynové chromatografie, detekce a extrakčních metod.</w:t>
      </w:r>
      <w:r w:rsidR="006407C5">
        <w:rPr>
          <w:rFonts w:ascii="Garamond" w:hAnsi="Garamond"/>
          <w:sz w:val="24"/>
          <w:szCs w:val="24"/>
        </w:rPr>
        <w:t xml:space="preserve"> Tato část diplomové práce </w:t>
      </w:r>
      <w:r w:rsidR="006C6C16">
        <w:rPr>
          <w:rFonts w:ascii="Garamond" w:hAnsi="Garamond"/>
          <w:sz w:val="24"/>
          <w:szCs w:val="24"/>
        </w:rPr>
        <w:t xml:space="preserve">je psána čtivou formou a </w:t>
      </w:r>
      <w:r w:rsidR="006407C5">
        <w:rPr>
          <w:rFonts w:ascii="Garamond" w:hAnsi="Garamond"/>
          <w:sz w:val="24"/>
          <w:szCs w:val="24"/>
        </w:rPr>
        <w:t xml:space="preserve">obsahuje </w:t>
      </w:r>
      <w:r w:rsidR="006C6C16">
        <w:rPr>
          <w:rFonts w:ascii="Garamond" w:hAnsi="Garamond"/>
          <w:sz w:val="24"/>
          <w:szCs w:val="24"/>
        </w:rPr>
        <w:t xml:space="preserve">pouze malé </w:t>
      </w:r>
      <w:r w:rsidR="006407C5">
        <w:rPr>
          <w:rFonts w:ascii="Garamond" w:hAnsi="Garamond"/>
          <w:sz w:val="24"/>
          <w:szCs w:val="24"/>
        </w:rPr>
        <w:t>množství překlepů</w:t>
      </w:r>
      <w:r w:rsidR="006C6C16">
        <w:rPr>
          <w:rFonts w:ascii="Garamond" w:hAnsi="Garamond"/>
          <w:sz w:val="24"/>
          <w:szCs w:val="24"/>
        </w:rPr>
        <w:t>. Drobnou výtku bych měl k umístění obrázku 1 až na str. 37, ikdyž je citován v textu již na str. 34 a dále k nepřesnému označení veličin v rovnicích (1) a (2), místo retenčních časů by měly být redukované retenční časy.</w:t>
      </w:r>
    </w:p>
    <w:p w:rsidR="009D3609" w:rsidRDefault="00A42945" w:rsidP="007703C6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Experimentální část a část výsledků a diskuse přehledně dokumentuje provedené experimenty, postupy vyhodnocení dat a v přiměřené formě je diplomant diskutuje. Kladně hodnotím také uvedení dosažených výsledků analýz do kontextu s již publikovanými pracemi v druhé části diskuse.</w:t>
      </w:r>
      <w:r w:rsidR="008C4038">
        <w:rPr>
          <w:rFonts w:ascii="Garamond" w:hAnsi="Garamond"/>
          <w:sz w:val="24"/>
          <w:szCs w:val="24"/>
        </w:rPr>
        <w:t xml:space="preserve"> </w:t>
      </w:r>
      <w:r w:rsidR="00C337BE">
        <w:rPr>
          <w:rFonts w:ascii="Garamond" w:hAnsi="Garamond"/>
          <w:sz w:val="24"/>
          <w:szCs w:val="24"/>
        </w:rPr>
        <w:t>K provedeným experimentům</w:t>
      </w:r>
      <w:r w:rsidR="0001255E">
        <w:rPr>
          <w:rFonts w:ascii="Garamond" w:hAnsi="Garamond"/>
          <w:sz w:val="24"/>
          <w:szCs w:val="24"/>
        </w:rPr>
        <w:t xml:space="preserve">, dosaženým výsledkům a jejich </w:t>
      </w:r>
      <w:r w:rsidR="00B07A15">
        <w:rPr>
          <w:rFonts w:ascii="Garamond" w:hAnsi="Garamond"/>
          <w:sz w:val="24"/>
          <w:szCs w:val="24"/>
        </w:rPr>
        <w:t xml:space="preserve">diskusi mám následující </w:t>
      </w:r>
      <w:r w:rsidR="00C02B77">
        <w:rPr>
          <w:rFonts w:ascii="Garamond" w:hAnsi="Garamond"/>
          <w:sz w:val="24"/>
          <w:szCs w:val="24"/>
        </w:rPr>
        <w:t>dotazy</w:t>
      </w:r>
      <w:r w:rsidR="00BA57BA">
        <w:rPr>
          <w:rFonts w:ascii="Garamond" w:hAnsi="Garamond"/>
          <w:sz w:val="24"/>
          <w:szCs w:val="24"/>
        </w:rPr>
        <w:t xml:space="preserve"> a komentáře</w:t>
      </w:r>
      <w:r w:rsidR="00C02B77">
        <w:rPr>
          <w:rFonts w:ascii="Garamond" w:hAnsi="Garamond"/>
          <w:sz w:val="24"/>
          <w:szCs w:val="24"/>
        </w:rPr>
        <w:t>:</w:t>
      </w:r>
    </w:p>
    <w:p w:rsidR="006F14CB" w:rsidRDefault="006F14CB" w:rsidP="00E94C0C">
      <w:pPr>
        <w:pStyle w:val="Odstavecseseznamem"/>
        <w:numPr>
          <w:ilvl w:val="0"/>
          <w:numId w:val="1"/>
        </w:numPr>
        <w:spacing w:line="360" w:lineRule="auto"/>
        <w:ind w:left="709" w:hanging="425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Jako hraniční podmínky optimalizace extrakce těkavých látek byla zvolena teplota 120 °C. Nedocházelo u této teploty k varu vzorků octů? Bod varu kyseliny octové je 11</w:t>
      </w:r>
      <w:r w:rsidR="004A0DDF">
        <w:rPr>
          <w:rFonts w:ascii="Garamond" w:hAnsi="Garamond"/>
          <w:sz w:val="24"/>
          <w:szCs w:val="24"/>
        </w:rPr>
        <w:t>8</w:t>
      </w:r>
      <w:r>
        <w:rPr>
          <w:rFonts w:ascii="Garamond" w:hAnsi="Garamond"/>
          <w:sz w:val="24"/>
          <w:szCs w:val="24"/>
        </w:rPr>
        <w:t xml:space="preserve"> °C.</w:t>
      </w:r>
    </w:p>
    <w:p w:rsidR="00C02B77" w:rsidRPr="00BA57BA" w:rsidRDefault="00BA57BA" w:rsidP="00E94C0C">
      <w:pPr>
        <w:pStyle w:val="Odstavecseseznamem"/>
        <w:numPr>
          <w:ilvl w:val="0"/>
          <w:numId w:val="1"/>
        </w:numPr>
        <w:spacing w:line="360" w:lineRule="auto"/>
        <w:ind w:left="709" w:hanging="425"/>
        <w:jc w:val="both"/>
        <w:rPr>
          <w:rFonts w:ascii="Garamond" w:hAnsi="Garamond"/>
          <w:sz w:val="24"/>
          <w:szCs w:val="24"/>
        </w:rPr>
      </w:pPr>
      <w:r w:rsidRPr="00BA57BA">
        <w:rPr>
          <w:rFonts w:ascii="Garamond" w:hAnsi="Garamond"/>
          <w:sz w:val="24"/>
          <w:szCs w:val="24"/>
        </w:rPr>
        <w:t xml:space="preserve"> </w:t>
      </w:r>
      <w:r w:rsidR="0041784F">
        <w:rPr>
          <w:rFonts w:ascii="Garamond" w:hAnsi="Garamond"/>
          <w:sz w:val="24"/>
          <w:szCs w:val="24"/>
        </w:rPr>
        <w:t>V experimentální části je uváděna v podmínkách GC analýz práce při konstantní lineární rychlosti toku mobilní fáze (str. 44), ovšem v následující tabulce na str. 45 je uveden konstantní objemový průtok helia.</w:t>
      </w:r>
    </w:p>
    <w:p w:rsidR="00BA57BA" w:rsidRDefault="0041784F" w:rsidP="00E94C0C">
      <w:pPr>
        <w:pStyle w:val="Odstavecseseznamem"/>
        <w:numPr>
          <w:ilvl w:val="0"/>
          <w:numId w:val="1"/>
        </w:numPr>
        <w:spacing w:line="360" w:lineRule="auto"/>
        <w:ind w:left="709" w:hanging="425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Na obr. 3, str. 49 začíná osa objemu roztoku NaCl přidávaného k extrahovanému vzorku na hodnotě -2 ml.</w:t>
      </w:r>
    </w:p>
    <w:p w:rsidR="0041784F" w:rsidRDefault="0041784F" w:rsidP="00E94C0C">
      <w:pPr>
        <w:pStyle w:val="Odstavecseseznamem"/>
        <w:numPr>
          <w:ilvl w:val="0"/>
          <w:numId w:val="1"/>
        </w:numPr>
        <w:spacing w:line="360" w:lineRule="auto"/>
        <w:ind w:left="709" w:hanging="425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Byly při známé struktuře látek, určené pomocí GC/MS, zohledněny při výpočtu relativního zastoupení těkavých organických látek zohledněny různé odezvy FID detektoru (str. 51 a dále)?</w:t>
      </w:r>
    </w:p>
    <w:p w:rsidR="0041784F" w:rsidRDefault="004C79CD" w:rsidP="00E94C0C">
      <w:pPr>
        <w:pStyle w:val="Odstavecseseznamem"/>
        <w:numPr>
          <w:ilvl w:val="0"/>
          <w:numId w:val="1"/>
        </w:numPr>
        <w:spacing w:line="360" w:lineRule="auto"/>
        <w:ind w:left="709" w:hanging="425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 některých látek a vzorků je v tabulce 9 uveden relativní obsah větší, než 100 % (např. vzorek 9 pro 5-acetoxymethylfurfural, 2-methyl-1-butanol, isoamyl acetát).</w:t>
      </w:r>
    </w:p>
    <w:p w:rsidR="00E94C0C" w:rsidRDefault="00E94C0C" w:rsidP="00E94C0C">
      <w:pPr>
        <w:pStyle w:val="Odstavecseseznamem"/>
        <w:numPr>
          <w:ilvl w:val="0"/>
          <w:numId w:val="1"/>
        </w:numPr>
        <w:spacing w:line="360" w:lineRule="auto"/>
        <w:ind w:left="709" w:hanging="425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Mohou identifikované přítomné siloxany souviset s degradací stacionární fáze z kolony?</w:t>
      </w:r>
    </w:p>
    <w:p w:rsidR="009D5D37" w:rsidRPr="00E94C0C" w:rsidRDefault="009D5D37" w:rsidP="00E94C0C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E94C0C">
        <w:rPr>
          <w:rFonts w:ascii="Garamond" w:hAnsi="Garamond"/>
          <w:sz w:val="24"/>
          <w:szCs w:val="24"/>
        </w:rPr>
        <w:lastRenderedPageBreak/>
        <w:t xml:space="preserve">Závěrem mohu konstatovat, že </w:t>
      </w:r>
      <w:r w:rsidR="00E94C0C">
        <w:rPr>
          <w:rFonts w:ascii="Garamond" w:hAnsi="Garamond"/>
          <w:sz w:val="24"/>
          <w:szCs w:val="24"/>
        </w:rPr>
        <w:t xml:space="preserve">výše uvedené drobné nedostatky nesnižují zásadním způsobem kvalitu předkládané diplomové práce a diplomant </w:t>
      </w:r>
      <w:r w:rsidRPr="00E94C0C">
        <w:rPr>
          <w:rFonts w:ascii="Garamond" w:hAnsi="Garamond"/>
          <w:sz w:val="24"/>
          <w:szCs w:val="24"/>
        </w:rPr>
        <w:t>splnil zadání práce</w:t>
      </w:r>
      <w:r w:rsidR="00E94C0C">
        <w:rPr>
          <w:rFonts w:ascii="Garamond" w:hAnsi="Garamond"/>
          <w:sz w:val="24"/>
          <w:szCs w:val="24"/>
        </w:rPr>
        <w:t>. Práci doporučuji k obhajobě a hodnotím ji známkou</w:t>
      </w:r>
    </w:p>
    <w:p w:rsidR="002338EB" w:rsidRPr="002011BD" w:rsidRDefault="002A4870" w:rsidP="007703C6">
      <w:pPr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</w:p>
    <w:p w:rsidR="002338EB" w:rsidRPr="00F75AFF" w:rsidRDefault="002338EB" w:rsidP="007703C6">
      <w:pPr>
        <w:spacing w:line="360" w:lineRule="auto"/>
        <w:ind w:firstLine="708"/>
        <w:jc w:val="both"/>
        <w:rPr>
          <w:rFonts w:ascii="Garamond" w:hAnsi="Garamond"/>
          <w:b/>
          <w:smallCaps/>
          <w:sz w:val="24"/>
          <w:szCs w:val="24"/>
        </w:rPr>
      </w:pPr>
    </w:p>
    <w:p w:rsidR="002338EB" w:rsidRPr="00557A62" w:rsidRDefault="002338EB" w:rsidP="007703C6">
      <w:pPr>
        <w:spacing w:line="360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>
        <w:rPr>
          <w:rFonts w:ascii="Garamond" w:hAnsi="Garamond"/>
          <w:sz w:val="24"/>
          <w:szCs w:val="24"/>
        </w:rPr>
        <w:t>1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9D5D37">
        <w:rPr>
          <w:rFonts w:ascii="Garamond" w:hAnsi="Garamond"/>
          <w:sz w:val="24"/>
          <w:szCs w:val="24"/>
        </w:rPr>
        <w:t xml:space="preserve">září </w:t>
      </w:r>
      <w:r w:rsidRPr="00557A62">
        <w:rPr>
          <w:rFonts w:ascii="Garamond" w:hAnsi="Garamond"/>
          <w:sz w:val="24"/>
          <w:szCs w:val="24"/>
        </w:rPr>
        <w:t>20</w:t>
      </w:r>
      <w:r>
        <w:rPr>
          <w:rFonts w:ascii="Garamond" w:hAnsi="Garamond"/>
          <w:sz w:val="24"/>
          <w:szCs w:val="24"/>
        </w:rPr>
        <w:t>20</w:t>
      </w:r>
    </w:p>
    <w:p w:rsidR="002338EB" w:rsidRPr="00557A62" w:rsidRDefault="002338EB" w:rsidP="007703C6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p w:rsidR="002338EB" w:rsidRPr="00557A62" w:rsidRDefault="002338EB" w:rsidP="007703C6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p w:rsidR="002338EB" w:rsidRPr="00D776A8" w:rsidRDefault="002338EB" w:rsidP="007703C6">
      <w:pPr>
        <w:spacing w:line="360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2338EB" w:rsidRDefault="002338EB" w:rsidP="007703C6">
      <w:pPr>
        <w:spacing w:line="360" w:lineRule="auto"/>
      </w:pPr>
    </w:p>
    <w:p w:rsidR="002338EB" w:rsidRPr="009F167C" w:rsidRDefault="002338EB" w:rsidP="007703C6">
      <w:pPr>
        <w:spacing w:line="360" w:lineRule="auto"/>
      </w:pPr>
    </w:p>
    <w:p w:rsidR="00617F65" w:rsidRDefault="00617F65" w:rsidP="007703C6">
      <w:pPr>
        <w:spacing w:line="360" w:lineRule="auto"/>
      </w:pPr>
    </w:p>
    <w:sectPr w:rsidR="00617F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63C1A"/>
    <w:multiLevelType w:val="hybridMultilevel"/>
    <w:tmpl w:val="E73EFAE6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8EB"/>
    <w:rsid w:val="0001255E"/>
    <w:rsid w:val="00014CB5"/>
    <w:rsid w:val="001F2E4B"/>
    <w:rsid w:val="001F66A4"/>
    <w:rsid w:val="00201558"/>
    <w:rsid w:val="002338EB"/>
    <w:rsid w:val="002A4870"/>
    <w:rsid w:val="0041784F"/>
    <w:rsid w:val="004A0DDF"/>
    <w:rsid w:val="004C79CD"/>
    <w:rsid w:val="004D211C"/>
    <w:rsid w:val="005E7B7E"/>
    <w:rsid w:val="005F2F48"/>
    <w:rsid w:val="00617F65"/>
    <w:rsid w:val="006407C5"/>
    <w:rsid w:val="006C6C16"/>
    <w:rsid w:val="006D1A33"/>
    <w:rsid w:val="006F14CB"/>
    <w:rsid w:val="00724C68"/>
    <w:rsid w:val="007703C6"/>
    <w:rsid w:val="007E05C2"/>
    <w:rsid w:val="008B33CD"/>
    <w:rsid w:val="008C4038"/>
    <w:rsid w:val="009C5209"/>
    <w:rsid w:val="009D3609"/>
    <w:rsid w:val="009D5D37"/>
    <w:rsid w:val="00A42945"/>
    <w:rsid w:val="00AF6849"/>
    <w:rsid w:val="00B07A15"/>
    <w:rsid w:val="00B81BA4"/>
    <w:rsid w:val="00BA57BA"/>
    <w:rsid w:val="00C02B77"/>
    <w:rsid w:val="00C337BE"/>
    <w:rsid w:val="00C36C33"/>
    <w:rsid w:val="00CB6F65"/>
    <w:rsid w:val="00D33124"/>
    <w:rsid w:val="00DB6005"/>
    <w:rsid w:val="00E62D9B"/>
    <w:rsid w:val="00E94C0C"/>
    <w:rsid w:val="00F24105"/>
    <w:rsid w:val="00F71C3E"/>
    <w:rsid w:val="00FD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D6C0A33-ECE6-43FF-B2D4-D2DAA03FF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338EB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62D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62D9B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BA57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376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Cesla Petr</dc:creator>
  <cp:lastModifiedBy>Polednikova Miloslava</cp:lastModifiedBy>
  <cp:revision>2</cp:revision>
  <cp:lastPrinted>2020-08-10T08:41:00Z</cp:lastPrinted>
  <dcterms:created xsi:type="dcterms:W3CDTF">2020-09-03T07:42:00Z</dcterms:created>
  <dcterms:modified xsi:type="dcterms:W3CDTF">2020-09-03T07:42:00Z</dcterms:modified>
</cp:coreProperties>
</file>