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1FBF4" w14:textId="3AE475E7" w:rsidR="002272D3" w:rsidRPr="002272D3" w:rsidRDefault="002272D3" w:rsidP="008A7913">
      <w:pPr>
        <w:jc w:val="both"/>
        <w:rPr>
          <w:b/>
          <w:bCs/>
          <w:sz w:val="28"/>
          <w:szCs w:val="28"/>
        </w:rPr>
      </w:pPr>
      <w:r w:rsidRPr="002272D3">
        <w:rPr>
          <w:b/>
          <w:bCs/>
          <w:snapToGrid w:val="0"/>
          <w:sz w:val="28"/>
          <w:szCs w:val="28"/>
        </w:rPr>
        <w:t xml:space="preserve">Vojtěch Dýnka: </w:t>
      </w:r>
      <w:r w:rsidRPr="002272D3">
        <w:rPr>
          <w:b/>
          <w:bCs/>
          <w:sz w:val="28"/>
          <w:szCs w:val="28"/>
        </w:rPr>
        <w:t>Vojenská vzpomínková literatura z 2. světové války. Porovnání různých přístupů soupeřů.</w:t>
      </w:r>
    </w:p>
    <w:p w14:paraId="222C6601" w14:textId="36664398" w:rsidR="001A7C8F" w:rsidRPr="002272D3" w:rsidRDefault="001A7C8F" w:rsidP="008A7913">
      <w:pPr>
        <w:jc w:val="both"/>
        <w:rPr>
          <w:snapToGrid w:val="0"/>
          <w:sz w:val="28"/>
          <w:szCs w:val="28"/>
        </w:rPr>
      </w:pPr>
      <w:r w:rsidRPr="002272D3">
        <w:rPr>
          <w:snapToGrid w:val="0"/>
          <w:sz w:val="28"/>
          <w:szCs w:val="28"/>
        </w:rPr>
        <w:t xml:space="preserve">Diplomová práce. </w:t>
      </w:r>
      <w:r w:rsidR="003F36EE" w:rsidRPr="002272D3">
        <w:rPr>
          <w:snapToGrid w:val="0"/>
          <w:sz w:val="28"/>
          <w:szCs w:val="28"/>
        </w:rPr>
        <w:t>Ústav</w:t>
      </w:r>
      <w:r w:rsidRPr="002272D3">
        <w:rPr>
          <w:snapToGrid w:val="0"/>
          <w:sz w:val="28"/>
          <w:szCs w:val="28"/>
        </w:rPr>
        <w:t xml:space="preserve"> historických věd </w:t>
      </w:r>
      <w:r w:rsidR="00464E35" w:rsidRPr="002272D3">
        <w:rPr>
          <w:snapToGrid w:val="0"/>
          <w:sz w:val="28"/>
          <w:szCs w:val="28"/>
        </w:rPr>
        <w:t>F</w:t>
      </w:r>
      <w:r w:rsidR="002272D3">
        <w:rPr>
          <w:snapToGrid w:val="0"/>
          <w:sz w:val="28"/>
          <w:szCs w:val="28"/>
        </w:rPr>
        <w:t xml:space="preserve">akulty </w:t>
      </w:r>
      <w:proofErr w:type="gramStart"/>
      <w:r w:rsidR="002272D3">
        <w:rPr>
          <w:snapToGrid w:val="0"/>
          <w:sz w:val="28"/>
          <w:szCs w:val="28"/>
        </w:rPr>
        <w:t>f</w:t>
      </w:r>
      <w:r w:rsidR="00464E35" w:rsidRPr="002272D3">
        <w:rPr>
          <w:snapToGrid w:val="0"/>
          <w:sz w:val="28"/>
          <w:szCs w:val="28"/>
        </w:rPr>
        <w:t>ilosofické</w:t>
      </w:r>
      <w:proofErr w:type="gramEnd"/>
      <w:r w:rsidR="00464E35" w:rsidRPr="002272D3">
        <w:rPr>
          <w:snapToGrid w:val="0"/>
          <w:sz w:val="28"/>
          <w:szCs w:val="28"/>
        </w:rPr>
        <w:t xml:space="preserve"> </w:t>
      </w:r>
      <w:r w:rsidRPr="002272D3">
        <w:rPr>
          <w:snapToGrid w:val="0"/>
          <w:sz w:val="28"/>
          <w:szCs w:val="28"/>
        </w:rPr>
        <w:t>University Pardubice, Pardubice 20</w:t>
      </w:r>
      <w:r w:rsidR="00F54094" w:rsidRPr="002272D3">
        <w:rPr>
          <w:snapToGrid w:val="0"/>
          <w:sz w:val="28"/>
          <w:szCs w:val="28"/>
        </w:rPr>
        <w:t>2</w:t>
      </w:r>
      <w:r w:rsidR="002272D3">
        <w:rPr>
          <w:snapToGrid w:val="0"/>
          <w:sz w:val="28"/>
          <w:szCs w:val="28"/>
        </w:rPr>
        <w:t>5</w:t>
      </w:r>
      <w:r w:rsidRPr="002272D3">
        <w:rPr>
          <w:snapToGrid w:val="0"/>
          <w:sz w:val="28"/>
          <w:szCs w:val="28"/>
        </w:rPr>
        <w:t>.</w:t>
      </w:r>
    </w:p>
    <w:p w14:paraId="1C5201B1" w14:textId="6D50729C" w:rsidR="001A7C8F" w:rsidRPr="002272D3" w:rsidRDefault="001A7C8F" w:rsidP="008A7913">
      <w:pPr>
        <w:jc w:val="both"/>
        <w:rPr>
          <w:snapToGrid w:val="0"/>
          <w:sz w:val="28"/>
          <w:szCs w:val="28"/>
        </w:rPr>
      </w:pPr>
      <w:r w:rsidRPr="002272D3">
        <w:rPr>
          <w:snapToGrid w:val="0"/>
          <w:sz w:val="28"/>
          <w:szCs w:val="28"/>
        </w:rPr>
        <w:t>Posudek vedoucího práce</w:t>
      </w:r>
    </w:p>
    <w:p w14:paraId="1117A82A" w14:textId="77777777" w:rsidR="001A7C8F" w:rsidRPr="002272D3" w:rsidRDefault="001A7C8F" w:rsidP="008A7913">
      <w:pPr>
        <w:jc w:val="both"/>
        <w:rPr>
          <w:snapToGrid w:val="0"/>
          <w:sz w:val="28"/>
          <w:szCs w:val="28"/>
        </w:rPr>
      </w:pPr>
    </w:p>
    <w:p w14:paraId="3649F263" w14:textId="604FDB89" w:rsidR="005B22F1" w:rsidRPr="005B22F1" w:rsidRDefault="005B22F1" w:rsidP="008A7913">
      <w:pPr>
        <w:jc w:val="both"/>
        <w:rPr>
          <w:bCs/>
          <w:snapToGrid w:val="0"/>
          <w:sz w:val="28"/>
          <w:szCs w:val="28"/>
        </w:rPr>
      </w:pPr>
      <w:r w:rsidRPr="005B22F1">
        <w:rPr>
          <w:bCs/>
          <w:snapToGrid w:val="0"/>
          <w:sz w:val="28"/>
          <w:szCs w:val="28"/>
        </w:rPr>
        <w:tab/>
        <w:t>Práce s prameny osobní povahy</w:t>
      </w:r>
      <w:r>
        <w:rPr>
          <w:bCs/>
          <w:snapToGrid w:val="0"/>
          <w:sz w:val="28"/>
          <w:szCs w:val="28"/>
        </w:rPr>
        <w:t xml:space="preserve"> nabízí různé pohledy na minulost, zvláště když je psaní pamětí ovlivněno účastí na různých stranách událostí a různými politickými podmínkami v dané zemi v době vydání. Touto cestou se vydal Voj</w:t>
      </w:r>
      <w:r w:rsidR="008A791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těch Dýnka při zpracování pamětí účastníků druhé světové války. Navázal na svoji bakalářskou práci, jež se zabývala podobným tématem v počáteční </w:t>
      </w:r>
      <w:proofErr w:type="spellStart"/>
      <w:r>
        <w:rPr>
          <w:bCs/>
          <w:snapToGrid w:val="0"/>
          <w:sz w:val="28"/>
          <w:szCs w:val="28"/>
        </w:rPr>
        <w:t>fasi</w:t>
      </w:r>
      <w:proofErr w:type="spellEnd"/>
      <w:r>
        <w:rPr>
          <w:bCs/>
          <w:snapToGrid w:val="0"/>
          <w:sz w:val="28"/>
          <w:szCs w:val="28"/>
        </w:rPr>
        <w:t xml:space="preserve"> války a pouze na východním bojišti, zatímco předkládaná diplomová práce je zaměřena na další období a také na bojiště západní. </w:t>
      </w:r>
    </w:p>
    <w:p w14:paraId="38FDE329" w14:textId="38984633" w:rsidR="005B22F1" w:rsidRPr="005B22F1" w:rsidRDefault="005B22F1" w:rsidP="008A7913">
      <w:pPr>
        <w:jc w:val="both"/>
        <w:rPr>
          <w:bCs/>
          <w:snapToGrid w:val="0"/>
          <w:sz w:val="28"/>
          <w:szCs w:val="28"/>
        </w:rPr>
      </w:pPr>
      <w:r w:rsidRPr="005B22F1">
        <w:rPr>
          <w:bCs/>
          <w:snapToGrid w:val="0"/>
          <w:sz w:val="28"/>
          <w:szCs w:val="28"/>
        </w:rPr>
        <w:tab/>
        <w:t>Práce je na</w:t>
      </w:r>
      <w:r>
        <w:rPr>
          <w:bCs/>
          <w:snapToGrid w:val="0"/>
          <w:sz w:val="28"/>
          <w:szCs w:val="28"/>
        </w:rPr>
        <w:t xml:space="preserve"> </w:t>
      </w:r>
      <w:r w:rsidRPr="005B22F1">
        <w:rPr>
          <w:bCs/>
          <w:snapToGrid w:val="0"/>
          <w:sz w:val="28"/>
          <w:szCs w:val="28"/>
        </w:rPr>
        <w:t>pom</w:t>
      </w:r>
      <w:r>
        <w:rPr>
          <w:bCs/>
          <w:snapToGrid w:val="0"/>
          <w:sz w:val="28"/>
          <w:szCs w:val="28"/>
        </w:rPr>
        <w:t>e</w:t>
      </w:r>
      <w:r w:rsidRPr="005B22F1">
        <w:rPr>
          <w:bCs/>
          <w:snapToGrid w:val="0"/>
          <w:sz w:val="28"/>
          <w:szCs w:val="28"/>
        </w:rPr>
        <w:t>zí historie a literárních dějin</w:t>
      </w:r>
      <w:r>
        <w:rPr>
          <w:bCs/>
          <w:snapToGrid w:val="0"/>
          <w:sz w:val="28"/>
          <w:szCs w:val="28"/>
        </w:rPr>
        <w:t xml:space="preserve">. Autor metodicky vycházel z prací o paměťových studiích, odkazuje na práce </w:t>
      </w:r>
      <w:proofErr w:type="spellStart"/>
      <w:r>
        <w:rPr>
          <w:bCs/>
          <w:snapToGrid w:val="0"/>
          <w:sz w:val="28"/>
          <w:szCs w:val="28"/>
        </w:rPr>
        <w:t>Assmannové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proofErr w:type="spellStart"/>
      <w:r>
        <w:rPr>
          <w:bCs/>
          <w:snapToGrid w:val="0"/>
          <w:sz w:val="28"/>
          <w:szCs w:val="28"/>
        </w:rPr>
        <w:t>H</w:t>
      </w:r>
      <w:r w:rsidR="00787F31">
        <w:rPr>
          <w:bCs/>
          <w:snapToGrid w:val="0"/>
          <w:sz w:val="28"/>
          <w:szCs w:val="28"/>
        </w:rPr>
        <w:t>a</w:t>
      </w:r>
      <w:r>
        <w:rPr>
          <w:bCs/>
          <w:snapToGrid w:val="0"/>
          <w:sz w:val="28"/>
          <w:szCs w:val="28"/>
        </w:rPr>
        <w:t>lbwachse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proofErr w:type="spellStart"/>
      <w:r>
        <w:rPr>
          <w:bCs/>
          <w:snapToGrid w:val="0"/>
          <w:sz w:val="28"/>
          <w:szCs w:val="28"/>
        </w:rPr>
        <w:t>Welzera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proofErr w:type="spellStart"/>
      <w:r>
        <w:rPr>
          <w:bCs/>
          <w:snapToGrid w:val="0"/>
          <w:sz w:val="28"/>
          <w:szCs w:val="28"/>
        </w:rPr>
        <w:t>Epkehanse</w:t>
      </w:r>
      <w:proofErr w:type="spellEnd"/>
      <w:r>
        <w:rPr>
          <w:bCs/>
          <w:snapToGrid w:val="0"/>
          <w:sz w:val="28"/>
          <w:szCs w:val="28"/>
        </w:rPr>
        <w:t xml:space="preserve"> i </w:t>
      </w:r>
      <w:proofErr w:type="spellStart"/>
      <w:r>
        <w:rPr>
          <w:bCs/>
          <w:snapToGrid w:val="0"/>
          <w:sz w:val="28"/>
          <w:szCs w:val="28"/>
        </w:rPr>
        <w:t>Jasperse</w:t>
      </w:r>
      <w:proofErr w:type="spellEnd"/>
      <w:r>
        <w:rPr>
          <w:bCs/>
          <w:snapToGrid w:val="0"/>
          <w:sz w:val="28"/>
          <w:szCs w:val="28"/>
        </w:rPr>
        <w:t xml:space="preserve">. Zdůrazňuje nutnost chápat jednotlivé zdroje v dobových souvislostech, tedy nejen dle popisovaných událostí, ale i podle doby </w:t>
      </w:r>
      <w:r w:rsidR="00787F31">
        <w:rPr>
          <w:bCs/>
          <w:snapToGrid w:val="0"/>
          <w:sz w:val="28"/>
          <w:szCs w:val="28"/>
        </w:rPr>
        <w:t xml:space="preserve">a místa </w:t>
      </w:r>
      <w:r>
        <w:rPr>
          <w:bCs/>
          <w:snapToGrid w:val="0"/>
          <w:sz w:val="28"/>
          <w:szCs w:val="28"/>
        </w:rPr>
        <w:t xml:space="preserve">vzniku spisů. </w:t>
      </w:r>
      <w:r w:rsidR="00787F31">
        <w:rPr>
          <w:bCs/>
          <w:snapToGrid w:val="0"/>
          <w:sz w:val="28"/>
          <w:szCs w:val="28"/>
        </w:rPr>
        <w:t xml:space="preserve">Jiné okolnosti působily v Německu, jiné v SSSR a opět jiné v západních státech. </w:t>
      </w:r>
    </w:p>
    <w:p w14:paraId="6C2539AB" w14:textId="01740F22" w:rsidR="00C672EC" w:rsidRDefault="00C672EC" w:rsidP="008A7913">
      <w:pPr>
        <w:jc w:val="both"/>
        <w:rPr>
          <w:bCs/>
          <w:snapToGrid w:val="0"/>
          <w:sz w:val="28"/>
          <w:szCs w:val="28"/>
        </w:rPr>
      </w:pPr>
      <w:r w:rsidRPr="00C672EC">
        <w:rPr>
          <w:bCs/>
          <w:snapToGrid w:val="0"/>
          <w:sz w:val="28"/>
          <w:szCs w:val="28"/>
        </w:rPr>
        <w:tab/>
        <w:t>Práce má několik rovin</w:t>
      </w:r>
      <w:r w:rsidR="00787F31">
        <w:rPr>
          <w:bCs/>
          <w:snapToGrid w:val="0"/>
          <w:sz w:val="28"/>
          <w:szCs w:val="28"/>
        </w:rPr>
        <w:t>, naznačených v úvodu. Autor studoval nejen přímé výpovědi účastníků ve vzpomínkové literatuře, poměry v armádě, vztah k důstojníkům, k</w:t>
      </w:r>
      <w:r w:rsidR="00413196">
        <w:rPr>
          <w:bCs/>
          <w:snapToGrid w:val="0"/>
          <w:sz w:val="28"/>
          <w:szCs w:val="28"/>
        </w:rPr>
        <w:t> </w:t>
      </w:r>
      <w:r w:rsidR="00787F31">
        <w:rPr>
          <w:bCs/>
          <w:snapToGrid w:val="0"/>
          <w:sz w:val="28"/>
          <w:szCs w:val="28"/>
        </w:rPr>
        <w:t>protivníkovi</w:t>
      </w:r>
      <w:r w:rsidR="00413196">
        <w:rPr>
          <w:bCs/>
          <w:snapToGrid w:val="0"/>
          <w:sz w:val="28"/>
          <w:szCs w:val="28"/>
        </w:rPr>
        <w:t>, morálku a motivaci vojáků</w:t>
      </w:r>
      <w:r w:rsidR="005612FC">
        <w:rPr>
          <w:bCs/>
          <w:snapToGrid w:val="0"/>
          <w:sz w:val="28"/>
          <w:szCs w:val="28"/>
        </w:rPr>
        <w:t>, otázku zajetí, pově</w:t>
      </w:r>
      <w:r w:rsidR="008A7913">
        <w:rPr>
          <w:bCs/>
          <w:snapToGrid w:val="0"/>
          <w:sz w:val="28"/>
          <w:szCs w:val="28"/>
        </w:rPr>
        <w:softHyphen/>
      </w:r>
      <w:r w:rsidR="005612FC">
        <w:rPr>
          <w:bCs/>
          <w:snapToGrid w:val="0"/>
          <w:sz w:val="28"/>
          <w:szCs w:val="28"/>
        </w:rPr>
        <w:t>domí o válečných zločinech, o koncentračních táborech</w:t>
      </w:r>
      <w:r w:rsidR="00787F31">
        <w:rPr>
          <w:bCs/>
          <w:snapToGrid w:val="0"/>
          <w:sz w:val="28"/>
          <w:szCs w:val="28"/>
        </w:rPr>
        <w:t xml:space="preserve"> a pohledy</w:t>
      </w:r>
      <w:r w:rsidR="00413196">
        <w:rPr>
          <w:bCs/>
          <w:snapToGrid w:val="0"/>
          <w:sz w:val="28"/>
          <w:szCs w:val="28"/>
        </w:rPr>
        <w:t xml:space="preserve"> </w:t>
      </w:r>
      <w:r w:rsidR="00787F31">
        <w:rPr>
          <w:bCs/>
          <w:snapToGrid w:val="0"/>
          <w:sz w:val="28"/>
          <w:szCs w:val="28"/>
        </w:rPr>
        <w:t>na válku jako takovou. Sledoval také úč</w:t>
      </w:r>
      <w:r w:rsidR="00413196">
        <w:rPr>
          <w:bCs/>
          <w:snapToGrid w:val="0"/>
          <w:sz w:val="28"/>
          <w:szCs w:val="28"/>
        </w:rPr>
        <w:t>e</w:t>
      </w:r>
      <w:r w:rsidR="00787F31">
        <w:rPr>
          <w:bCs/>
          <w:snapToGrid w:val="0"/>
          <w:sz w:val="28"/>
          <w:szCs w:val="28"/>
        </w:rPr>
        <w:t>l vydávání knih, odchylky od skutečnosti, snahy ur</w:t>
      </w:r>
      <w:r w:rsidR="008A7913">
        <w:rPr>
          <w:bCs/>
          <w:snapToGrid w:val="0"/>
          <w:sz w:val="28"/>
          <w:szCs w:val="28"/>
        </w:rPr>
        <w:softHyphen/>
      </w:r>
      <w:r w:rsidR="00787F31">
        <w:rPr>
          <w:bCs/>
          <w:snapToGrid w:val="0"/>
          <w:sz w:val="28"/>
          <w:szCs w:val="28"/>
        </w:rPr>
        <w:t xml:space="preserve">čité události nebo jevy vynechávat. </w:t>
      </w:r>
    </w:p>
    <w:p w14:paraId="0A005090" w14:textId="685D653F" w:rsidR="00787F31" w:rsidRDefault="00787F31" w:rsidP="008A7913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Kapitoly </w:t>
      </w:r>
      <w:proofErr w:type="gramStart"/>
      <w:r>
        <w:rPr>
          <w:bCs/>
          <w:snapToGrid w:val="0"/>
          <w:sz w:val="28"/>
          <w:szCs w:val="28"/>
        </w:rPr>
        <w:t>jsou - po</w:t>
      </w:r>
      <w:proofErr w:type="gramEnd"/>
      <w:r>
        <w:rPr>
          <w:bCs/>
          <w:snapToGrid w:val="0"/>
          <w:sz w:val="28"/>
          <w:szCs w:val="28"/>
        </w:rPr>
        <w:t xml:space="preserve"> úvodní teoretičtější části zaměřené na paměťová studia - členěny víceméně chronologicky podle důležitých etap války tak, aby hodno</w:t>
      </w:r>
      <w:r w:rsidR="008A791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cené vzpomínky mohly být vždy vztaženy k určitým historickým událostem. </w:t>
      </w:r>
      <w:r w:rsidR="00413196">
        <w:rPr>
          <w:bCs/>
          <w:snapToGrid w:val="0"/>
          <w:sz w:val="28"/>
          <w:szCs w:val="28"/>
        </w:rPr>
        <w:t>Chronologické líčení je dokreslováno citacemi z pamětí, případně z životopis</w:t>
      </w:r>
      <w:r w:rsidR="008A7913">
        <w:rPr>
          <w:bCs/>
          <w:snapToGrid w:val="0"/>
          <w:sz w:val="28"/>
          <w:szCs w:val="28"/>
        </w:rPr>
        <w:softHyphen/>
      </w:r>
      <w:r w:rsidR="00413196">
        <w:rPr>
          <w:bCs/>
          <w:snapToGrid w:val="0"/>
          <w:sz w:val="28"/>
          <w:szCs w:val="28"/>
        </w:rPr>
        <w:t>ných prací o dalších osobnostech. Nejsou vynecháni ani nižší důstojníci a pří</w:t>
      </w:r>
      <w:r w:rsidR="008A7913">
        <w:rPr>
          <w:bCs/>
          <w:snapToGrid w:val="0"/>
          <w:sz w:val="28"/>
          <w:szCs w:val="28"/>
        </w:rPr>
        <w:softHyphen/>
      </w:r>
      <w:r w:rsidR="00413196">
        <w:rPr>
          <w:bCs/>
          <w:snapToGrid w:val="0"/>
          <w:sz w:val="28"/>
          <w:szCs w:val="28"/>
        </w:rPr>
        <w:t xml:space="preserve">slušníci mužstva. Místy autor ve svém komentáři ovšem zbytečně opakuje to, co bylo obsahem citace. </w:t>
      </w:r>
    </w:p>
    <w:p w14:paraId="2593583E" w14:textId="205C07EF" w:rsidR="00413196" w:rsidRDefault="00413196" w:rsidP="008A7913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>Důležitou součástí práce je kapitola osmá, v níž autor hodnotí paměti, s</w:t>
      </w:r>
      <w:r w:rsidR="008A7913">
        <w:rPr>
          <w:bCs/>
          <w:snapToGrid w:val="0"/>
          <w:sz w:val="28"/>
          <w:szCs w:val="28"/>
        </w:rPr>
        <w:t> </w:t>
      </w:r>
      <w:proofErr w:type="gramStart"/>
      <w:r>
        <w:rPr>
          <w:bCs/>
          <w:snapToGrid w:val="0"/>
          <w:sz w:val="28"/>
          <w:szCs w:val="28"/>
        </w:rPr>
        <w:t>ni</w:t>
      </w:r>
      <w:proofErr w:type="gramEnd"/>
      <w:r w:rsidR="008A7913">
        <w:rPr>
          <w:bCs/>
          <w:snapToGrid w:val="0"/>
          <w:sz w:val="28"/>
          <w:szCs w:val="28"/>
        </w:rPr>
        <w:t>-</w:t>
      </w:r>
      <w:proofErr w:type="spellStart"/>
      <w:r>
        <w:rPr>
          <w:bCs/>
          <w:snapToGrid w:val="0"/>
          <w:sz w:val="28"/>
          <w:szCs w:val="28"/>
        </w:rPr>
        <w:t>miž</w:t>
      </w:r>
      <w:proofErr w:type="spellEnd"/>
      <w:r>
        <w:rPr>
          <w:bCs/>
          <w:snapToGrid w:val="0"/>
          <w:sz w:val="28"/>
          <w:szCs w:val="28"/>
        </w:rPr>
        <w:t xml:space="preserve"> pracoval. Rozdělil je podle postavení v armádě, ze všech stran konfliktu. </w:t>
      </w:r>
      <w:r w:rsidR="008A7913">
        <w:rPr>
          <w:bCs/>
          <w:snapToGrid w:val="0"/>
          <w:sz w:val="28"/>
          <w:szCs w:val="28"/>
        </w:rPr>
        <w:t xml:space="preserve">       </w:t>
      </w:r>
      <w:r>
        <w:rPr>
          <w:bCs/>
          <w:snapToGrid w:val="0"/>
          <w:sz w:val="28"/>
          <w:szCs w:val="28"/>
        </w:rPr>
        <w:t>U generálů (</w:t>
      </w:r>
      <w:proofErr w:type="spellStart"/>
      <w:r>
        <w:rPr>
          <w:bCs/>
          <w:snapToGrid w:val="0"/>
          <w:sz w:val="28"/>
          <w:szCs w:val="28"/>
        </w:rPr>
        <w:t>Manstein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proofErr w:type="spellStart"/>
      <w:r>
        <w:rPr>
          <w:bCs/>
          <w:snapToGrid w:val="0"/>
          <w:sz w:val="28"/>
          <w:szCs w:val="28"/>
        </w:rPr>
        <w:t>Žukov</w:t>
      </w:r>
      <w:proofErr w:type="spellEnd"/>
      <w:r>
        <w:rPr>
          <w:bCs/>
          <w:snapToGrid w:val="0"/>
          <w:sz w:val="28"/>
          <w:szCs w:val="28"/>
        </w:rPr>
        <w:t xml:space="preserve">, </w:t>
      </w:r>
      <w:proofErr w:type="spellStart"/>
      <w:r>
        <w:rPr>
          <w:bCs/>
          <w:snapToGrid w:val="0"/>
          <w:sz w:val="28"/>
          <w:szCs w:val="28"/>
        </w:rPr>
        <w:t>Čujkov</w:t>
      </w:r>
      <w:proofErr w:type="spellEnd"/>
      <w:r>
        <w:rPr>
          <w:bCs/>
          <w:snapToGrid w:val="0"/>
          <w:sz w:val="28"/>
          <w:szCs w:val="28"/>
        </w:rPr>
        <w:t xml:space="preserve">, Patton, Eisenhower) je správně popsáno </w:t>
      </w:r>
      <w:r w:rsidR="008A7913">
        <w:rPr>
          <w:bCs/>
          <w:snapToGrid w:val="0"/>
          <w:sz w:val="28"/>
          <w:szCs w:val="28"/>
        </w:rPr>
        <w:t xml:space="preserve">  </w:t>
      </w:r>
      <w:r>
        <w:rPr>
          <w:bCs/>
          <w:snapToGrid w:val="0"/>
          <w:sz w:val="28"/>
          <w:szCs w:val="28"/>
        </w:rPr>
        <w:t xml:space="preserve">i zákulisí, nejen prvoplánově obsah pamětí, vlivy na autory, včetně politiky a </w:t>
      </w:r>
      <w:proofErr w:type="spellStart"/>
      <w:r>
        <w:rPr>
          <w:bCs/>
          <w:snapToGrid w:val="0"/>
          <w:sz w:val="28"/>
          <w:szCs w:val="28"/>
        </w:rPr>
        <w:t>sna</w:t>
      </w:r>
      <w:r w:rsidR="008A7913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>hy</w:t>
      </w:r>
      <w:proofErr w:type="spellEnd"/>
      <w:r>
        <w:rPr>
          <w:bCs/>
          <w:snapToGrid w:val="0"/>
          <w:sz w:val="28"/>
          <w:szCs w:val="28"/>
        </w:rPr>
        <w:t xml:space="preserve"> obhájit vlastní kroky v minulosti, případně vyzvednout je. U nižších a vyšších důstojníků již je pohled poněkud jiný, protože se nacházeli v blízkosti bojiště či přímo na něm, u mužstva je to ještě patrnější.</w:t>
      </w:r>
    </w:p>
    <w:p w14:paraId="2ADB9D50" w14:textId="7DFD8445" w:rsidR="005612FC" w:rsidRDefault="005612FC" w:rsidP="008A7913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>Práci uzavírá shrnující závěr, jenž zdůrazňuje srovnávací prvek daný vyu</w:t>
      </w:r>
      <w:r w:rsidR="008A791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žitím vzpomínek vojáků různých úrovní a z různých stran konfliktu</w:t>
      </w:r>
      <w:r w:rsidR="001E4CFF">
        <w:rPr>
          <w:bCs/>
          <w:snapToGrid w:val="0"/>
          <w:sz w:val="28"/>
          <w:szCs w:val="28"/>
        </w:rPr>
        <w:t>, a dostatečně četný seznam literatury včetně cizojazyčné.</w:t>
      </w:r>
    </w:p>
    <w:p w14:paraId="555C333C" w14:textId="24664B81" w:rsidR="00413196" w:rsidRPr="00C672EC" w:rsidRDefault="00413196" w:rsidP="008A7913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lastRenderedPageBreak/>
        <w:tab/>
      </w:r>
      <w:r w:rsidR="005612FC">
        <w:rPr>
          <w:bCs/>
          <w:snapToGrid w:val="0"/>
          <w:sz w:val="28"/>
          <w:szCs w:val="28"/>
        </w:rPr>
        <w:t>Moje v</w:t>
      </w:r>
      <w:r>
        <w:rPr>
          <w:bCs/>
          <w:snapToGrid w:val="0"/>
          <w:sz w:val="28"/>
          <w:szCs w:val="28"/>
        </w:rPr>
        <w:t>ýhrady spočívají v tom, že se nepodařilo bezezbytku naplnit cíle, tedy vyhodnotit všechny prvky, které si autor předsevzal v úvodu. Bylo to dáno mimo jiné tím, že v pamětech tyto záležitosti nebyly podrobněji rozebírány</w:t>
      </w:r>
      <w:r w:rsidR="00B34E9C">
        <w:rPr>
          <w:bCs/>
          <w:snapToGrid w:val="0"/>
          <w:sz w:val="28"/>
          <w:szCs w:val="28"/>
        </w:rPr>
        <w:t>, proto se občas jedná spíše o hodnocení průběhu války účastníky</w:t>
      </w:r>
      <w:r>
        <w:rPr>
          <w:bCs/>
          <w:snapToGrid w:val="0"/>
          <w:sz w:val="28"/>
          <w:szCs w:val="28"/>
        </w:rPr>
        <w:t xml:space="preserve">. </w:t>
      </w:r>
      <w:r w:rsidR="001A2176">
        <w:rPr>
          <w:bCs/>
          <w:snapToGrid w:val="0"/>
          <w:sz w:val="28"/>
          <w:szCs w:val="28"/>
        </w:rPr>
        <w:t xml:space="preserve">Celek tak působí především popisně. </w:t>
      </w:r>
      <w:r w:rsidR="005612FC">
        <w:rPr>
          <w:bCs/>
          <w:snapToGrid w:val="0"/>
          <w:sz w:val="28"/>
          <w:szCs w:val="28"/>
        </w:rPr>
        <w:t>Místy postrádám věcné vysvětlivky, jako například u zajatců z řad Rudé ar</w:t>
      </w:r>
      <w:r w:rsidR="008A7913">
        <w:rPr>
          <w:bCs/>
          <w:snapToGrid w:val="0"/>
          <w:sz w:val="28"/>
          <w:szCs w:val="28"/>
        </w:rPr>
        <w:softHyphen/>
      </w:r>
      <w:r w:rsidR="005612FC">
        <w:rPr>
          <w:bCs/>
          <w:snapToGrid w:val="0"/>
          <w:sz w:val="28"/>
          <w:szCs w:val="28"/>
        </w:rPr>
        <w:t>mády, kteří byli Stalinem prohlášeni za zrádce a po osvobození posíláni za trest do sovětských lágrů. Zmínky o vojenských dodávkách do SSSR, by měly být upřesněny, aby bylo jasné, jakého objemu dosáhly a jak přispěly k úspěšným bo</w:t>
      </w:r>
      <w:r w:rsidR="008A7913">
        <w:rPr>
          <w:bCs/>
          <w:snapToGrid w:val="0"/>
          <w:sz w:val="28"/>
          <w:szCs w:val="28"/>
        </w:rPr>
        <w:softHyphen/>
      </w:r>
      <w:r w:rsidR="005612FC">
        <w:rPr>
          <w:bCs/>
          <w:snapToGrid w:val="0"/>
          <w:sz w:val="28"/>
          <w:szCs w:val="28"/>
        </w:rPr>
        <w:t xml:space="preserve">jům na východní frontě, a </w:t>
      </w:r>
      <w:proofErr w:type="gramStart"/>
      <w:r w:rsidR="005612FC">
        <w:rPr>
          <w:bCs/>
          <w:snapToGrid w:val="0"/>
          <w:sz w:val="28"/>
          <w:szCs w:val="28"/>
        </w:rPr>
        <w:t>tím</w:t>
      </w:r>
      <w:proofErr w:type="gramEnd"/>
      <w:r w:rsidR="005612FC">
        <w:rPr>
          <w:bCs/>
          <w:snapToGrid w:val="0"/>
          <w:sz w:val="28"/>
          <w:szCs w:val="28"/>
        </w:rPr>
        <w:t xml:space="preserve"> aby byly vyvráceny znevažující komentáře sovět</w:t>
      </w:r>
      <w:r w:rsidR="008A7913">
        <w:rPr>
          <w:bCs/>
          <w:snapToGrid w:val="0"/>
          <w:sz w:val="28"/>
          <w:szCs w:val="28"/>
        </w:rPr>
        <w:softHyphen/>
      </w:r>
      <w:r w:rsidR="005612FC">
        <w:rPr>
          <w:bCs/>
          <w:snapToGrid w:val="0"/>
          <w:sz w:val="28"/>
          <w:szCs w:val="28"/>
        </w:rPr>
        <w:t>ské strany. V obou těchto případech existuje vhodná úžeji zaměřená literatura. Obecně by byly vhodně četnější odkazy na odbornou literaturu k jednotlivých popisovaných ob</w:t>
      </w:r>
      <w:r w:rsidR="00B34E9C">
        <w:rPr>
          <w:bCs/>
          <w:snapToGrid w:val="0"/>
          <w:sz w:val="28"/>
          <w:szCs w:val="28"/>
        </w:rPr>
        <w:softHyphen/>
      </w:r>
      <w:r w:rsidR="005612FC">
        <w:rPr>
          <w:bCs/>
          <w:snapToGrid w:val="0"/>
          <w:sz w:val="28"/>
          <w:szCs w:val="28"/>
        </w:rPr>
        <w:t xml:space="preserve">dobím a událostem. Na s. 59 se jedná spíše o </w:t>
      </w:r>
      <w:r w:rsidR="005612FC" w:rsidRPr="005612FC">
        <w:rPr>
          <w:b/>
          <w:snapToGrid w:val="0"/>
          <w:sz w:val="28"/>
          <w:szCs w:val="28"/>
        </w:rPr>
        <w:t>levý</w:t>
      </w:r>
      <w:r w:rsidR="005612FC">
        <w:rPr>
          <w:bCs/>
          <w:snapToGrid w:val="0"/>
          <w:sz w:val="28"/>
          <w:szCs w:val="28"/>
        </w:rPr>
        <w:t xml:space="preserve"> břeh Odry, jenž je blíže Berlínu. </w:t>
      </w:r>
    </w:p>
    <w:p w14:paraId="3DF7F494" w14:textId="32FB425F" w:rsidR="008A7913" w:rsidRDefault="008A7913" w:rsidP="008A7913">
      <w:pPr>
        <w:jc w:val="both"/>
        <w:rPr>
          <w:bCs/>
          <w:snapToGrid w:val="0"/>
          <w:sz w:val="28"/>
          <w:szCs w:val="28"/>
        </w:rPr>
      </w:pPr>
      <w:r w:rsidRPr="005612FC">
        <w:rPr>
          <w:bCs/>
          <w:snapToGrid w:val="0"/>
          <w:sz w:val="28"/>
          <w:szCs w:val="28"/>
        </w:rPr>
        <w:tab/>
      </w:r>
      <w:r w:rsidRPr="001A2176">
        <w:rPr>
          <w:bCs/>
          <w:snapToGrid w:val="0"/>
          <w:color w:val="000000" w:themeColor="text1"/>
          <w:sz w:val="28"/>
          <w:szCs w:val="28"/>
        </w:rPr>
        <w:t xml:space="preserve">Poznámkový aparát vykazuje určité nedostatky. Autor sice citoval </w:t>
      </w:r>
      <w:r w:rsidRPr="005612FC">
        <w:rPr>
          <w:bCs/>
          <w:snapToGrid w:val="0"/>
          <w:sz w:val="28"/>
          <w:szCs w:val="28"/>
        </w:rPr>
        <w:t>po</w:t>
      </w:r>
      <w:r>
        <w:rPr>
          <w:bCs/>
          <w:snapToGrid w:val="0"/>
          <w:sz w:val="28"/>
          <w:szCs w:val="28"/>
        </w:rPr>
        <w:softHyphen/>
      </w:r>
      <w:r w:rsidRPr="005612FC">
        <w:rPr>
          <w:bCs/>
          <w:snapToGrid w:val="0"/>
          <w:sz w:val="28"/>
          <w:szCs w:val="28"/>
        </w:rPr>
        <w:t xml:space="preserve">ctivě, ale místy ne přesně dle pravidel (zejména u opakovaných poznámek). </w:t>
      </w:r>
    </w:p>
    <w:p w14:paraId="70D0DA21" w14:textId="10636BBD" w:rsidR="002D2555" w:rsidRPr="00867E97" w:rsidRDefault="002D2555" w:rsidP="008A7913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</w:r>
      <w:r w:rsidR="00867E97">
        <w:rPr>
          <w:bCs/>
          <w:snapToGrid w:val="0"/>
          <w:sz w:val="28"/>
          <w:szCs w:val="28"/>
        </w:rPr>
        <w:t xml:space="preserve">Práce je napsána srozumitelně a přehledně členěna. </w:t>
      </w:r>
      <w:r>
        <w:rPr>
          <w:bCs/>
          <w:snapToGrid w:val="0"/>
          <w:sz w:val="28"/>
          <w:szCs w:val="28"/>
        </w:rPr>
        <w:t xml:space="preserve">Jazyková stránka </w:t>
      </w:r>
      <w:r w:rsidR="001A2176">
        <w:rPr>
          <w:bCs/>
          <w:snapToGrid w:val="0"/>
          <w:sz w:val="28"/>
          <w:szCs w:val="28"/>
        </w:rPr>
        <w:t xml:space="preserve">ale </w:t>
      </w:r>
      <w:r>
        <w:rPr>
          <w:bCs/>
          <w:snapToGrid w:val="0"/>
          <w:sz w:val="28"/>
          <w:szCs w:val="28"/>
        </w:rPr>
        <w:t xml:space="preserve">není úplně doladěná, v textu zůstaly </w:t>
      </w:r>
      <w:r w:rsidR="001A2176">
        <w:rPr>
          <w:bCs/>
          <w:snapToGrid w:val="0"/>
          <w:sz w:val="28"/>
          <w:szCs w:val="28"/>
        </w:rPr>
        <w:t xml:space="preserve">chyby v interpunkci a hrubé </w:t>
      </w:r>
      <w:r>
        <w:rPr>
          <w:bCs/>
          <w:snapToGrid w:val="0"/>
          <w:sz w:val="28"/>
          <w:szCs w:val="28"/>
        </w:rPr>
        <w:t xml:space="preserve">pravopisné </w:t>
      </w:r>
      <w:proofErr w:type="spellStart"/>
      <w:r>
        <w:rPr>
          <w:bCs/>
          <w:snapToGrid w:val="0"/>
          <w:sz w:val="28"/>
          <w:szCs w:val="28"/>
        </w:rPr>
        <w:t>chy</w:t>
      </w:r>
      <w:proofErr w:type="spellEnd"/>
      <w:r w:rsidR="00714CA2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>by (př. s. 16</w:t>
      </w:r>
      <w:r w:rsidR="001A2176">
        <w:rPr>
          <w:bCs/>
          <w:snapToGrid w:val="0"/>
          <w:sz w:val="28"/>
          <w:szCs w:val="28"/>
        </w:rPr>
        <w:t>, 36</w:t>
      </w:r>
      <w:r w:rsidR="00714CA2">
        <w:rPr>
          <w:bCs/>
          <w:snapToGrid w:val="0"/>
          <w:sz w:val="28"/>
          <w:szCs w:val="28"/>
        </w:rPr>
        <w:t>, 65, 77</w:t>
      </w:r>
      <w:r>
        <w:rPr>
          <w:bCs/>
          <w:snapToGrid w:val="0"/>
          <w:sz w:val="28"/>
          <w:szCs w:val="28"/>
        </w:rPr>
        <w:t>)</w:t>
      </w:r>
      <w:r w:rsidR="001A2176">
        <w:rPr>
          <w:bCs/>
          <w:snapToGrid w:val="0"/>
          <w:sz w:val="28"/>
          <w:szCs w:val="28"/>
        </w:rPr>
        <w:t>,</w:t>
      </w:r>
      <w:r>
        <w:rPr>
          <w:bCs/>
          <w:snapToGrid w:val="0"/>
          <w:sz w:val="28"/>
          <w:szCs w:val="28"/>
        </w:rPr>
        <w:t xml:space="preserve"> místy také nesrovnalosti spočívající v</w:t>
      </w:r>
      <w:r w:rsidR="001A2176">
        <w:rPr>
          <w:bCs/>
          <w:snapToGrid w:val="0"/>
          <w:sz w:val="28"/>
          <w:szCs w:val="28"/>
        </w:rPr>
        <w:t xml:space="preserve"> překlepech a </w:t>
      </w:r>
      <w:r>
        <w:rPr>
          <w:bCs/>
          <w:snapToGrid w:val="0"/>
          <w:sz w:val="28"/>
          <w:szCs w:val="28"/>
        </w:rPr>
        <w:t>chy</w:t>
      </w:r>
      <w:r w:rsidR="00714CA2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>bějících slovech</w:t>
      </w:r>
      <w:r w:rsidR="001A2176">
        <w:rPr>
          <w:bCs/>
          <w:snapToGrid w:val="0"/>
          <w:sz w:val="28"/>
          <w:szCs w:val="28"/>
        </w:rPr>
        <w:t>.</w:t>
      </w:r>
    </w:p>
    <w:p w14:paraId="4296B249" w14:textId="77777777" w:rsidR="008A7913" w:rsidRDefault="008A7913" w:rsidP="008A7913">
      <w:pPr>
        <w:jc w:val="both"/>
        <w:rPr>
          <w:bCs/>
          <w:snapToGrid w:val="0"/>
          <w:sz w:val="28"/>
          <w:szCs w:val="28"/>
        </w:rPr>
      </w:pPr>
    </w:p>
    <w:p w14:paraId="4513A10F" w14:textId="6EC44316" w:rsidR="005612FC" w:rsidRPr="005612FC" w:rsidRDefault="005612FC" w:rsidP="008A7913">
      <w:pPr>
        <w:jc w:val="both"/>
        <w:rPr>
          <w:bCs/>
          <w:snapToGrid w:val="0"/>
          <w:sz w:val="28"/>
          <w:szCs w:val="28"/>
        </w:rPr>
      </w:pPr>
      <w:r w:rsidRPr="005612FC">
        <w:rPr>
          <w:bCs/>
          <w:snapToGrid w:val="0"/>
          <w:sz w:val="28"/>
          <w:szCs w:val="28"/>
        </w:rPr>
        <w:tab/>
        <w:t xml:space="preserve">Práce je jistě přínosem </w:t>
      </w:r>
      <w:r>
        <w:rPr>
          <w:bCs/>
          <w:snapToGrid w:val="0"/>
          <w:sz w:val="28"/>
          <w:szCs w:val="28"/>
        </w:rPr>
        <w:t xml:space="preserve">k dosavadnímu poznání dějin druhé světové </w:t>
      </w:r>
      <w:proofErr w:type="gramStart"/>
      <w:r>
        <w:rPr>
          <w:bCs/>
          <w:snapToGrid w:val="0"/>
          <w:sz w:val="28"/>
          <w:szCs w:val="28"/>
        </w:rPr>
        <w:t xml:space="preserve">války </w:t>
      </w:r>
      <w:r w:rsidR="008A7913">
        <w:rPr>
          <w:bCs/>
          <w:snapToGrid w:val="0"/>
          <w:sz w:val="28"/>
          <w:szCs w:val="28"/>
        </w:rPr>
        <w:t xml:space="preserve"> </w:t>
      </w:r>
      <w:r>
        <w:rPr>
          <w:bCs/>
          <w:snapToGrid w:val="0"/>
          <w:sz w:val="28"/>
          <w:szCs w:val="28"/>
        </w:rPr>
        <w:t>a</w:t>
      </w:r>
      <w:proofErr w:type="gramEnd"/>
      <w:r>
        <w:rPr>
          <w:bCs/>
          <w:snapToGrid w:val="0"/>
          <w:sz w:val="28"/>
          <w:szCs w:val="28"/>
        </w:rPr>
        <w:t xml:space="preserve"> k paměťovým studiím s touto válkou spojeným. </w:t>
      </w:r>
      <w:r w:rsidRPr="005612FC">
        <w:rPr>
          <w:bCs/>
          <w:snapToGrid w:val="0"/>
          <w:sz w:val="28"/>
          <w:szCs w:val="28"/>
        </w:rPr>
        <w:t xml:space="preserve">Domnívám se, že Vojtěch Dýnka </w:t>
      </w:r>
      <w:r w:rsidR="008A7913">
        <w:rPr>
          <w:bCs/>
          <w:snapToGrid w:val="0"/>
          <w:sz w:val="28"/>
          <w:szCs w:val="28"/>
        </w:rPr>
        <w:t xml:space="preserve">z větší části splnil cíl diplomové práce, doporučuji ji k obhajobě a navrhuji hodnocení </w:t>
      </w:r>
      <w:proofErr w:type="gramStart"/>
      <w:r w:rsidR="001A2176">
        <w:rPr>
          <w:b/>
          <w:snapToGrid w:val="0"/>
          <w:sz w:val="28"/>
          <w:szCs w:val="28"/>
        </w:rPr>
        <w:t>D</w:t>
      </w:r>
      <w:r w:rsidR="008A7913" w:rsidRPr="008A7913">
        <w:rPr>
          <w:b/>
          <w:snapToGrid w:val="0"/>
          <w:sz w:val="28"/>
          <w:szCs w:val="28"/>
        </w:rPr>
        <w:t xml:space="preserve"> </w:t>
      </w:r>
      <w:r w:rsidR="008A7913">
        <w:rPr>
          <w:b/>
          <w:snapToGrid w:val="0"/>
          <w:sz w:val="28"/>
          <w:szCs w:val="28"/>
        </w:rPr>
        <w:t>-</w:t>
      </w:r>
      <w:r w:rsidR="008A7913" w:rsidRPr="008A7913">
        <w:rPr>
          <w:b/>
          <w:snapToGrid w:val="0"/>
          <w:sz w:val="28"/>
          <w:szCs w:val="28"/>
        </w:rPr>
        <w:t xml:space="preserve"> velmi</w:t>
      </w:r>
      <w:proofErr w:type="gramEnd"/>
      <w:r w:rsidR="008A7913" w:rsidRPr="008A7913">
        <w:rPr>
          <w:b/>
          <w:snapToGrid w:val="0"/>
          <w:sz w:val="28"/>
          <w:szCs w:val="28"/>
        </w:rPr>
        <w:t xml:space="preserve"> dobře</w:t>
      </w:r>
      <w:r w:rsidR="001A2176">
        <w:rPr>
          <w:b/>
          <w:snapToGrid w:val="0"/>
          <w:sz w:val="28"/>
          <w:szCs w:val="28"/>
        </w:rPr>
        <w:t xml:space="preserve"> minus</w:t>
      </w:r>
      <w:r w:rsidR="008A7913">
        <w:rPr>
          <w:bCs/>
          <w:snapToGrid w:val="0"/>
          <w:sz w:val="28"/>
          <w:szCs w:val="28"/>
        </w:rPr>
        <w:t xml:space="preserve">. </w:t>
      </w:r>
    </w:p>
    <w:p w14:paraId="7AEE3366" w14:textId="77777777" w:rsidR="00780D95" w:rsidRPr="002272D3" w:rsidRDefault="00780D95" w:rsidP="008A7913">
      <w:pPr>
        <w:jc w:val="both"/>
        <w:rPr>
          <w:b/>
          <w:snapToGrid w:val="0"/>
          <w:sz w:val="28"/>
          <w:szCs w:val="28"/>
        </w:rPr>
      </w:pPr>
    </w:p>
    <w:p w14:paraId="1F36CB04" w14:textId="5ECBA69B" w:rsidR="00780D95" w:rsidRPr="001A2176" w:rsidRDefault="008A7913" w:rsidP="008A7913">
      <w:pPr>
        <w:jc w:val="both"/>
        <w:rPr>
          <w:bCs/>
          <w:snapToGrid w:val="0"/>
          <w:sz w:val="28"/>
          <w:szCs w:val="28"/>
        </w:rPr>
      </w:pPr>
      <w:r w:rsidRPr="001A2176">
        <w:rPr>
          <w:bCs/>
          <w:snapToGrid w:val="0"/>
          <w:sz w:val="28"/>
          <w:szCs w:val="28"/>
        </w:rPr>
        <w:t xml:space="preserve">Pardubice </w:t>
      </w:r>
      <w:r w:rsidR="001A2176" w:rsidRPr="001A2176">
        <w:rPr>
          <w:bCs/>
          <w:snapToGrid w:val="0"/>
          <w:sz w:val="28"/>
          <w:szCs w:val="28"/>
        </w:rPr>
        <w:t>3</w:t>
      </w:r>
      <w:r w:rsidRPr="001A2176">
        <w:rPr>
          <w:bCs/>
          <w:snapToGrid w:val="0"/>
          <w:sz w:val="28"/>
          <w:szCs w:val="28"/>
        </w:rPr>
        <w:t>1. března 2025</w:t>
      </w:r>
      <w:r w:rsidR="00780D95" w:rsidRPr="001A2176">
        <w:rPr>
          <w:bCs/>
          <w:snapToGrid w:val="0"/>
          <w:sz w:val="28"/>
          <w:szCs w:val="28"/>
        </w:rPr>
        <w:t xml:space="preserve">       </w:t>
      </w:r>
      <w:r w:rsidRPr="001A2176">
        <w:rPr>
          <w:bCs/>
          <w:snapToGrid w:val="0"/>
          <w:sz w:val="28"/>
          <w:szCs w:val="28"/>
        </w:rPr>
        <w:t xml:space="preserve">   </w:t>
      </w:r>
      <w:r w:rsidR="00780D95" w:rsidRPr="001A2176">
        <w:rPr>
          <w:bCs/>
          <w:snapToGrid w:val="0"/>
          <w:sz w:val="28"/>
          <w:szCs w:val="28"/>
        </w:rPr>
        <w:t xml:space="preserve">           </w:t>
      </w:r>
    </w:p>
    <w:p w14:paraId="659C3492" w14:textId="77777777" w:rsidR="008A7913" w:rsidRPr="001A2176" w:rsidRDefault="008A7913" w:rsidP="008A7913">
      <w:pPr>
        <w:jc w:val="both"/>
        <w:rPr>
          <w:bCs/>
          <w:snapToGrid w:val="0"/>
          <w:sz w:val="28"/>
          <w:szCs w:val="28"/>
        </w:rPr>
      </w:pPr>
      <w:r w:rsidRPr="001A2176">
        <w:rPr>
          <w:bCs/>
          <w:snapToGrid w:val="0"/>
          <w:sz w:val="28"/>
          <w:szCs w:val="28"/>
        </w:rPr>
        <w:t xml:space="preserve">       </w:t>
      </w:r>
    </w:p>
    <w:p w14:paraId="7D43582A" w14:textId="249FA215" w:rsidR="008A7913" w:rsidRPr="001A2176" w:rsidRDefault="008A7913" w:rsidP="008A7913">
      <w:pPr>
        <w:jc w:val="both"/>
        <w:rPr>
          <w:bCs/>
          <w:sz w:val="28"/>
          <w:szCs w:val="28"/>
        </w:rPr>
      </w:pPr>
      <w:r w:rsidRPr="001A2176">
        <w:rPr>
          <w:bCs/>
          <w:snapToGrid w:val="0"/>
          <w:sz w:val="28"/>
          <w:szCs w:val="28"/>
        </w:rPr>
        <w:t xml:space="preserve">                                                                 doc. PhDr. Tomáš Jiránek, Ph.D. </w:t>
      </w:r>
    </w:p>
    <w:sectPr w:rsidR="008A7913" w:rsidRPr="001A2176" w:rsidSect="008A7913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1A2176"/>
    <w:rsid w:val="001A7C8F"/>
    <w:rsid w:val="001E4CFF"/>
    <w:rsid w:val="002272D3"/>
    <w:rsid w:val="00292844"/>
    <w:rsid w:val="002D2555"/>
    <w:rsid w:val="003F36EE"/>
    <w:rsid w:val="00413196"/>
    <w:rsid w:val="00464E35"/>
    <w:rsid w:val="00497112"/>
    <w:rsid w:val="004C3651"/>
    <w:rsid w:val="005612FC"/>
    <w:rsid w:val="00576DFC"/>
    <w:rsid w:val="005B22F1"/>
    <w:rsid w:val="00714CA2"/>
    <w:rsid w:val="007610D8"/>
    <w:rsid w:val="00780D95"/>
    <w:rsid w:val="00787F31"/>
    <w:rsid w:val="007D6E5A"/>
    <w:rsid w:val="0080782A"/>
    <w:rsid w:val="00867E97"/>
    <w:rsid w:val="008A7913"/>
    <w:rsid w:val="009B41C0"/>
    <w:rsid w:val="00A32419"/>
    <w:rsid w:val="00AF4456"/>
    <w:rsid w:val="00B34E9C"/>
    <w:rsid w:val="00BA61E6"/>
    <w:rsid w:val="00C672EC"/>
    <w:rsid w:val="00DB43D7"/>
    <w:rsid w:val="00F0761E"/>
    <w:rsid w:val="00F54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C15897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658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Jiránek Tomáš</cp:lastModifiedBy>
  <cp:revision>2</cp:revision>
  <cp:lastPrinted>2009-12-15T08:26:00Z</cp:lastPrinted>
  <dcterms:created xsi:type="dcterms:W3CDTF">2025-05-12T11:52:00Z</dcterms:created>
  <dcterms:modified xsi:type="dcterms:W3CDTF">2025-05-12T11:52:00Z</dcterms:modified>
</cp:coreProperties>
</file>