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A77" w:rsidRPr="00C5556C" w:rsidRDefault="00C8759A" w:rsidP="00BE774B">
      <w:pPr>
        <w:spacing w:after="0" w:line="360" w:lineRule="auto"/>
        <w:jc w:val="center"/>
        <w:rPr>
          <w:b/>
          <w:sz w:val="24"/>
        </w:rPr>
      </w:pPr>
      <w:r w:rsidRPr="00C5556C">
        <w:rPr>
          <w:b/>
          <w:sz w:val="24"/>
        </w:rPr>
        <w:t xml:space="preserve">BAKEŠ, Martin, </w:t>
      </w:r>
      <w:r w:rsidRPr="00C5556C">
        <w:rPr>
          <w:b/>
          <w:i/>
          <w:sz w:val="24"/>
        </w:rPr>
        <w:t>Habsbursko-švédské diplomatické vztahy v období vlády Karla XI. (1672-1697)</w:t>
      </w:r>
      <w:r w:rsidRPr="00C5556C">
        <w:rPr>
          <w:b/>
          <w:sz w:val="24"/>
        </w:rPr>
        <w:t>, diplomová práce, Pardubice 2014, 148 s.</w:t>
      </w:r>
    </w:p>
    <w:p w:rsidR="00C8759A" w:rsidRPr="00C5556C" w:rsidRDefault="00C8759A" w:rsidP="00BE774B">
      <w:pPr>
        <w:spacing w:after="0" w:line="360" w:lineRule="auto"/>
        <w:jc w:val="center"/>
        <w:rPr>
          <w:sz w:val="24"/>
          <w:u w:val="single"/>
        </w:rPr>
      </w:pPr>
      <w:r w:rsidRPr="00C5556C">
        <w:rPr>
          <w:sz w:val="24"/>
          <w:u w:val="single"/>
        </w:rPr>
        <w:t>posudek vedoucího práce</w:t>
      </w:r>
    </w:p>
    <w:p w:rsidR="00C8759A" w:rsidRPr="00C5556C" w:rsidRDefault="00C8759A" w:rsidP="00BE774B">
      <w:pPr>
        <w:spacing w:after="0" w:line="360" w:lineRule="auto"/>
        <w:jc w:val="both"/>
        <w:rPr>
          <w:sz w:val="24"/>
        </w:rPr>
      </w:pPr>
    </w:p>
    <w:p w:rsidR="00C8759A" w:rsidRPr="00C5556C" w:rsidRDefault="00C8759A" w:rsidP="00BE774B">
      <w:pPr>
        <w:spacing w:after="0" w:line="360" w:lineRule="auto"/>
        <w:jc w:val="both"/>
        <w:rPr>
          <w:rFonts w:eastAsia="Times New Roman" w:cs="Times New Roman"/>
          <w:color w:val="000000"/>
          <w:sz w:val="24"/>
          <w:lang w:eastAsia="cs-CZ"/>
        </w:rPr>
      </w:pPr>
      <w:r w:rsidRPr="00C5556C">
        <w:rPr>
          <w:sz w:val="24"/>
        </w:rPr>
        <w:t>Dějiny diplomacie v raném novověku patří v současnosti mezi velmi aktuální témata evropského výzkumu. Ve všech významných historiografiích na toto téma již vzniklo několik monografií a existuje též skoro již nepřehledné množství dílčích analytických studií (v českém prostředí shrnul klíčové práce naposledy Jiří Hrbek v časopisu Theatrum historiae 2013). Čeští historikové se dosud do této debaty zapojovali jen skromně, přičemž se v poslední době situace postupně lepší. Přispívají k tomu např. členové grantového projektu</w:t>
      </w:r>
      <w:r w:rsidR="00B62527" w:rsidRPr="00C5556C">
        <w:rPr>
          <w:sz w:val="24"/>
        </w:rPr>
        <w:t xml:space="preserve"> GAČR </w:t>
      </w:r>
      <w:r w:rsidR="00B62527" w:rsidRPr="00C5556C">
        <w:rPr>
          <w:rFonts w:eastAsia="Times New Roman" w:cs="Times New Roman"/>
          <w:i/>
          <w:color w:val="000000"/>
          <w:sz w:val="24"/>
          <w:lang w:eastAsia="cs-CZ"/>
        </w:rPr>
        <w:t>Česká a moravská šlechta v habsburských diplomatických službách (1640–1740)</w:t>
      </w:r>
      <w:r w:rsidR="00B62527" w:rsidRPr="00C5556C">
        <w:rPr>
          <w:rFonts w:eastAsia="Times New Roman" w:cs="Times New Roman"/>
          <w:color w:val="000000"/>
          <w:sz w:val="24"/>
          <w:lang w:eastAsia="cs-CZ"/>
        </w:rPr>
        <w:t>, do jejichž řad vstoupil v roce 2014 i autor hodnocené diplomové práce, jejíž téma je tudíž vysoce aktuální a navíc i nosné, protože o dějinách habsbursko-švédských kontaktů v raném novověku nebylo dosud v podstatě vůbec nic napsáno (nejen v českém, ale i v rakouském dějepisectví).</w:t>
      </w:r>
    </w:p>
    <w:p w:rsidR="00B62527" w:rsidRPr="00C5556C" w:rsidRDefault="00B62527" w:rsidP="00BE774B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lang w:eastAsia="cs-CZ"/>
        </w:rPr>
      </w:pPr>
      <w:r w:rsidRPr="00C5556C">
        <w:rPr>
          <w:rFonts w:eastAsia="Times New Roman" w:cs="Times New Roman"/>
          <w:color w:val="000000"/>
          <w:sz w:val="24"/>
          <w:lang w:eastAsia="cs-CZ"/>
        </w:rPr>
        <w:t>Na tomto místě je též nutné upozornit, že původní téma práce bylo vymezeno daleko úžeji. Autor se měl soustředit pouze na jednoho císařského vyslance a na období let 1685-1690. Výsledný text však pojednává o celém období vlády Karla XI</w:t>
      </w:r>
      <w:r w:rsidR="00150644" w:rsidRPr="00C5556C">
        <w:rPr>
          <w:rFonts w:eastAsia="Times New Roman" w:cs="Times New Roman"/>
          <w:color w:val="000000"/>
          <w:sz w:val="24"/>
          <w:lang w:eastAsia="cs-CZ"/>
        </w:rPr>
        <w:t>. a hned o několika vyslancích, takže se autor svým tvůrčím přístupem zařadil mezi výjimky mezi našimi studenty.</w:t>
      </w:r>
      <w:r w:rsidR="00D47202" w:rsidRPr="00C5556C">
        <w:rPr>
          <w:rFonts w:eastAsia="Times New Roman" w:cs="Times New Roman"/>
          <w:color w:val="000000"/>
          <w:sz w:val="24"/>
          <w:lang w:eastAsia="cs-CZ"/>
        </w:rPr>
        <w:t xml:space="preserve"> K práci přistoupil zodpovědně a důsledně dohledával další a další vhodné prameny, takže ho nakonec archivní bádání zavedlo nejen do pobočky plzeňského státního oblastního archivu v Klášteře, ale i do několika pražských institucí (Archiv Národního muzea, Národní archiv, Knihovna Národního muzea), do Moravského zemského archivu v Brně a dokonce i do Rakouského státního archivu ve Vídni. Své archivní výzkumy pak z nedostatku české odborné literatury zasadil do kontextu zahraniční, zejm. anglicky a německy psané literatury. Musím v dobrém zmínit, že seznam pramenů </w:t>
      </w:r>
      <w:r w:rsidR="007A4F2A">
        <w:rPr>
          <w:rFonts w:eastAsia="Times New Roman" w:cs="Times New Roman"/>
          <w:color w:val="000000"/>
          <w:sz w:val="24"/>
          <w:lang w:eastAsia="cs-CZ"/>
        </w:rPr>
        <w:t>a literatury čítá na magisterskou</w:t>
      </w:r>
      <w:r w:rsidR="00D47202" w:rsidRPr="00C5556C">
        <w:rPr>
          <w:rFonts w:eastAsia="Times New Roman" w:cs="Times New Roman"/>
          <w:color w:val="000000"/>
          <w:sz w:val="24"/>
          <w:lang w:eastAsia="cs-CZ"/>
        </w:rPr>
        <w:t xml:space="preserve"> práci úctyhodných 15 stran.</w:t>
      </w:r>
    </w:p>
    <w:p w:rsidR="00D47202" w:rsidRPr="00C5556C" w:rsidRDefault="00D47202" w:rsidP="00BE774B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lang w:eastAsia="cs-CZ"/>
        </w:rPr>
      </w:pPr>
      <w:r w:rsidRPr="00C5556C">
        <w:rPr>
          <w:rFonts w:eastAsia="Times New Roman" w:cs="Times New Roman"/>
          <w:color w:val="000000"/>
          <w:sz w:val="24"/>
          <w:lang w:eastAsia="cs-CZ"/>
        </w:rPr>
        <w:t>Vlastní práci si autor rozdělil – vyjma úvodu a závěru – na šest částí</w:t>
      </w:r>
      <w:r w:rsidR="00E32A28">
        <w:rPr>
          <w:rFonts w:eastAsia="Times New Roman" w:cs="Times New Roman"/>
          <w:color w:val="000000"/>
          <w:sz w:val="24"/>
          <w:lang w:eastAsia="cs-CZ"/>
        </w:rPr>
        <w:t>, které na sebe časově navazují</w:t>
      </w:r>
      <w:r w:rsidRPr="00C5556C">
        <w:rPr>
          <w:rFonts w:eastAsia="Times New Roman" w:cs="Times New Roman"/>
          <w:color w:val="000000"/>
          <w:sz w:val="24"/>
          <w:lang w:eastAsia="cs-CZ"/>
        </w:rPr>
        <w:t>. Z velkého množství</w:t>
      </w:r>
      <w:r w:rsidR="00E32A28">
        <w:rPr>
          <w:rFonts w:eastAsia="Times New Roman" w:cs="Times New Roman"/>
          <w:color w:val="000000"/>
          <w:sz w:val="24"/>
          <w:lang w:eastAsia="cs-CZ"/>
        </w:rPr>
        <w:t xml:space="preserve"> přístupů, jež se mu nabízely, tedy n</w:t>
      </w:r>
      <w:r w:rsidRPr="00C5556C">
        <w:rPr>
          <w:rFonts w:eastAsia="Times New Roman" w:cs="Times New Roman"/>
          <w:color w:val="000000"/>
          <w:sz w:val="24"/>
          <w:lang w:eastAsia="cs-CZ"/>
        </w:rPr>
        <w:t xml:space="preserve">akonec zvolil jasný a sevřený diachronní postup a sledoval proměny habsbursko-švédských vztahů na pozadí 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 xml:space="preserve">vnitřních dějin Švédska a </w:t>
      </w:r>
      <w:r w:rsidRPr="00C5556C">
        <w:rPr>
          <w:rFonts w:eastAsia="Times New Roman" w:cs="Times New Roman"/>
          <w:color w:val="000000"/>
          <w:sz w:val="24"/>
          <w:lang w:eastAsia="cs-CZ"/>
        </w:rPr>
        <w:t xml:space="preserve">mezidynastických vztahů v Evropě v průběhu vlády Karla XI. Nejedná se sice o žádnou metodologickou novinku, ale vzhledem k tomu, že o tomto tématu </w:t>
      </w:r>
      <w:r w:rsidRPr="00C5556C">
        <w:rPr>
          <w:rFonts w:eastAsia="Times New Roman" w:cs="Times New Roman"/>
          <w:color w:val="000000"/>
          <w:sz w:val="24"/>
          <w:lang w:eastAsia="cs-CZ"/>
        </w:rPr>
        <w:lastRenderedPageBreak/>
        <w:t>zatím mnoho nevíme, považuji toto řešení za adekvátní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 xml:space="preserve">, protože nám umožňuje se rychle a jednoduše seznámit se základními fakty o jednotlivých fázích vzájemných vztahů a o pěti konkrétních vyslancích, kteří císaře Leopolda I. ve Švédsku zastupovali. Autorův diachronní přístup je ale v jednotlivých kapitolách vhodně doplněn také o pasáže, </w:t>
      </w:r>
      <w:r w:rsidR="007A4F2A">
        <w:rPr>
          <w:rFonts w:eastAsia="Times New Roman" w:cs="Times New Roman"/>
          <w:color w:val="000000"/>
          <w:sz w:val="24"/>
          <w:lang w:eastAsia="cs-CZ"/>
        </w:rPr>
        <w:t xml:space="preserve">které sám autor označuje za „kulturní dějiny diplomacie“ (s. 10), </w:t>
      </w:r>
      <w:r w:rsidR="00E32A28">
        <w:rPr>
          <w:rFonts w:eastAsia="Times New Roman" w:cs="Times New Roman"/>
          <w:color w:val="000000"/>
          <w:sz w:val="24"/>
          <w:lang w:eastAsia="cs-CZ"/>
        </w:rPr>
        <w:t xml:space="preserve">a to zejména tam, kde </w:t>
      </w:r>
      <w:r w:rsidR="007A4F2A">
        <w:rPr>
          <w:rFonts w:eastAsia="Times New Roman" w:cs="Times New Roman"/>
          <w:color w:val="000000"/>
          <w:sz w:val="24"/>
          <w:lang w:eastAsia="cs-CZ"/>
        </w:rPr>
        <w:t>pojednává o jednotlivých vyslancích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 xml:space="preserve"> ve Švédsku, jejich ceremoniální</w:t>
      </w:r>
      <w:r w:rsidR="007A4F2A">
        <w:rPr>
          <w:rFonts w:eastAsia="Times New Roman" w:cs="Times New Roman"/>
          <w:color w:val="000000"/>
          <w:sz w:val="24"/>
          <w:lang w:eastAsia="cs-CZ"/>
        </w:rPr>
        <w:t>ch aktivitách (audience)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>, každodenní</w:t>
      </w:r>
      <w:r w:rsidR="007A4F2A">
        <w:rPr>
          <w:rFonts w:eastAsia="Times New Roman" w:cs="Times New Roman"/>
          <w:color w:val="000000"/>
          <w:sz w:val="24"/>
          <w:lang w:eastAsia="cs-CZ"/>
        </w:rPr>
        <w:t>m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 xml:space="preserve"> život</w:t>
      </w:r>
      <w:r w:rsidR="007A4F2A">
        <w:rPr>
          <w:rFonts w:eastAsia="Times New Roman" w:cs="Times New Roman"/>
          <w:color w:val="000000"/>
          <w:sz w:val="24"/>
          <w:lang w:eastAsia="cs-CZ"/>
        </w:rPr>
        <w:t>ě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 xml:space="preserve"> (domácnost, legační sekretáři, </w:t>
      </w:r>
      <w:r w:rsidR="007A4F2A">
        <w:rPr>
          <w:rFonts w:eastAsia="Times New Roman" w:cs="Times New Roman"/>
          <w:color w:val="000000"/>
          <w:sz w:val="24"/>
          <w:lang w:eastAsia="cs-CZ"/>
        </w:rPr>
        <w:t>náboženská otázka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>, finanční zázemí</w:t>
      </w:r>
      <w:r w:rsidR="00CD1F9C">
        <w:rPr>
          <w:rFonts w:eastAsia="Times New Roman" w:cs="Times New Roman"/>
          <w:color w:val="000000"/>
          <w:sz w:val="24"/>
          <w:lang w:eastAsia="cs-CZ"/>
        </w:rPr>
        <w:t>, vztah ke králi a jeho rodině, budování sítě podporovatelů císařské politiky, dary</w:t>
      </w:r>
      <w:r w:rsidR="007A4F2A">
        <w:rPr>
          <w:rFonts w:eastAsia="Times New Roman" w:cs="Times New Roman"/>
          <w:color w:val="000000"/>
          <w:sz w:val="24"/>
          <w:lang w:eastAsia="cs-CZ"/>
        </w:rPr>
        <w:t xml:space="preserve"> atd.) či občasných konfliktech</w:t>
      </w:r>
      <w:r w:rsidR="00605286" w:rsidRPr="00C5556C">
        <w:rPr>
          <w:rFonts w:eastAsia="Times New Roman" w:cs="Times New Roman"/>
          <w:color w:val="000000"/>
          <w:sz w:val="24"/>
          <w:lang w:eastAsia="cs-CZ"/>
        </w:rPr>
        <w:t>.</w:t>
      </w:r>
      <w:r w:rsidR="00C5556C" w:rsidRPr="00C5556C">
        <w:rPr>
          <w:rFonts w:eastAsia="Times New Roman" w:cs="Times New Roman"/>
          <w:color w:val="000000"/>
          <w:sz w:val="24"/>
          <w:lang w:eastAsia="cs-CZ"/>
        </w:rPr>
        <w:t xml:space="preserve"> V těchto pasážích naznačuje, že b</w:t>
      </w:r>
      <w:r w:rsidR="007A4F2A">
        <w:rPr>
          <w:rFonts w:eastAsia="Times New Roman" w:cs="Times New Roman"/>
          <w:color w:val="000000"/>
          <w:sz w:val="24"/>
          <w:lang w:eastAsia="cs-CZ"/>
        </w:rPr>
        <w:t>y se práce dala pojmout i jinak a že by se dali císařští vyslanci ve Švédsku důsledněji srovnávat nejen mezi sebou, ale i s ostatními ambasadory 17. století.</w:t>
      </w:r>
    </w:p>
    <w:p w:rsidR="00C5556C" w:rsidRPr="00C5556C" w:rsidRDefault="00C5556C" w:rsidP="00BE774B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lang w:eastAsia="cs-CZ"/>
        </w:rPr>
      </w:pPr>
      <w:r w:rsidRPr="00C5556C">
        <w:rPr>
          <w:rFonts w:eastAsia="Times New Roman" w:cs="Times New Roman"/>
          <w:color w:val="000000"/>
          <w:sz w:val="24"/>
          <w:lang w:eastAsia="cs-CZ"/>
        </w:rPr>
        <w:t>Nebudu podrobně rozebírat obsah práce, pouze souhrnně konstatuji, že se autorovi podařilo provést rozsáhlý archivní výzkum, získal z něj adekvátní informace o dosud téměř neznámých diplomatických misích Adolfa Vratislava ze Šternberka, Michala Václava z Althannu, Františka Antonína Berky z Dubé, Antonína Jana z Nostic a Františka Otakara ze Starhembergu. Analyzoval jejich průběh jak z hlediska „velké“ politiky, tak – kde to prameny umožnily – i z hlediska každodenního i svátečního života</w:t>
      </w:r>
      <w:r>
        <w:rPr>
          <w:rFonts w:eastAsia="Times New Roman" w:cs="Times New Roman"/>
          <w:color w:val="000000"/>
          <w:sz w:val="24"/>
          <w:lang w:eastAsia="cs-CZ"/>
        </w:rPr>
        <w:t xml:space="preserve">. Sepsal </w:t>
      </w:r>
      <w:r w:rsidRPr="00C5556C">
        <w:rPr>
          <w:rFonts w:eastAsia="Times New Roman" w:cs="Times New Roman"/>
          <w:color w:val="000000"/>
          <w:sz w:val="24"/>
          <w:lang w:eastAsia="cs-CZ"/>
        </w:rPr>
        <w:t>poměrně rozsáhlou</w:t>
      </w:r>
      <w:r>
        <w:rPr>
          <w:rFonts w:eastAsia="Times New Roman" w:cs="Times New Roman"/>
          <w:color w:val="000000"/>
          <w:sz w:val="24"/>
          <w:lang w:eastAsia="cs-CZ"/>
        </w:rPr>
        <w:t>,</w:t>
      </w:r>
      <w:r w:rsidRPr="00C5556C">
        <w:rPr>
          <w:rFonts w:eastAsia="Times New Roman" w:cs="Times New Roman"/>
          <w:color w:val="000000"/>
          <w:sz w:val="24"/>
          <w:lang w:eastAsia="cs-CZ"/>
        </w:rPr>
        <w:t xml:space="preserve"> původní </w:t>
      </w:r>
      <w:r>
        <w:rPr>
          <w:rFonts w:eastAsia="Times New Roman" w:cs="Times New Roman"/>
          <w:color w:val="000000"/>
          <w:sz w:val="24"/>
          <w:lang w:eastAsia="cs-CZ"/>
        </w:rPr>
        <w:t xml:space="preserve">a velmi přínosnou </w:t>
      </w:r>
      <w:r w:rsidRPr="00C5556C">
        <w:rPr>
          <w:rFonts w:eastAsia="Times New Roman" w:cs="Times New Roman"/>
          <w:color w:val="000000"/>
          <w:sz w:val="24"/>
          <w:lang w:eastAsia="cs-CZ"/>
        </w:rPr>
        <w:t>práci</w:t>
      </w:r>
      <w:r w:rsidR="00E32A28">
        <w:rPr>
          <w:rFonts w:eastAsia="Times New Roman" w:cs="Times New Roman"/>
          <w:color w:val="000000"/>
          <w:sz w:val="24"/>
          <w:lang w:eastAsia="cs-CZ"/>
        </w:rPr>
        <w:t>, jež si zaslouží být po úpravách ve zkrácené podobě publikována. Č</w:t>
      </w:r>
      <w:r w:rsidRPr="00C5556C">
        <w:rPr>
          <w:rFonts w:eastAsia="Times New Roman" w:cs="Times New Roman"/>
          <w:color w:val="000000"/>
          <w:sz w:val="24"/>
          <w:lang w:eastAsia="cs-CZ"/>
        </w:rPr>
        <w:t xml:space="preserve">etbu </w:t>
      </w:r>
      <w:r w:rsidR="00E32A28">
        <w:rPr>
          <w:rFonts w:eastAsia="Times New Roman" w:cs="Times New Roman"/>
          <w:color w:val="000000"/>
          <w:sz w:val="24"/>
          <w:lang w:eastAsia="cs-CZ"/>
        </w:rPr>
        <w:t xml:space="preserve">navíc </w:t>
      </w:r>
      <w:r w:rsidRPr="00C5556C">
        <w:rPr>
          <w:rFonts w:eastAsia="Times New Roman" w:cs="Times New Roman"/>
          <w:color w:val="000000"/>
          <w:sz w:val="24"/>
          <w:lang w:eastAsia="cs-CZ"/>
        </w:rPr>
        <w:t xml:space="preserve">zpříjemňuje svěží jazyk, jenž obsahuje jen málo </w:t>
      </w:r>
      <w:r>
        <w:rPr>
          <w:rFonts w:eastAsia="Times New Roman" w:cs="Times New Roman"/>
          <w:color w:val="000000"/>
          <w:sz w:val="24"/>
          <w:lang w:eastAsia="cs-CZ"/>
        </w:rPr>
        <w:t xml:space="preserve">gramatických a stylistických </w:t>
      </w:r>
      <w:r w:rsidR="007A4F2A">
        <w:rPr>
          <w:rFonts w:eastAsia="Times New Roman" w:cs="Times New Roman"/>
          <w:color w:val="000000"/>
          <w:sz w:val="24"/>
          <w:lang w:eastAsia="cs-CZ"/>
        </w:rPr>
        <w:t>po</w:t>
      </w:r>
      <w:r w:rsidRPr="00C5556C">
        <w:rPr>
          <w:rFonts w:eastAsia="Times New Roman" w:cs="Times New Roman"/>
          <w:color w:val="000000"/>
          <w:sz w:val="24"/>
          <w:lang w:eastAsia="cs-CZ"/>
        </w:rPr>
        <w:t>chyb</w:t>
      </w:r>
      <w:r w:rsidR="007A4F2A">
        <w:rPr>
          <w:rFonts w:eastAsia="Times New Roman" w:cs="Times New Roman"/>
          <w:color w:val="000000"/>
          <w:sz w:val="24"/>
          <w:lang w:eastAsia="cs-CZ"/>
        </w:rPr>
        <w:t>ení</w:t>
      </w:r>
      <w:r>
        <w:rPr>
          <w:rFonts w:eastAsia="Times New Roman" w:cs="Times New Roman"/>
          <w:color w:val="000000"/>
          <w:sz w:val="24"/>
          <w:lang w:eastAsia="cs-CZ"/>
        </w:rPr>
        <w:t xml:space="preserve">. </w:t>
      </w:r>
      <w:r w:rsidRPr="00C5556C">
        <w:rPr>
          <w:rFonts w:eastAsia="Times New Roman" w:cs="Times New Roman"/>
          <w:b/>
          <w:color w:val="000000"/>
          <w:sz w:val="24"/>
          <w:lang w:eastAsia="cs-CZ"/>
        </w:rPr>
        <w:t xml:space="preserve">Práci </w:t>
      </w:r>
      <w:r w:rsidR="00BE774B">
        <w:rPr>
          <w:rFonts w:eastAsia="Times New Roman" w:cs="Times New Roman"/>
          <w:b/>
          <w:color w:val="000000"/>
          <w:sz w:val="24"/>
          <w:lang w:eastAsia="cs-CZ"/>
        </w:rPr>
        <w:t xml:space="preserve">proto </w:t>
      </w:r>
      <w:r w:rsidRPr="00C5556C">
        <w:rPr>
          <w:rFonts w:eastAsia="Times New Roman" w:cs="Times New Roman"/>
          <w:b/>
          <w:color w:val="000000"/>
          <w:sz w:val="24"/>
          <w:lang w:eastAsia="cs-CZ"/>
        </w:rPr>
        <w:t>jednoznačně doporučuji k obhajobě a navrhuji její hodnocení známkou výborně</w:t>
      </w:r>
      <w:r>
        <w:rPr>
          <w:rFonts w:eastAsia="Times New Roman" w:cs="Times New Roman"/>
          <w:color w:val="000000"/>
          <w:sz w:val="24"/>
          <w:lang w:eastAsia="cs-CZ"/>
        </w:rPr>
        <w:t>.</w:t>
      </w:r>
    </w:p>
    <w:p w:rsidR="00C5556C" w:rsidRDefault="00C5556C" w:rsidP="00BE774B">
      <w:pPr>
        <w:spacing w:after="0" w:line="360" w:lineRule="auto"/>
        <w:jc w:val="both"/>
        <w:rPr>
          <w:sz w:val="24"/>
        </w:rPr>
      </w:pPr>
    </w:p>
    <w:p w:rsidR="00C5556C" w:rsidRDefault="00C5556C" w:rsidP="00BE774B">
      <w:pPr>
        <w:spacing w:after="0" w:line="360" w:lineRule="auto"/>
        <w:jc w:val="both"/>
        <w:rPr>
          <w:sz w:val="24"/>
        </w:rPr>
      </w:pPr>
      <w:r>
        <w:rPr>
          <w:sz w:val="24"/>
        </w:rPr>
        <w:t>Vinary u Vysokého Mýta</w:t>
      </w:r>
    </w:p>
    <w:p w:rsidR="00D47202" w:rsidRPr="00C5556C" w:rsidRDefault="00C5556C" w:rsidP="00BE774B">
      <w:pPr>
        <w:spacing w:after="0" w:line="360" w:lineRule="auto"/>
        <w:jc w:val="both"/>
        <w:rPr>
          <w:sz w:val="24"/>
        </w:rPr>
      </w:pPr>
      <w:r>
        <w:rPr>
          <w:sz w:val="24"/>
        </w:rPr>
        <w:t>21. června 2014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32A28">
        <w:rPr>
          <w:sz w:val="24"/>
        </w:rPr>
        <w:tab/>
      </w:r>
      <w:r>
        <w:rPr>
          <w:sz w:val="24"/>
        </w:rPr>
        <w:t>doc. Mgr. Jiří Kubeš, Ph.D.</w:t>
      </w:r>
    </w:p>
    <w:p w:rsidR="00C8759A" w:rsidRPr="00C5556C" w:rsidRDefault="00C8759A" w:rsidP="00BE774B">
      <w:pPr>
        <w:spacing w:after="0" w:line="360" w:lineRule="auto"/>
        <w:jc w:val="both"/>
        <w:rPr>
          <w:sz w:val="24"/>
        </w:rPr>
      </w:pPr>
    </w:p>
    <w:p w:rsidR="007A4F2A" w:rsidRDefault="00CD1F9C" w:rsidP="00BE774B">
      <w:pPr>
        <w:spacing w:after="0" w:line="360" w:lineRule="auto"/>
        <w:jc w:val="both"/>
        <w:rPr>
          <w:sz w:val="24"/>
        </w:rPr>
      </w:pPr>
      <w:r>
        <w:rPr>
          <w:sz w:val="24"/>
        </w:rPr>
        <w:t xml:space="preserve">P. S. </w:t>
      </w:r>
      <w:r w:rsidR="007A4F2A">
        <w:rPr>
          <w:sz w:val="24"/>
        </w:rPr>
        <w:t>Přidávám o</w:t>
      </w:r>
      <w:r>
        <w:rPr>
          <w:sz w:val="24"/>
        </w:rPr>
        <w:t>tázky do diskuse po obhajobě</w:t>
      </w:r>
      <w:r w:rsidR="007A4F2A">
        <w:rPr>
          <w:sz w:val="24"/>
        </w:rPr>
        <w:t>.</w:t>
      </w:r>
    </w:p>
    <w:p w:rsidR="007A4F2A" w:rsidRDefault="00BE774B" w:rsidP="00BE774B">
      <w:pPr>
        <w:spacing w:after="0" w:line="360" w:lineRule="auto"/>
        <w:ind w:firstLine="708"/>
        <w:jc w:val="both"/>
        <w:rPr>
          <w:sz w:val="24"/>
        </w:rPr>
      </w:pPr>
      <w:r>
        <w:rPr>
          <w:sz w:val="24"/>
        </w:rPr>
        <w:t xml:space="preserve">1) </w:t>
      </w:r>
      <w:r w:rsidR="007A4F2A">
        <w:rPr>
          <w:sz w:val="24"/>
        </w:rPr>
        <w:t>Jak jinak by mohla být práce vystavěna?</w:t>
      </w:r>
    </w:p>
    <w:p w:rsidR="00C8759A" w:rsidRDefault="00BE774B" w:rsidP="00BE774B">
      <w:pPr>
        <w:spacing w:after="0" w:line="360" w:lineRule="auto"/>
        <w:ind w:left="708"/>
        <w:jc w:val="both"/>
        <w:rPr>
          <w:sz w:val="24"/>
        </w:rPr>
      </w:pPr>
      <w:r>
        <w:rPr>
          <w:sz w:val="24"/>
        </w:rPr>
        <w:t xml:space="preserve">2) </w:t>
      </w:r>
      <w:r w:rsidR="00CD1F9C">
        <w:rPr>
          <w:sz w:val="24"/>
        </w:rPr>
        <w:t xml:space="preserve">Jak probíhaly slavnostní </w:t>
      </w:r>
      <w:bookmarkStart w:id="0" w:name="_GoBack"/>
      <w:bookmarkEnd w:id="0"/>
      <w:r w:rsidR="00CD1F9C">
        <w:rPr>
          <w:sz w:val="24"/>
        </w:rPr>
        <w:t>vjezdy raně novověkých vyslanců do Paříže či Vídně a jak do Stockholmu? Proč mezi nimi podle autora existovaly velké rozdíly?</w:t>
      </w:r>
    </w:p>
    <w:p w:rsidR="00E32A28" w:rsidRPr="00C5556C" w:rsidRDefault="00BE774B" w:rsidP="00BE774B">
      <w:pPr>
        <w:spacing w:after="0" w:line="360" w:lineRule="auto"/>
        <w:ind w:left="708"/>
        <w:jc w:val="both"/>
        <w:rPr>
          <w:sz w:val="24"/>
        </w:rPr>
      </w:pPr>
      <w:r>
        <w:rPr>
          <w:sz w:val="24"/>
        </w:rPr>
        <w:t xml:space="preserve">3) </w:t>
      </w:r>
      <w:r w:rsidR="00E32A28">
        <w:rPr>
          <w:sz w:val="24"/>
        </w:rPr>
        <w:t>Fungovala v domě císařského vyslance ve Švédsku kaple? Víme něco o jejím provozu?</w:t>
      </w:r>
    </w:p>
    <w:sectPr w:rsidR="00E32A28" w:rsidRPr="00C555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59A"/>
    <w:rsid w:val="00150644"/>
    <w:rsid w:val="00605286"/>
    <w:rsid w:val="007A4F2A"/>
    <w:rsid w:val="00915A77"/>
    <w:rsid w:val="00920E86"/>
    <w:rsid w:val="00B62527"/>
    <w:rsid w:val="00BE774B"/>
    <w:rsid w:val="00C5556C"/>
    <w:rsid w:val="00C8759A"/>
    <w:rsid w:val="00CD1F9C"/>
    <w:rsid w:val="00D47202"/>
    <w:rsid w:val="00E3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663</Words>
  <Characters>3915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4</cp:revision>
  <dcterms:created xsi:type="dcterms:W3CDTF">2014-06-21T08:46:00Z</dcterms:created>
  <dcterms:modified xsi:type="dcterms:W3CDTF">2014-06-23T13:02:00Z</dcterms:modified>
</cp:coreProperties>
</file>