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147C2">
        <w:rPr>
          <w:b/>
        </w:rPr>
        <w:tab/>
        <w:t>Natálie Dostálová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147C2">
        <w:rPr>
          <w:b/>
        </w:rPr>
        <w:tab/>
      </w:r>
      <w:r w:rsidR="00C147C2" w:rsidRPr="00C147C2">
        <w:rPr>
          <w:b/>
        </w:rPr>
        <w:t xml:space="preserve">Česká </w:t>
      </w:r>
      <w:proofErr w:type="spellStart"/>
      <w:r w:rsidR="00C147C2" w:rsidRPr="00C147C2">
        <w:rPr>
          <w:b/>
        </w:rPr>
        <w:t>YouTube</w:t>
      </w:r>
      <w:proofErr w:type="spellEnd"/>
      <w:r w:rsidR="00C147C2" w:rsidRPr="00C147C2">
        <w:rPr>
          <w:b/>
        </w:rPr>
        <w:t xml:space="preserve"> scéna a její vliv na současnou mládež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147C2">
        <w:rPr>
          <w:b/>
        </w:rPr>
        <w:t>Mgr. Tomáš Retka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147C2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C147C2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904085" w:rsidRDefault="0090408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04085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04085" w:rsidRDefault="0090408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04085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04085" w:rsidRDefault="0090408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04085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04085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 w:rsidRPr="00904085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04085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 w:rsidRPr="00904085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8111DC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</w:t>
            </w:r>
            <w:bookmarkStart w:id="0" w:name="_GoBack"/>
            <w:bookmarkEnd w:id="0"/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5F4392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904085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 w:rsidRPr="00904085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0408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E2B88" w:rsidRDefault="002A635B" w:rsidP="002A635B">
      <w:pPr>
        <w:spacing w:line="360" w:lineRule="auto"/>
        <w:jc w:val="both"/>
      </w:pPr>
      <w:r w:rsidRPr="00BD54FF">
        <w:tab/>
      </w:r>
      <w:r w:rsidR="003F29F5">
        <w:t xml:space="preserve">Předložená bakalářská práce se zabývá českou </w:t>
      </w:r>
      <w:proofErr w:type="spellStart"/>
      <w:r w:rsidR="003F29F5">
        <w:t>YouTube</w:t>
      </w:r>
      <w:proofErr w:type="spellEnd"/>
      <w:r w:rsidR="003F29F5">
        <w:t xml:space="preserve"> scénou a jejím vlivem na současnou mládež. </w:t>
      </w:r>
      <w:r w:rsidR="00471B6F">
        <w:t xml:space="preserve">V teoretické části autorka představuje </w:t>
      </w:r>
      <w:r w:rsidR="009E73B3">
        <w:t xml:space="preserve">fenomén </w:t>
      </w:r>
      <w:proofErr w:type="spellStart"/>
      <w:r w:rsidR="009E73B3">
        <w:t>YouTube</w:t>
      </w:r>
      <w:proofErr w:type="spellEnd"/>
      <w:r w:rsidR="009E73B3">
        <w:t xml:space="preserve"> a </w:t>
      </w:r>
      <w:proofErr w:type="spellStart"/>
      <w:r w:rsidR="009E73B3">
        <w:t>YouTuberů</w:t>
      </w:r>
      <w:proofErr w:type="spellEnd"/>
      <w:r w:rsidR="00A95A8D">
        <w:t xml:space="preserve"> a seznamuje čtenáře s celou problematikou.</w:t>
      </w:r>
      <w:r w:rsidR="000B29CC">
        <w:t xml:space="preserve"> Praktická část se skládá jednak z kvalitativního výzkumu (který je však velmi stručný a lze ho považovat za drobný doplněk) a kvantitativního výzkumu, ve kterém se autorka snaží ověřit tři hypotézy.</w:t>
      </w:r>
      <w:r w:rsidR="002E2B88">
        <w:t xml:space="preserve"> Při ověřování nejsou u jednotlivých výrazů a vzorců bohužel popsány proměnné a symboly (viz otázka 1 níže) a v případě hypotézy č. </w:t>
      </w:r>
      <w:r w:rsidR="004728EF">
        <w:t>2</w:t>
      </w:r>
      <w:r w:rsidR="002E2B88">
        <w:t xml:space="preserve"> není alternativní hypotéza opakem hypotézy nulové (viz otázka 2 níže).</w:t>
      </w:r>
      <w:r w:rsidR="00AE1DC1">
        <w:t xml:space="preserve"> Není také zjevné, proč</w:t>
      </w:r>
      <w:r w:rsidR="0018090B">
        <w:t xml:space="preserve"> když</w:t>
      </w:r>
      <w:r w:rsidR="00AE1DC1">
        <w:t xml:space="preserve"> autorka </w:t>
      </w:r>
      <w:r w:rsidR="0018090B">
        <w:t xml:space="preserve">považuje věk respondentů za důležitou proměnnou, se ve svém dotazníku na věk respondentů </w:t>
      </w:r>
      <w:r w:rsidR="00E85115">
        <w:t xml:space="preserve">přímo </w:t>
      </w:r>
      <w:r w:rsidR="0018090B">
        <w:t xml:space="preserve">nedotazuje a věk pouze „odhaduje“ na základě jiné </w:t>
      </w:r>
      <w:proofErr w:type="gramStart"/>
      <w:r w:rsidR="0018090B">
        <w:t>otázky (</w:t>
      </w:r>
      <w:r w:rsidR="0018090B" w:rsidRPr="0018090B">
        <w:rPr>
          <w:i/>
        </w:rPr>
        <w:t>„...dva</w:t>
      </w:r>
      <w:proofErr w:type="gramEnd"/>
      <w:r w:rsidR="0018090B" w:rsidRPr="0018090B">
        <w:rPr>
          <w:i/>
        </w:rPr>
        <w:t xml:space="preserve"> faktografické dotazy – pohlaví a stupeň studované školy, díky kterému jsem tak mohla odhadnout věkovou kategorii respondenta.“</w:t>
      </w:r>
      <w:r w:rsidR="0018090B">
        <w:t xml:space="preserve"> – str. 42).</w:t>
      </w:r>
      <w:r w:rsidR="00856E09">
        <w:t xml:space="preserve"> V práci se někdy vyskytují neobratné formulace (za závažn</w:t>
      </w:r>
      <w:r w:rsidR="001F24FE">
        <w:t>ější pochybení</w:t>
      </w:r>
      <w:r w:rsidR="00856E09">
        <w:t xml:space="preserve"> je to možné považovat u znění 1. a 3. hypotézy).</w:t>
      </w:r>
    </w:p>
    <w:p w:rsidR="002E2B88" w:rsidRPr="00BD54FF" w:rsidRDefault="002E2B88" w:rsidP="002A635B">
      <w:pPr>
        <w:spacing w:line="360" w:lineRule="auto"/>
        <w:jc w:val="both"/>
      </w:pPr>
      <w:r>
        <w:tab/>
        <w:t>Autorka prokázala dostatečný přehled ve zpracovávané problematice a zjevně značný zájem o dané téma. Práce splňuje požadavky kladené na závěrečné práce v bakalářských studijních programech a hodnotím jí jako velmi dobrou.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AE1DC1" w:rsidP="009B0106">
      <w:pPr>
        <w:pStyle w:val="Odstavecseseznamem"/>
        <w:numPr>
          <w:ilvl w:val="0"/>
          <w:numId w:val="3"/>
        </w:numPr>
        <w:jc w:val="both"/>
      </w:pPr>
      <w:r>
        <w:t xml:space="preserve">Nulovou a alternativní hypotézu máte nejprve uvedenou slovně a poté trochu redundantně i </w:t>
      </w:r>
      <w:r w:rsidR="009B0106">
        <w:t xml:space="preserve">formálně pomocí pravděpodobností. Vysvětlete, co znamená </w:t>
      </w:r>
      <w:r w:rsidR="009B0106" w:rsidRPr="009B0106">
        <w:rPr>
          <w:rFonts w:ascii="Cambria Math" w:hAnsi="Cambria Math" w:cs="Cambria Math"/>
        </w:rPr>
        <w:t>𝑃</w:t>
      </w:r>
      <w:r w:rsidR="009B0106" w:rsidRPr="009B0106">
        <w:t>(</w:t>
      </w:r>
      <w:r w:rsidR="009B0106" w:rsidRPr="009B0106">
        <w:rPr>
          <w:rFonts w:ascii="Cambria Math" w:hAnsi="Cambria Math" w:cs="Cambria Math"/>
        </w:rPr>
        <w:t>𝑋</w:t>
      </w:r>
      <w:r w:rsidR="009B0106" w:rsidRPr="009B0106">
        <w:t>∩</w:t>
      </w:r>
      <w:r w:rsidR="009B0106" w:rsidRPr="009B0106">
        <w:rPr>
          <w:rFonts w:ascii="Cambria Math" w:hAnsi="Cambria Math" w:cs="Cambria Math"/>
        </w:rPr>
        <w:t>𝑌</w:t>
      </w:r>
      <w:r w:rsidR="009B0106">
        <w:t>) </w:t>
      </w:r>
      <w:r w:rsidR="009B0106" w:rsidRPr="009B0106">
        <w:t>=</w:t>
      </w:r>
      <w:r w:rsidR="009B0106">
        <w:t> </w:t>
      </w:r>
      <w:r w:rsidR="009B0106" w:rsidRPr="009B0106">
        <w:rPr>
          <w:rFonts w:ascii="Cambria Math" w:hAnsi="Cambria Math" w:cs="Cambria Math"/>
        </w:rPr>
        <w:t>𝑃</w:t>
      </w:r>
      <w:r w:rsidR="009B0106" w:rsidRPr="009B0106">
        <w:t>(</w:t>
      </w:r>
      <w:r w:rsidR="009B0106" w:rsidRPr="009B0106">
        <w:rPr>
          <w:rFonts w:ascii="Cambria Math" w:hAnsi="Cambria Math" w:cs="Cambria Math"/>
        </w:rPr>
        <w:t>𝑋</w:t>
      </w:r>
      <w:r w:rsidR="009B0106" w:rsidRPr="009B0106">
        <w:t>)</w:t>
      </w:r>
      <w:r w:rsidR="009B0106" w:rsidRPr="009B0106">
        <w:rPr>
          <w:rFonts w:ascii="Cambria Math" w:hAnsi="Cambria Math" w:cs="Cambria Math"/>
        </w:rPr>
        <w:t>𝑃</w:t>
      </w:r>
      <w:r w:rsidR="009B0106" w:rsidRPr="009B0106">
        <w:t>(</w:t>
      </w:r>
      <w:r w:rsidR="009B0106" w:rsidRPr="009B0106">
        <w:rPr>
          <w:rFonts w:ascii="Cambria Math" w:hAnsi="Cambria Math" w:cs="Cambria Math"/>
        </w:rPr>
        <w:t>𝑌</w:t>
      </w:r>
      <w:r w:rsidR="009B0106" w:rsidRPr="009B0106">
        <w:t xml:space="preserve">) a </w:t>
      </w:r>
      <w:r w:rsidR="009B0106" w:rsidRPr="009B0106">
        <w:rPr>
          <w:rFonts w:ascii="Cambria Math" w:hAnsi="Cambria Math" w:cs="Cambria Math"/>
        </w:rPr>
        <w:t>𝑃</w:t>
      </w:r>
      <w:r w:rsidR="009B0106" w:rsidRPr="009B0106">
        <w:t>(</w:t>
      </w:r>
      <w:r w:rsidR="009B0106" w:rsidRPr="009B0106">
        <w:rPr>
          <w:rFonts w:ascii="Cambria Math" w:hAnsi="Cambria Math" w:cs="Cambria Math"/>
        </w:rPr>
        <w:t>𝑋</w:t>
      </w:r>
      <w:r w:rsidR="009B0106" w:rsidRPr="009B0106">
        <w:t>∩</w:t>
      </w:r>
      <w:r w:rsidR="009B0106" w:rsidRPr="009B0106">
        <w:rPr>
          <w:rFonts w:ascii="Cambria Math" w:hAnsi="Cambria Math" w:cs="Cambria Math"/>
        </w:rPr>
        <w:t>𝑌</w:t>
      </w:r>
      <w:r w:rsidR="009B0106">
        <w:t>) </w:t>
      </w:r>
      <w:r w:rsidR="009B0106" w:rsidRPr="009B0106">
        <w:t>≠</w:t>
      </w:r>
      <w:r w:rsidR="009B0106">
        <w:t> </w:t>
      </w:r>
      <w:r w:rsidR="009B0106" w:rsidRPr="009B0106">
        <w:rPr>
          <w:rFonts w:ascii="Cambria Math" w:hAnsi="Cambria Math" w:cs="Cambria Math"/>
        </w:rPr>
        <w:t>𝑃</w:t>
      </w:r>
      <w:r w:rsidR="009B0106" w:rsidRPr="009B0106">
        <w:t>(</w:t>
      </w:r>
      <w:r w:rsidR="009B0106" w:rsidRPr="009B0106">
        <w:rPr>
          <w:rFonts w:ascii="Cambria Math" w:hAnsi="Cambria Math" w:cs="Cambria Math"/>
        </w:rPr>
        <w:t>𝑋</w:t>
      </w:r>
      <w:r w:rsidR="009B0106" w:rsidRPr="009B0106">
        <w:t>)</w:t>
      </w:r>
      <w:r w:rsidR="009B0106" w:rsidRPr="009B0106">
        <w:rPr>
          <w:rFonts w:ascii="Cambria Math" w:hAnsi="Cambria Math" w:cs="Cambria Math"/>
        </w:rPr>
        <w:t>𝑃</w:t>
      </w:r>
      <w:r w:rsidR="009B0106" w:rsidRPr="009B0106">
        <w:t>(</w:t>
      </w:r>
      <w:r w:rsidR="009B0106" w:rsidRPr="009B0106">
        <w:rPr>
          <w:rFonts w:ascii="Cambria Math" w:hAnsi="Cambria Math" w:cs="Cambria Math"/>
        </w:rPr>
        <w:t>𝑌</w:t>
      </w:r>
      <w:r w:rsidR="009B0106" w:rsidRPr="009B0106">
        <w:t>)</w:t>
      </w:r>
      <w:r w:rsidR="009B0106">
        <w:t>.</w:t>
      </w:r>
    </w:p>
    <w:p w:rsidR="007E045C" w:rsidRPr="00BD54FF" w:rsidRDefault="00B246DB" w:rsidP="009B0106">
      <w:pPr>
        <w:pStyle w:val="Odstavecseseznamem"/>
        <w:numPr>
          <w:ilvl w:val="0"/>
          <w:numId w:val="3"/>
        </w:numPr>
        <w:jc w:val="both"/>
      </w:pPr>
      <w:r>
        <w:t xml:space="preserve">V případě hypotézy č. 2 nemáte alternativní hypotézu formulovanou jako opak nulové hypotézy, což může působit těžkosti při interpretaci. </w:t>
      </w:r>
      <w:r w:rsidR="00ED264D">
        <w:t>Zkuste alternativní hypotézu přeformulovat jako opak nulové a pak vysvětlit, zda se potvrzuje hypotéza č. 2 a proč.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692D8D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922B8">
        <w:t xml:space="preserve">4. 5. </w:t>
      </w:r>
      <w:proofErr w:type="gramStart"/>
      <w:r w:rsidR="00E922B8">
        <w:t>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340F" w:rsidRDefault="00CC340F">
      <w:r>
        <w:separator/>
      </w:r>
    </w:p>
  </w:endnote>
  <w:endnote w:type="continuationSeparator" w:id="0">
    <w:p w:rsidR="00CC340F" w:rsidRDefault="00CC3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340F" w:rsidRDefault="00CC340F">
      <w:r>
        <w:separator/>
      </w:r>
    </w:p>
  </w:footnote>
  <w:footnote w:type="continuationSeparator" w:id="0">
    <w:p w:rsidR="00CC340F" w:rsidRDefault="00CC34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0DE7181"/>
    <w:multiLevelType w:val="hybridMultilevel"/>
    <w:tmpl w:val="1E54DD4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29CC"/>
    <w:rsid w:val="000B660C"/>
    <w:rsid w:val="000E1991"/>
    <w:rsid w:val="000F53CF"/>
    <w:rsid w:val="00101049"/>
    <w:rsid w:val="001319D1"/>
    <w:rsid w:val="0014028F"/>
    <w:rsid w:val="00166C75"/>
    <w:rsid w:val="00177887"/>
    <w:rsid w:val="0018090B"/>
    <w:rsid w:val="001D33C4"/>
    <w:rsid w:val="001F24FE"/>
    <w:rsid w:val="00205A5E"/>
    <w:rsid w:val="00217BBE"/>
    <w:rsid w:val="002A635B"/>
    <w:rsid w:val="002B1E8E"/>
    <w:rsid w:val="002E2B88"/>
    <w:rsid w:val="002E47E2"/>
    <w:rsid w:val="0031107A"/>
    <w:rsid w:val="00320213"/>
    <w:rsid w:val="003239D3"/>
    <w:rsid w:val="0036745B"/>
    <w:rsid w:val="00384A59"/>
    <w:rsid w:val="00391AAF"/>
    <w:rsid w:val="003F1950"/>
    <w:rsid w:val="003F29F5"/>
    <w:rsid w:val="00471B6F"/>
    <w:rsid w:val="004728EF"/>
    <w:rsid w:val="004A3341"/>
    <w:rsid w:val="004D13D8"/>
    <w:rsid w:val="00516E71"/>
    <w:rsid w:val="0055063F"/>
    <w:rsid w:val="005545B5"/>
    <w:rsid w:val="00561996"/>
    <w:rsid w:val="005D226D"/>
    <w:rsid w:val="005F4392"/>
    <w:rsid w:val="00692D8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E045C"/>
    <w:rsid w:val="008111DC"/>
    <w:rsid w:val="0082081A"/>
    <w:rsid w:val="00856E09"/>
    <w:rsid w:val="008D6C87"/>
    <w:rsid w:val="00904085"/>
    <w:rsid w:val="00905780"/>
    <w:rsid w:val="00915C7C"/>
    <w:rsid w:val="00960ED4"/>
    <w:rsid w:val="009B0106"/>
    <w:rsid w:val="009E591E"/>
    <w:rsid w:val="009E73B3"/>
    <w:rsid w:val="00A13EA9"/>
    <w:rsid w:val="00A33211"/>
    <w:rsid w:val="00A40839"/>
    <w:rsid w:val="00A66BF6"/>
    <w:rsid w:val="00A715C9"/>
    <w:rsid w:val="00A95A8D"/>
    <w:rsid w:val="00AA349F"/>
    <w:rsid w:val="00AD3CE3"/>
    <w:rsid w:val="00AE1DC1"/>
    <w:rsid w:val="00B17D6E"/>
    <w:rsid w:val="00B246DB"/>
    <w:rsid w:val="00B27229"/>
    <w:rsid w:val="00B46FB5"/>
    <w:rsid w:val="00B9314D"/>
    <w:rsid w:val="00B9762D"/>
    <w:rsid w:val="00BD54FF"/>
    <w:rsid w:val="00BE3AC6"/>
    <w:rsid w:val="00BF19E0"/>
    <w:rsid w:val="00C147C2"/>
    <w:rsid w:val="00C620E5"/>
    <w:rsid w:val="00CC23C7"/>
    <w:rsid w:val="00CC340F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5115"/>
    <w:rsid w:val="00E922B8"/>
    <w:rsid w:val="00E93E77"/>
    <w:rsid w:val="00ED264D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E2B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E2B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466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32</cp:revision>
  <cp:lastPrinted>1900-12-31T23:00:00Z</cp:lastPrinted>
  <dcterms:created xsi:type="dcterms:W3CDTF">2016-04-11T05:55:00Z</dcterms:created>
  <dcterms:modified xsi:type="dcterms:W3CDTF">2018-05-04T07:56:00Z</dcterms:modified>
</cp:coreProperties>
</file>