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9121D" w:rsidRPr="003C2203" w:rsidRDefault="005F4DAB" w:rsidP="00F20AB2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C2203">
        <w:rPr>
          <w:rFonts w:ascii="Times New Roman" w:hAnsi="Times New Roman" w:cs="Times New Roman"/>
          <w:b/>
          <w:sz w:val="28"/>
          <w:szCs w:val="28"/>
        </w:rPr>
        <w:t>Posudek bakalářské práce</w:t>
      </w:r>
    </w:p>
    <w:p w:rsidR="00332B06" w:rsidRPr="003C2203" w:rsidRDefault="00332B06" w:rsidP="00332B06">
      <w:pPr>
        <w:pStyle w:val="Default"/>
      </w:pPr>
    </w:p>
    <w:p w:rsidR="00F6352A" w:rsidRPr="003C2203" w:rsidRDefault="00332B06" w:rsidP="00332B0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3C2203">
        <w:rPr>
          <w:rFonts w:ascii="Times New Roman" w:hAnsi="Times New Roman" w:cs="Times New Roman"/>
        </w:rPr>
        <w:t xml:space="preserve"> </w:t>
      </w:r>
      <w:r w:rsidRPr="003C2203">
        <w:rPr>
          <w:rFonts w:ascii="Times New Roman" w:hAnsi="Times New Roman" w:cs="Times New Roman"/>
          <w:sz w:val="28"/>
          <w:szCs w:val="28"/>
        </w:rPr>
        <w:t xml:space="preserve">Martin </w:t>
      </w:r>
      <w:r w:rsidRPr="003C2203">
        <w:rPr>
          <w:rFonts w:ascii="Times New Roman" w:hAnsi="Times New Roman" w:cs="Times New Roman"/>
          <w:caps/>
          <w:sz w:val="28"/>
          <w:szCs w:val="28"/>
        </w:rPr>
        <w:t>Plesinger</w:t>
      </w:r>
      <w:r w:rsidR="00F20AB2" w:rsidRPr="003C2203">
        <w:rPr>
          <w:rFonts w:ascii="Times New Roman" w:hAnsi="Times New Roman" w:cs="Times New Roman"/>
          <w:sz w:val="28"/>
          <w:szCs w:val="28"/>
        </w:rPr>
        <w:t>,</w:t>
      </w:r>
      <w:r w:rsidR="00F20AB2" w:rsidRPr="003C220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332B06" w:rsidRPr="003C2203" w:rsidRDefault="00332B06" w:rsidP="00332B06">
      <w:pPr>
        <w:pStyle w:val="Default"/>
      </w:pPr>
    </w:p>
    <w:p w:rsidR="003C2203" w:rsidRDefault="00332B06" w:rsidP="00332B06">
      <w:pPr>
        <w:spacing w:after="0" w:line="240" w:lineRule="auto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3C2203">
        <w:rPr>
          <w:rFonts w:ascii="Times New Roman" w:hAnsi="Times New Roman" w:cs="Times New Roman"/>
          <w:i/>
        </w:rPr>
        <w:t xml:space="preserve"> </w:t>
      </w:r>
      <w:r w:rsidRPr="003C2203">
        <w:rPr>
          <w:rFonts w:ascii="Times New Roman" w:hAnsi="Times New Roman" w:cs="Times New Roman"/>
          <w:i/>
          <w:sz w:val="28"/>
          <w:szCs w:val="28"/>
        </w:rPr>
        <w:t xml:space="preserve">Papežský dvůr Urbana VIII. pohledem korespondence </w:t>
      </w:r>
    </w:p>
    <w:p w:rsidR="005F4DAB" w:rsidRPr="003C2203" w:rsidRDefault="00332B06" w:rsidP="00332B0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3C2203">
        <w:rPr>
          <w:rFonts w:ascii="Times New Roman" w:hAnsi="Times New Roman" w:cs="Times New Roman"/>
          <w:i/>
          <w:sz w:val="28"/>
          <w:szCs w:val="28"/>
        </w:rPr>
        <w:t>Pietra</w:t>
      </w:r>
      <w:proofErr w:type="spellEnd"/>
      <w:r w:rsidRPr="003C2203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3C2203">
        <w:rPr>
          <w:rFonts w:ascii="Times New Roman" w:hAnsi="Times New Roman" w:cs="Times New Roman"/>
          <w:i/>
          <w:sz w:val="28"/>
          <w:szCs w:val="28"/>
        </w:rPr>
        <w:t>Matty</w:t>
      </w:r>
      <w:proofErr w:type="spellEnd"/>
      <w:r w:rsidRPr="003C2203">
        <w:rPr>
          <w:rFonts w:ascii="Times New Roman" w:hAnsi="Times New Roman" w:cs="Times New Roman"/>
          <w:i/>
          <w:sz w:val="28"/>
          <w:szCs w:val="28"/>
        </w:rPr>
        <w:t xml:space="preserve"> (1630-1632</w:t>
      </w:r>
      <w:r w:rsidRPr="003C2203">
        <w:rPr>
          <w:rFonts w:ascii="Times New Roman" w:hAnsi="Times New Roman" w:cs="Times New Roman"/>
          <w:sz w:val="28"/>
          <w:szCs w:val="28"/>
        </w:rPr>
        <w:t>)</w:t>
      </w:r>
      <w:r w:rsidR="00F20AB2" w:rsidRPr="003C220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F20AB2" w:rsidRDefault="00F20AB2" w:rsidP="005F4DAB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3C2203">
        <w:rPr>
          <w:rFonts w:ascii="Times New Roman" w:hAnsi="Times New Roman" w:cs="Times New Roman"/>
          <w:sz w:val="28"/>
          <w:szCs w:val="28"/>
        </w:rPr>
        <w:t>rkp.</w:t>
      </w:r>
      <w:r w:rsidR="00332B06" w:rsidRPr="003C2203">
        <w:rPr>
          <w:rFonts w:ascii="Times New Roman" w:hAnsi="Times New Roman" w:cs="Times New Roman"/>
          <w:sz w:val="28"/>
          <w:szCs w:val="28"/>
        </w:rPr>
        <w:t xml:space="preserve"> 63 stran</w:t>
      </w:r>
      <w:r w:rsidRPr="003C2203">
        <w:rPr>
          <w:rFonts w:ascii="Times New Roman" w:hAnsi="Times New Roman" w:cs="Times New Roman"/>
          <w:sz w:val="28"/>
          <w:szCs w:val="28"/>
        </w:rPr>
        <w:t xml:space="preserve">, FF </w:t>
      </w:r>
      <w:proofErr w:type="spellStart"/>
      <w:r w:rsidRPr="003C2203">
        <w:rPr>
          <w:rFonts w:ascii="Times New Roman" w:hAnsi="Times New Roman" w:cs="Times New Roman"/>
          <w:sz w:val="28"/>
          <w:szCs w:val="28"/>
        </w:rPr>
        <w:t>UPa</w:t>
      </w:r>
      <w:proofErr w:type="spellEnd"/>
      <w:r w:rsidRPr="003C2203">
        <w:rPr>
          <w:rFonts w:ascii="Times New Roman" w:hAnsi="Times New Roman" w:cs="Times New Roman"/>
          <w:sz w:val="28"/>
          <w:szCs w:val="28"/>
        </w:rPr>
        <w:t>, 201</w:t>
      </w:r>
      <w:r w:rsidR="00332B06" w:rsidRPr="003C2203">
        <w:rPr>
          <w:rFonts w:ascii="Times New Roman" w:hAnsi="Times New Roman" w:cs="Times New Roman"/>
          <w:sz w:val="28"/>
          <w:szCs w:val="28"/>
        </w:rPr>
        <w:t>9</w:t>
      </w:r>
    </w:p>
    <w:p w:rsidR="00904D43" w:rsidRDefault="00904D43" w:rsidP="005F4DAB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904D43" w:rsidRPr="003C2203" w:rsidRDefault="00904D43" w:rsidP="005F4DAB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5F4DAB" w:rsidRDefault="005F4DAB" w:rsidP="005F4DA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20585" w:rsidRDefault="005F4DAB" w:rsidP="00904D4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Předložená bakalářská práce je založena na novém původním pramenném výzkumu,</w:t>
      </w:r>
      <w:r w:rsidR="003C2203">
        <w:rPr>
          <w:rFonts w:ascii="Times New Roman" w:hAnsi="Times New Roman" w:cs="Times New Roman"/>
          <w:sz w:val="24"/>
          <w:szCs w:val="24"/>
        </w:rPr>
        <w:t xml:space="preserve"> byť byl tento zdroj relativně úzký (jeden karton korespondence z rodového archívu </w:t>
      </w:r>
      <w:proofErr w:type="spellStart"/>
      <w:r w:rsidR="003C2203">
        <w:rPr>
          <w:rFonts w:ascii="Times New Roman" w:hAnsi="Times New Roman" w:cs="Times New Roman"/>
          <w:sz w:val="24"/>
          <w:szCs w:val="24"/>
        </w:rPr>
        <w:t>Ditrichštejnů</w:t>
      </w:r>
      <w:proofErr w:type="spellEnd"/>
      <w:r w:rsidR="003C2203">
        <w:rPr>
          <w:rFonts w:ascii="Times New Roman" w:hAnsi="Times New Roman" w:cs="Times New Roman"/>
          <w:sz w:val="24"/>
          <w:szCs w:val="24"/>
        </w:rPr>
        <w:t xml:space="preserve">). Zdánlivě omezený pramenný zdroj, který byl znám již  v době zadání práce (student tedy nemusel provádět žádnou další rozsáhlejší analýzu jiných archívních fondů) je však v tomto případě bohatě vyvážen náročností paleografickou a jazykovou. Jedná se soubor italsky psané korespondence z počátku třicátých let 17. století, což nejsou prameny, které by byli schopni běžně zvládnout nejen studenti historických oborů, ale </w:t>
      </w:r>
      <w:r w:rsidR="00904D43">
        <w:rPr>
          <w:rFonts w:ascii="Times New Roman" w:hAnsi="Times New Roman" w:cs="Times New Roman"/>
          <w:sz w:val="24"/>
          <w:szCs w:val="24"/>
        </w:rPr>
        <w:t>an</w:t>
      </w:r>
      <w:r w:rsidR="003C2203">
        <w:rPr>
          <w:rFonts w:ascii="Times New Roman" w:hAnsi="Times New Roman" w:cs="Times New Roman"/>
          <w:sz w:val="24"/>
          <w:szCs w:val="24"/>
        </w:rPr>
        <w:t>i značná část domácích historiků, zabývajících</w:t>
      </w:r>
      <w:r w:rsidR="00820585">
        <w:rPr>
          <w:rFonts w:ascii="Times New Roman" w:hAnsi="Times New Roman" w:cs="Times New Roman"/>
          <w:sz w:val="24"/>
          <w:szCs w:val="24"/>
        </w:rPr>
        <w:t xml:space="preserve"> se dějinami třicetileté války. I v tomto kontextu mohu s klidným svědomím konstatovat, že předložená práce výrazně přesahuje běžné kvalifikační práce bakalářského stupně studia; původní zadání je zde splněno v plném rozsahu a student byl schopen zamýšlet se nad zadaným problémem v mnohem širším kontextu, než jaký je u prací tohoto typu běžný.</w:t>
      </w:r>
    </w:p>
    <w:p w:rsidR="00904D43" w:rsidRDefault="00820585" w:rsidP="00904D4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Hlavní obsah před</w:t>
      </w:r>
      <w:r w:rsidR="00CE2B20">
        <w:rPr>
          <w:rFonts w:ascii="Times New Roman" w:hAnsi="Times New Roman" w:cs="Times New Roman"/>
          <w:sz w:val="24"/>
          <w:szCs w:val="24"/>
        </w:rPr>
        <w:t>kládané práce je vedle obligator</w:t>
      </w:r>
      <w:r>
        <w:rPr>
          <w:rFonts w:ascii="Times New Roman" w:hAnsi="Times New Roman" w:cs="Times New Roman"/>
          <w:sz w:val="24"/>
          <w:szCs w:val="24"/>
        </w:rPr>
        <w:t>ních pasáží členěn do čtyř hlavních bloků podle čtyř osobností, které se tématu týkají</w:t>
      </w:r>
      <w:r w:rsidR="00CE2B20">
        <w:rPr>
          <w:rFonts w:ascii="Times New Roman" w:hAnsi="Times New Roman" w:cs="Times New Roman"/>
          <w:sz w:val="24"/>
          <w:szCs w:val="24"/>
        </w:rPr>
        <w:t xml:space="preserve"> (v tomto pořadí)</w:t>
      </w:r>
      <w:r>
        <w:rPr>
          <w:rFonts w:ascii="Times New Roman" w:hAnsi="Times New Roman" w:cs="Times New Roman"/>
          <w:sz w:val="24"/>
          <w:szCs w:val="24"/>
        </w:rPr>
        <w:t>: olomoucký biskup kardinál František z</w:t>
      </w:r>
      <w:r w:rsidR="00CE2B20">
        <w:rPr>
          <w:rFonts w:ascii="Times New Roman" w:hAnsi="Times New Roman" w:cs="Times New Roman"/>
          <w:sz w:val="24"/>
          <w:szCs w:val="24"/>
        </w:rPr>
        <w:t> </w:t>
      </w:r>
      <w:proofErr w:type="spellStart"/>
      <w:r>
        <w:rPr>
          <w:rFonts w:ascii="Times New Roman" w:hAnsi="Times New Roman" w:cs="Times New Roman"/>
          <w:sz w:val="24"/>
          <w:szCs w:val="24"/>
        </w:rPr>
        <w:t>Ditrichštejna</w:t>
      </w:r>
      <w:proofErr w:type="spellEnd"/>
      <w:r w:rsidR="00CE2B20">
        <w:rPr>
          <w:rFonts w:ascii="Times New Roman" w:hAnsi="Times New Roman" w:cs="Times New Roman"/>
          <w:sz w:val="24"/>
          <w:szCs w:val="24"/>
        </w:rPr>
        <w:t xml:space="preserve"> (s. 11-18)</w:t>
      </w:r>
      <w:r>
        <w:rPr>
          <w:rFonts w:ascii="Times New Roman" w:hAnsi="Times New Roman" w:cs="Times New Roman"/>
          <w:sz w:val="24"/>
          <w:szCs w:val="24"/>
        </w:rPr>
        <w:t xml:space="preserve">,  </w:t>
      </w:r>
      <w:r w:rsidR="00CE2B20">
        <w:rPr>
          <w:rFonts w:ascii="Times New Roman" w:hAnsi="Times New Roman" w:cs="Times New Roman"/>
          <w:sz w:val="24"/>
          <w:szCs w:val="24"/>
        </w:rPr>
        <w:t xml:space="preserve">biskupův agent u papežského dvora </w:t>
      </w:r>
      <w:proofErr w:type="spellStart"/>
      <w:r w:rsidR="00CE2B20">
        <w:rPr>
          <w:rFonts w:ascii="Times New Roman" w:hAnsi="Times New Roman" w:cs="Times New Roman"/>
          <w:sz w:val="24"/>
          <w:szCs w:val="24"/>
        </w:rPr>
        <w:t>Pietro</w:t>
      </w:r>
      <w:proofErr w:type="spellEnd"/>
      <w:r w:rsidR="00CE2B2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E2B20">
        <w:rPr>
          <w:rFonts w:ascii="Times New Roman" w:hAnsi="Times New Roman" w:cs="Times New Roman"/>
          <w:sz w:val="24"/>
          <w:szCs w:val="24"/>
        </w:rPr>
        <w:t>Matta</w:t>
      </w:r>
      <w:proofErr w:type="spellEnd"/>
      <w:r w:rsidR="00CE2B20">
        <w:rPr>
          <w:rFonts w:ascii="Times New Roman" w:hAnsi="Times New Roman" w:cs="Times New Roman"/>
          <w:sz w:val="24"/>
          <w:szCs w:val="24"/>
        </w:rPr>
        <w:t xml:space="preserve"> (autor analyzované korespondence; s. 19-28), papež Urban VIII. (s. 29-41) a císařský vyslanec u papežského dvora Paolo </w:t>
      </w:r>
      <w:proofErr w:type="spellStart"/>
      <w:r w:rsidR="00CE2B20">
        <w:rPr>
          <w:rFonts w:ascii="Times New Roman" w:hAnsi="Times New Roman" w:cs="Times New Roman"/>
          <w:sz w:val="24"/>
          <w:szCs w:val="24"/>
        </w:rPr>
        <w:t>Savelli</w:t>
      </w:r>
      <w:proofErr w:type="spellEnd"/>
      <w:r w:rsidR="00CE2B20">
        <w:rPr>
          <w:rFonts w:ascii="Times New Roman" w:hAnsi="Times New Roman" w:cs="Times New Roman"/>
          <w:sz w:val="24"/>
          <w:szCs w:val="24"/>
        </w:rPr>
        <w:t xml:space="preserve"> (s. 46-52).  Pasáž o </w:t>
      </w:r>
      <w:proofErr w:type="spellStart"/>
      <w:r w:rsidR="00CE2B20">
        <w:rPr>
          <w:rFonts w:ascii="Times New Roman" w:hAnsi="Times New Roman" w:cs="Times New Roman"/>
          <w:sz w:val="24"/>
          <w:szCs w:val="24"/>
        </w:rPr>
        <w:t>Ditrichštejnovi</w:t>
      </w:r>
      <w:proofErr w:type="spellEnd"/>
      <w:r w:rsidR="00CE2B20">
        <w:rPr>
          <w:rFonts w:ascii="Times New Roman" w:hAnsi="Times New Roman" w:cs="Times New Roman"/>
          <w:sz w:val="24"/>
          <w:szCs w:val="24"/>
        </w:rPr>
        <w:t xml:space="preserve"> je založena fakticky jen na starší odborné literatuře, u dalších částí už autor bohatě </w:t>
      </w:r>
      <w:r w:rsidR="00CE2B20" w:rsidRPr="00CE2B20">
        <w:rPr>
          <w:rFonts w:ascii="Times New Roman" w:hAnsi="Times New Roman" w:cs="Times New Roman"/>
          <w:sz w:val="24"/>
          <w:szCs w:val="24"/>
        </w:rPr>
        <w:t xml:space="preserve">využil analyzovaný pramenný zdroj, stejně jako v páté části, ve které se autor zaměřil na obecnější informace, které z analyzovaného </w:t>
      </w:r>
      <w:r w:rsidR="00CE2B20">
        <w:rPr>
          <w:rFonts w:ascii="Times New Roman" w:hAnsi="Times New Roman" w:cs="Times New Roman"/>
          <w:sz w:val="24"/>
          <w:szCs w:val="24"/>
        </w:rPr>
        <w:t xml:space="preserve">pramene </w:t>
      </w:r>
      <w:r w:rsidR="00CE2B20" w:rsidRPr="00CE2B20">
        <w:rPr>
          <w:rFonts w:ascii="Times New Roman" w:hAnsi="Times New Roman" w:cs="Times New Roman"/>
          <w:sz w:val="24"/>
          <w:szCs w:val="24"/>
        </w:rPr>
        <w:t>vytěžil ohledně běžného života tehdejšího papežského Říma (</w:t>
      </w:r>
      <w:r w:rsidR="00CE2B20" w:rsidRPr="00CE2B20">
        <w:rPr>
          <w:rFonts w:ascii="Times New Roman" w:hAnsi="Times New Roman" w:cs="Times New Roman"/>
          <w:sz w:val="24"/>
          <w:szCs w:val="24"/>
        </w:rPr>
        <w:t xml:space="preserve">Římská každodennost a postřehy </w:t>
      </w:r>
      <w:proofErr w:type="spellStart"/>
      <w:r w:rsidR="00CE2B20" w:rsidRPr="00CE2B20">
        <w:rPr>
          <w:rFonts w:ascii="Times New Roman" w:hAnsi="Times New Roman" w:cs="Times New Roman"/>
          <w:sz w:val="24"/>
          <w:szCs w:val="24"/>
        </w:rPr>
        <w:t>Pietra</w:t>
      </w:r>
      <w:proofErr w:type="spellEnd"/>
      <w:r w:rsidR="00CE2B20" w:rsidRPr="00CE2B2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E2B20" w:rsidRPr="00CE2B20">
        <w:rPr>
          <w:rFonts w:ascii="Times New Roman" w:hAnsi="Times New Roman" w:cs="Times New Roman"/>
          <w:sz w:val="24"/>
          <w:szCs w:val="24"/>
        </w:rPr>
        <w:t>Matty</w:t>
      </w:r>
      <w:proofErr w:type="spellEnd"/>
      <w:r w:rsidR="00CE2B20" w:rsidRPr="00CE2B20">
        <w:rPr>
          <w:rFonts w:ascii="Times New Roman" w:hAnsi="Times New Roman" w:cs="Times New Roman"/>
          <w:sz w:val="24"/>
          <w:szCs w:val="24"/>
        </w:rPr>
        <w:t>, s. 42-45).</w:t>
      </w:r>
      <w:r w:rsidR="00CE2B2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20585" w:rsidRDefault="00CE2B20" w:rsidP="00904D4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Pramenně podložené pasáže textu jsou provázeny obsáhlými citacemi z listů Petra </w:t>
      </w:r>
      <w:proofErr w:type="spellStart"/>
      <w:r>
        <w:rPr>
          <w:rFonts w:ascii="Times New Roman" w:hAnsi="Times New Roman" w:cs="Times New Roman"/>
          <w:sz w:val="24"/>
          <w:szCs w:val="24"/>
        </w:rPr>
        <w:t>Matty</w:t>
      </w:r>
      <w:proofErr w:type="spellEnd"/>
      <w:r>
        <w:rPr>
          <w:rFonts w:ascii="Times New Roman" w:hAnsi="Times New Roman" w:cs="Times New Roman"/>
          <w:sz w:val="24"/>
          <w:szCs w:val="24"/>
        </w:rPr>
        <w:t>, a to ve dvou jazykových verzích (původní text italsky a k tomu autorův český překlad). Tento postup sice předkládaný text zdánlivě prodlužuje a narušuje kontinuitu s</w:t>
      </w:r>
      <w:r w:rsidR="00904D43">
        <w:rPr>
          <w:rFonts w:ascii="Times New Roman" w:hAnsi="Times New Roman" w:cs="Times New Roman"/>
          <w:sz w:val="24"/>
          <w:szCs w:val="24"/>
        </w:rPr>
        <w:t>ouvislé</w:t>
      </w:r>
      <w:r>
        <w:rPr>
          <w:rFonts w:ascii="Times New Roman" w:hAnsi="Times New Roman" w:cs="Times New Roman"/>
          <w:sz w:val="24"/>
          <w:szCs w:val="24"/>
        </w:rPr>
        <w:t>ho čtení, ale v tomto případě je plně funkč</w:t>
      </w:r>
      <w:r w:rsidR="00705D60"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>í. Jedná se o kvalifikační studentskou práci, při které musel student zvládat obtížný text. Zvolený postup (paralelní umístě</w:t>
      </w:r>
      <w:r w:rsidR="00705D60"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>í zdrojového italského textu a překladu) slouží v </w:t>
      </w:r>
      <w:r w:rsidR="00705D60">
        <w:rPr>
          <w:rFonts w:ascii="Times New Roman" w:hAnsi="Times New Roman" w:cs="Times New Roman"/>
          <w:sz w:val="24"/>
          <w:szCs w:val="24"/>
        </w:rPr>
        <w:t>dané</w:t>
      </w:r>
      <w:r>
        <w:rPr>
          <w:rFonts w:ascii="Times New Roman" w:hAnsi="Times New Roman" w:cs="Times New Roman"/>
          <w:sz w:val="24"/>
          <w:szCs w:val="24"/>
        </w:rPr>
        <w:t xml:space="preserve">m případě i k verifikaci předkládaných informací. V tomto kontextu by </w:t>
      </w:r>
      <w:r>
        <w:rPr>
          <w:rFonts w:ascii="Times New Roman" w:hAnsi="Times New Roman" w:cs="Times New Roman"/>
          <w:sz w:val="24"/>
          <w:szCs w:val="24"/>
        </w:rPr>
        <w:lastRenderedPageBreak/>
        <w:t>bylo vhodné alespoň část takto dílčím způsobem editovaných pasáží doprovodit také ilustrací (snímek editované pasáže z originálního zdroje)</w:t>
      </w:r>
      <w:r w:rsidR="00705D60">
        <w:rPr>
          <w:rFonts w:ascii="Times New Roman" w:hAnsi="Times New Roman" w:cs="Times New Roman"/>
          <w:sz w:val="24"/>
          <w:szCs w:val="24"/>
        </w:rPr>
        <w:t xml:space="preserve">. Ilustrační materiál v práci obecně postrádám, byť je relativně snadno dostupný (např. vyobrazení některých z hlavních zmiňovaných postav či objektů, např. </w:t>
      </w:r>
      <w:proofErr w:type="spellStart"/>
      <w:r w:rsidR="00705D60">
        <w:rPr>
          <w:rFonts w:ascii="Times New Roman" w:hAnsi="Times New Roman" w:cs="Times New Roman"/>
          <w:sz w:val="24"/>
          <w:szCs w:val="24"/>
        </w:rPr>
        <w:t>Castel</w:t>
      </w:r>
      <w:proofErr w:type="spellEnd"/>
      <w:r w:rsidR="00705D6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05D60">
        <w:rPr>
          <w:rFonts w:ascii="Times New Roman" w:hAnsi="Times New Roman" w:cs="Times New Roman"/>
          <w:sz w:val="24"/>
          <w:szCs w:val="24"/>
        </w:rPr>
        <w:t>Gandolfo</w:t>
      </w:r>
      <w:proofErr w:type="spellEnd"/>
      <w:r w:rsidR="00705D60">
        <w:rPr>
          <w:rFonts w:ascii="Times New Roman" w:hAnsi="Times New Roman" w:cs="Times New Roman"/>
          <w:sz w:val="24"/>
          <w:szCs w:val="24"/>
        </w:rPr>
        <w:t xml:space="preserve"> aj.).</w:t>
      </w:r>
    </w:p>
    <w:p w:rsidR="00820585" w:rsidRDefault="00705D60" w:rsidP="00904D4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Práce je psána vyspělým jazykem se zjevnými literárními ambicemi, což je v pořádku. Jen občas autor sklouzává k žánrově neadekvátním či věcně nepřesným obratům (s. </w:t>
      </w:r>
      <w:proofErr w:type="gramStart"/>
      <w:r>
        <w:rPr>
          <w:rFonts w:ascii="Times New Roman" w:hAnsi="Times New Roman" w:cs="Times New Roman"/>
          <w:sz w:val="24"/>
          <w:szCs w:val="24"/>
        </w:rPr>
        <w:t>11 „..</w:t>
      </w:r>
      <w:r w:rsidRPr="00705D60">
        <w:rPr>
          <w:rFonts w:ascii="Times New Roman" w:hAnsi="Times New Roman" w:cs="Times New Roman"/>
          <w:i/>
          <w:sz w:val="24"/>
          <w:szCs w:val="24"/>
        </w:rPr>
        <w:t>ačkoli</w:t>
      </w:r>
      <w:proofErr w:type="gramEnd"/>
      <w:r w:rsidRPr="00705D60">
        <w:rPr>
          <w:rFonts w:ascii="Times New Roman" w:hAnsi="Times New Roman" w:cs="Times New Roman"/>
          <w:i/>
          <w:sz w:val="24"/>
          <w:szCs w:val="24"/>
        </w:rPr>
        <w:t xml:space="preserve"> koketoval s reformací</w:t>
      </w:r>
      <w:r>
        <w:rPr>
          <w:rFonts w:ascii="Times New Roman" w:hAnsi="Times New Roman" w:cs="Times New Roman"/>
          <w:sz w:val="24"/>
          <w:szCs w:val="24"/>
        </w:rPr>
        <w:t>…“, s. 16 „…</w:t>
      </w:r>
      <w:r w:rsidRPr="00705D60">
        <w:rPr>
          <w:rFonts w:ascii="Times New Roman" w:hAnsi="Times New Roman" w:cs="Times New Roman"/>
          <w:i/>
          <w:sz w:val="24"/>
          <w:szCs w:val="24"/>
        </w:rPr>
        <w:t>stal se feudálem</w:t>
      </w:r>
      <w:r>
        <w:rPr>
          <w:rFonts w:ascii="Times New Roman" w:hAnsi="Times New Roman" w:cs="Times New Roman"/>
          <w:sz w:val="24"/>
          <w:szCs w:val="24"/>
        </w:rPr>
        <w:t xml:space="preserve">…“ (tento termín už je pro 17. století nevhodný, byť v případě pozemkového majetku olomouckého biskupa na </w:t>
      </w:r>
      <w:proofErr w:type="spellStart"/>
      <w:r>
        <w:rPr>
          <w:rFonts w:ascii="Times New Roman" w:hAnsi="Times New Roman" w:cs="Times New Roman"/>
          <w:sz w:val="24"/>
          <w:szCs w:val="24"/>
        </w:rPr>
        <w:t>moravě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form</w:t>
      </w:r>
      <w:r w:rsidR="00904D43">
        <w:rPr>
          <w:rFonts w:ascii="Times New Roman" w:hAnsi="Times New Roman" w:cs="Times New Roman"/>
          <w:sz w:val="24"/>
          <w:szCs w:val="24"/>
        </w:rPr>
        <w:t>álně zůstával zachován středověk</w:t>
      </w:r>
      <w:r>
        <w:rPr>
          <w:rFonts w:ascii="Times New Roman" w:hAnsi="Times New Roman" w:cs="Times New Roman"/>
          <w:sz w:val="24"/>
          <w:szCs w:val="24"/>
        </w:rPr>
        <w:t xml:space="preserve">ý lenní systém), s. 40 „… </w:t>
      </w:r>
      <w:r w:rsidRPr="00705D60">
        <w:rPr>
          <w:rFonts w:ascii="Times New Roman" w:hAnsi="Times New Roman" w:cs="Times New Roman"/>
          <w:i/>
          <w:sz w:val="24"/>
          <w:szCs w:val="24"/>
        </w:rPr>
        <w:t>dokonce mám pocit</w:t>
      </w:r>
      <w:r>
        <w:rPr>
          <w:rFonts w:ascii="Times New Roman" w:hAnsi="Times New Roman" w:cs="Times New Roman"/>
          <w:sz w:val="24"/>
          <w:szCs w:val="24"/>
        </w:rPr>
        <w:t>…“ (pocity jsou historikovi k ničemu, když nemá přímé či alespoň odvozené interpretační argumenty); ojediněle přehlédl i gramatické chyby, ale to je spíše výjimka (s. 11, „… na žádost stavů, které chtěl</w:t>
      </w:r>
      <w:r w:rsidRPr="00705D60">
        <w:rPr>
          <w:rFonts w:ascii="Times New Roman" w:hAnsi="Times New Roman" w:cs="Times New Roman"/>
          <w:b/>
          <w:sz w:val="24"/>
          <w:szCs w:val="24"/>
          <w:u w:val="single"/>
        </w:rPr>
        <w:t>i</w:t>
      </w:r>
      <w:r>
        <w:rPr>
          <w:rFonts w:ascii="Times New Roman" w:hAnsi="Times New Roman" w:cs="Times New Roman"/>
          <w:sz w:val="24"/>
          <w:szCs w:val="24"/>
        </w:rPr>
        <w:t xml:space="preserve">…“). Nelogická je poznámka č. 27 (s. 12), kde se v textu, týkajícího se </w:t>
      </w:r>
      <w:proofErr w:type="spellStart"/>
      <w:r>
        <w:rPr>
          <w:rFonts w:ascii="Times New Roman" w:hAnsi="Times New Roman" w:cs="Times New Roman"/>
          <w:sz w:val="24"/>
          <w:szCs w:val="24"/>
        </w:rPr>
        <w:t>Ditrichštejnových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příjmů, </w:t>
      </w:r>
      <w:r w:rsidR="00904D43">
        <w:rPr>
          <w:rFonts w:ascii="Times New Roman" w:hAnsi="Times New Roman" w:cs="Times New Roman"/>
          <w:sz w:val="24"/>
          <w:szCs w:val="24"/>
        </w:rPr>
        <w:t xml:space="preserve">autor 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odkazuje obecně na čtyři svazky </w:t>
      </w:r>
      <w:proofErr w:type="spellStart"/>
      <w:r>
        <w:rPr>
          <w:rFonts w:ascii="Times New Roman" w:hAnsi="Times New Roman" w:cs="Times New Roman"/>
          <w:sz w:val="24"/>
          <w:szCs w:val="24"/>
        </w:rPr>
        <w:t>Jedinovy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práce o Tridentském koncilu (bez stránkové specifikace), což nedává smysl. Interpretační nelogičnost pak shledávám </w:t>
      </w:r>
      <w:r w:rsidR="00904D43">
        <w:rPr>
          <w:rFonts w:ascii="Times New Roman" w:hAnsi="Times New Roman" w:cs="Times New Roman"/>
          <w:sz w:val="24"/>
          <w:szCs w:val="24"/>
        </w:rPr>
        <w:t xml:space="preserve">v charakteristice </w:t>
      </w:r>
      <w:proofErr w:type="spellStart"/>
      <w:r w:rsidR="00904D43">
        <w:rPr>
          <w:rFonts w:ascii="Times New Roman" w:hAnsi="Times New Roman" w:cs="Times New Roman"/>
          <w:sz w:val="24"/>
          <w:szCs w:val="24"/>
        </w:rPr>
        <w:t>Ditrichštejnově</w:t>
      </w:r>
      <w:proofErr w:type="spellEnd"/>
      <w:r w:rsidR="00904D43">
        <w:rPr>
          <w:rFonts w:ascii="Times New Roman" w:hAnsi="Times New Roman" w:cs="Times New Roman"/>
          <w:sz w:val="24"/>
          <w:szCs w:val="24"/>
        </w:rPr>
        <w:t>, kterého autor na stejné straně (s. 18) charakterizuje jako „katolického fanatika“, kterému však jeho současníci zároveň vyčítali „toleranci k nekatolíkům“ (k tomu též informace na s. 22). To se nemusí vylučovat, ale mělo by to být přesněji vysvětleno.</w:t>
      </w:r>
    </w:p>
    <w:p w:rsidR="00820585" w:rsidRDefault="00820585" w:rsidP="00904D4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Formální nesrovnalost shledávám v seznamu </w:t>
      </w:r>
      <w:r w:rsidR="00705D60">
        <w:rPr>
          <w:rFonts w:ascii="Times New Roman" w:hAnsi="Times New Roman" w:cs="Times New Roman"/>
          <w:sz w:val="24"/>
          <w:szCs w:val="24"/>
        </w:rPr>
        <w:t>použitých zdrojů</w:t>
      </w:r>
      <w:r>
        <w:rPr>
          <w:rFonts w:ascii="Times New Roman" w:hAnsi="Times New Roman" w:cs="Times New Roman"/>
          <w:sz w:val="24"/>
          <w:szCs w:val="24"/>
        </w:rPr>
        <w:t xml:space="preserve"> v položce „Edice“ (s. 58), kam autor nezařadil edice archívních pramenů (jak by se standardně dalo očekávat), ale italské encyklopedické práce, které mají hlavního editora, ale edicemi v hlavním slova smyslu (tedy edicemi pramenů) nejsou.</w:t>
      </w:r>
    </w:p>
    <w:p w:rsidR="00904D43" w:rsidRDefault="00904D43" w:rsidP="00904D4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Výše </w:t>
      </w:r>
      <w:r w:rsidR="003D7511">
        <w:rPr>
          <w:rFonts w:ascii="Times New Roman" w:hAnsi="Times New Roman" w:cs="Times New Roman"/>
          <w:sz w:val="24"/>
          <w:szCs w:val="24"/>
        </w:rPr>
        <w:t xml:space="preserve">uvedené </w:t>
      </w:r>
      <w:r>
        <w:rPr>
          <w:rFonts w:ascii="Times New Roman" w:hAnsi="Times New Roman" w:cs="Times New Roman"/>
          <w:sz w:val="24"/>
          <w:szCs w:val="24"/>
        </w:rPr>
        <w:t>drobné připomínky nejsou z hlediska hodnocené práce jako celku podstatné; jsou to spíše jen dílčí podněty pro autora, který v této práci jednoznačně prokazuje výrazný potenciál k úspěšné vědecké práci a skvělou znalost italštiny jako pramenného jazyka. Předloženou práci jednoznačně doporučuji k obhajobě jako závěrečnou práci bakalářského studia a hodnotím ji stupněm „výborně“.</w:t>
      </w:r>
    </w:p>
    <w:p w:rsidR="00F6352A" w:rsidRDefault="00F6352A" w:rsidP="00904D4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6352A" w:rsidRDefault="00F6352A" w:rsidP="00904D4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F6352A" w:rsidRDefault="00904D43" w:rsidP="00F6352A">
      <w:pPr>
        <w:spacing w:after="0"/>
        <w:ind w:firstLine="709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Bologna, 15. května</w:t>
      </w:r>
      <w:r w:rsidR="005F4DAB">
        <w:rPr>
          <w:rFonts w:ascii="Times New Roman" w:hAnsi="Times New Roman" w:cs="Times New Roman"/>
          <w:sz w:val="24"/>
          <w:szCs w:val="24"/>
        </w:rPr>
        <w:t xml:space="preserve"> 2019</w:t>
      </w:r>
      <w:r w:rsidR="00F6352A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F6352A" w:rsidRDefault="00F6352A" w:rsidP="00F6352A">
      <w:pPr>
        <w:spacing w:after="0"/>
        <w:ind w:firstLine="709"/>
        <w:jc w:val="right"/>
        <w:rPr>
          <w:rFonts w:ascii="Times New Roman" w:hAnsi="Times New Roman" w:cs="Times New Roman"/>
          <w:sz w:val="24"/>
          <w:szCs w:val="24"/>
        </w:rPr>
      </w:pPr>
    </w:p>
    <w:p w:rsidR="00F6352A" w:rsidRDefault="00F6352A" w:rsidP="00F6352A">
      <w:pPr>
        <w:spacing w:after="0"/>
        <w:ind w:firstLine="709"/>
        <w:jc w:val="right"/>
        <w:rPr>
          <w:rFonts w:ascii="Times New Roman" w:hAnsi="Times New Roman" w:cs="Times New Roman"/>
          <w:sz w:val="24"/>
          <w:szCs w:val="24"/>
        </w:rPr>
      </w:pPr>
    </w:p>
    <w:p w:rsidR="00F20AB2" w:rsidRDefault="00F6352A" w:rsidP="00904D43">
      <w:pPr>
        <w:spacing w:after="0"/>
        <w:ind w:firstLine="709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Prof. PhDr. Petr Vorel, CSc.</w:t>
      </w:r>
      <w:r w:rsidR="00904D4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20AB2" w:rsidRPr="00F20AB2" w:rsidRDefault="00F20AB2" w:rsidP="00F20AB2">
      <w:pPr>
        <w:jc w:val="center"/>
        <w:rPr>
          <w:rFonts w:ascii="Times New Roman" w:hAnsi="Times New Roman" w:cs="Times New Roman"/>
          <w:sz w:val="24"/>
          <w:szCs w:val="24"/>
        </w:rPr>
      </w:pPr>
    </w:p>
    <w:sectPr w:rsidR="00F20AB2" w:rsidRPr="00F20AB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 PSMT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E7A01DA"/>
    <w:multiLevelType w:val="hybridMultilevel"/>
    <w:tmpl w:val="6CE28444"/>
    <w:lvl w:ilvl="0" w:tplc="4C1663A6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789" w:hanging="360"/>
      </w:pPr>
    </w:lvl>
    <w:lvl w:ilvl="2" w:tplc="0405001B" w:tentative="1">
      <w:start w:val="1"/>
      <w:numFmt w:val="lowerRoman"/>
      <w:lvlText w:val="%3."/>
      <w:lvlJc w:val="right"/>
      <w:pPr>
        <w:ind w:left="2509" w:hanging="180"/>
      </w:pPr>
    </w:lvl>
    <w:lvl w:ilvl="3" w:tplc="0405000F" w:tentative="1">
      <w:start w:val="1"/>
      <w:numFmt w:val="decimal"/>
      <w:lvlText w:val="%4."/>
      <w:lvlJc w:val="left"/>
      <w:pPr>
        <w:ind w:left="3229" w:hanging="360"/>
      </w:pPr>
    </w:lvl>
    <w:lvl w:ilvl="4" w:tplc="04050019" w:tentative="1">
      <w:start w:val="1"/>
      <w:numFmt w:val="lowerLetter"/>
      <w:lvlText w:val="%5."/>
      <w:lvlJc w:val="left"/>
      <w:pPr>
        <w:ind w:left="3949" w:hanging="360"/>
      </w:pPr>
    </w:lvl>
    <w:lvl w:ilvl="5" w:tplc="0405001B" w:tentative="1">
      <w:start w:val="1"/>
      <w:numFmt w:val="lowerRoman"/>
      <w:lvlText w:val="%6."/>
      <w:lvlJc w:val="right"/>
      <w:pPr>
        <w:ind w:left="4669" w:hanging="180"/>
      </w:pPr>
    </w:lvl>
    <w:lvl w:ilvl="6" w:tplc="0405000F" w:tentative="1">
      <w:start w:val="1"/>
      <w:numFmt w:val="decimal"/>
      <w:lvlText w:val="%7."/>
      <w:lvlJc w:val="left"/>
      <w:pPr>
        <w:ind w:left="5389" w:hanging="360"/>
      </w:pPr>
    </w:lvl>
    <w:lvl w:ilvl="7" w:tplc="04050019" w:tentative="1">
      <w:start w:val="1"/>
      <w:numFmt w:val="lowerLetter"/>
      <w:lvlText w:val="%8."/>
      <w:lvlJc w:val="left"/>
      <w:pPr>
        <w:ind w:left="6109" w:hanging="360"/>
      </w:pPr>
    </w:lvl>
    <w:lvl w:ilvl="8" w:tplc="0405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0AB2"/>
    <w:rsid w:val="00016F24"/>
    <w:rsid w:val="000361B4"/>
    <w:rsid w:val="00076CAA"/>
    <w:rsid w:val="0009121D"/>
    <w:rsid w:val="001417C6"/>
    <w:rsid w:val="00233095"/>
    <w:rsid w:val="00332B06"/>
    <w:rsid w:val="003C2203"/>
    <w:rsid w:val="003D7511"/>
    <w:rsid w:val="005F4DAB"/>
    <w:rsid w:val="00615661"/>
    <w:rsid w:val="00705D60"/>
    <w:rsid w:val="007F5A65"/>
    <w:rsid w:val="00820585"/>
    <w:rsid w:val="00904D43"/>
    <w:rsid w:val="009F4BEA"/>
    <w:rsid w:val="00AE6CDA"/>
    <w:rsid w:val="00B74E7F"/>
    <w:rsid w:val="00BA70F3"/>
    <w:rsid w:val="00C87855"/>
    <w:rsid w:val="00CE2B20"/>
    <w:rsid w:val="00D10CAD"/>
    <w:rsid w:val="00E05C58"/>
    <w:rsid w:val="00E145C1"/>
    <w:rsid w:val="00E30CB4"/>
    <w:rsid w:val="00E61998"/>
    <w:rsid w:val="00E7735B"/>
    <w:rsid w:val="00E91598"/>
    <w:rsid w:val="00F20AB2"/>
    <w:rsid w:val="00F635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8E7576"/>
  <w15:chartTrackingRefBased/>
  <w15:docId w15:val="{10C85CC3-F0D5-4D23-B8DA-179F54E96F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E91598"/>
    <w:pPr>
      <w:ind w:left="720"/>
      <w:contextualSpacing/>
    </w:pPr>
  </w:style>
  <w:style w:type="paragraph" w:customStyle="1" w:styleId="Default">
    <w:name w:val="Default"/>
    <w:rsid w:val="00332B0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77</TotalTime>
  <Pages>2</Pages>
  <Words>682</Words>
  <Characters>4026</Characters>
  <Application>Microsoft Office Word</Application>
  <DocSecurity>0</DocSecurity>
  <Lines>33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4699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Vorel Petr</dc:creator>
  <cp:keywords/>
  <dc:description/>
  <cp:lastModifiedBy>Vorel Petr</cp:lastModifiedBy>
  <cp:revision>4</cp:revision>
  <dcterms:created xsi:type="dcterms:W3CDTF">2019-05-15T08:58:00Z</dcterms:created>
  <dcterms:modified xsi:type="dcterms:W3CDTF">2019-05-15T10:15:00Z</dcterms:modified>
</cp:coreProperties>
</file>