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00ED" w:rsidRDefault="00DD3A20">
      <w:pPr>
        <w:rPr>
          <w:lang w:val="cs-CZ"/>
        </w:rPr>
      </w:pPr>
      <w:r>
        <w:rPr>
          <w:lang w:val="cs-CZ"/>
        </w:rPr>
        <w:t xml:space="preserve">Posudek oponenta bakalářské práce Anety Šimkové: </w:t>
      </w:r>
    </w:p>
    <w:p w:rsidR="00DD3A20" w:rsidRPr="00DD3A20" w:rsidRDefault="00DD3A20">
      <w:pPr>
        <w:rPr>
          <w:lang w:val="cs-CZ"/>
        </w:rPr>
      </w:pPr>
      <w:r w:rsidRPr="00DD3A20">
        <w:rPr>
          <w:color w:val="000000"/>
        </w:rPr>
        <w:t>Agenturní zaměstnání z pohledu rumunských obyvatel</w:t>
      </w:r>
      <w:r w:rsidRPr="00DD3A20">
        <w:rPr>
          <w:color w:val="000000"/>
        </w:rPr>
        <w:br/>
      </w:r>
    </w:p>
    <w:p w:rsidR="00DD3A20" w:rsidRDefault="00DD3A20">
      <w:pPr>
        <w:rPr>
          <w:lang w:val="cs-CZ"/>
        </w:rPr>
      </w:pPr>
      <w:r>
        <w:rPr>
          <w:lang w:val="cs-CZ"/>
        </w:rPr>
        <w:t>Práce se snaží odpovědět na dvě stěžejní otázky, kterými jsou motivace migrantů, konkrétně Rumunů a jejich pohled na  zprostředkovatele práce. Text je založen na znalosti literatury související s migrací včetně prostudování právních norem. Autorce se podařilo proniknout do rumunské komunity v Pardubicích, získat důvěru respondentů a opakovaně a poctivě provedla dostatečné množství osobních rozhovorů (okolnosti a úskalí zvolené metody podrobně popisuje). Práce naplňuje v úvodu vytyčené cíle, text reflektuje samotný průběh výzkumu a přináší zajímavé originální poznatky k aktuální otázce pracovních migrantů. Zajímavým příspěvkem k lingvistice jsou přepisy částí rozhovorů, kdy informátoři kombinují mateřskou rumunštinu s češtinou a angličtinou</w:t>
      </w:r>
      <w:r w:rsidR="00C37492">
        <w:rPr>
          <w:lang w:val="cs-CZ"/>
        </w:rPr>
        <w:t>.</w:t>
      </w:r>
    </w:p>
    <w:p w:rsidR="00C37492" w:rsidRDefault="00C37492">
      <w:pPr>
        <w:rPr>
          <w:lang w:val="cs-CZ"/>
        </w:rPr>
      </w:pPr>
      <w:r>
        <w:rPr>
          <w:lang w:val="cs-CZ"/>
        </w:rPr>
        <w:t>Mám jedinou otázku: proč autorka volí označení „rumunský obyvatel“?</w:t>
      </w:r>
    </w:p>
    <w:p w:rsidR="00C37492" w:rsidRPr="00DD3A20" w:rsidRDefault="00C37492">
      <w:pPr>
        <w:rPr>
          <w:lang w:val="cs-CZ"/>
        </w:rPr>
      </w:pPr>
      <w:r>
        <w:rPr>
          <w:lang w:val="cs-CZ"/>
        </w:rPr>
        <w:t>Text splňuje požadavky kladené na bakalářskou práci, je založen na soustavné práci v terénu a prostudování základní literatury k tématu, doporučuji jej tedy k obhajobě a navrhuji hodnocení A.</w:t>
      </w:r>
      <w:bookmarkStart w:id="0" w:name="_GoBack"/>
      <w:bookmarkEnd w:id="0"/>
    </w:p>
    <w:p w:rsidR="00DD3A20" w:rsidRPr="005A3716" w:rsidRDefault="00DD3A20" w:rsidP="00DD3A20">
      <w:pPr>
        <w:rPr>
          <w:lang w:val="cs-CZ"/>
        </w:rPr>
      </w:pPr>
      <w:r>
        <w:rPr>
          <w:lang w:val="cs-CZ"/>
        </w:rPr>
        <w:t>Ve Františkově dne 20. ledna 2020, v den výročí druhého zvolení Václava Havla prezidentem České republiky (1998)</w:t>
      </w:r>
      <w:r>
        <w:rPr>
          <w:lang w:val="cs-CZ"/>
        </w:rPr>
        <w:tab/>
      </w:r>
      <w:r>
        <w:rPr>
          <w:lang w:val="cs-CZ"/>
        </w:rPr>
        <w:tab/>
        <w:t>doc. MgA. Tomáš Petráň, PhD.</w:t>
      </w:r>
    </w:p>
    <w:p w:rsidR="00DD3A20" w:rsidRDefault="00DD3A20"/>
    <w:sectPr w:rsidR="00DD3A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A20"/>
    <w:rsid w:val="00691C79"/>
    <w:rsid w:val="008B00ED"/>
    <w:rsid w:val="00C37492"/>
    <w:rsid w:val="00DD3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0C9121-CC1B-4861-9244-DE8A00F60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A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1</cp:revision>
  <dcterms:created xsi:type="dcterms:W3CDTF">2020-01-21T07:56:00Z</dcterms:created>
  <dcterms:modified xsi:type="dcterms:W3CDTF">2020-01-21T08:10:00Z</dcterms:modified>
</cp:coreProperties>
</file>