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B11" w:rsidRPr="00FE177F" w:rsidRDefault="00053974">
      <w:pPr>
        <w:rPr>
          <w:rFonts w:ascii="Times New Roman" w:hAnsi="Times New Roman" w:cs="Times New Roman"/>
          <w:b/>
          <w:sz w:val="24"/>
          <w:szCs w:val="24"/>
        </w:rPr>
      </w:pPr>
      <w:r w:rsidRPr="00FE177F">
        <w:rPr>
          <w:rFonts w:ascii="Times New Roman" w:hAnsi="Times New Roman" w:cs="Times New Roman"/>
          <w:b/>
          <w:sz w:val="24"/>
          <w:szCs w:val="24"/>
        </w:rPr>
        <w:t>Posudek (z pozice vedoucího práce) diplomové práce Bc. Martiny Daškové Lidová architektura na Podorlicku v kresbách Aloise Beera, Univerzita Pardubice – Fakulta filozofická – ÚHV, 2013</w:t>
      </w:r>
    </w:p>
    <w:p w:rsidR="00053974" w:rsidRPr="00FE177F" w:rsidRDefault="00053974">
      <w:pPr>
        <w:rPr>
          <w:rFonts w:ascii="Times New Roman" w:hAnsi="Times New Roman" w:cs="Times New Roman"/>
          <w:sz w:val="24"/>
          <w:szCs w:val="24"/>
        </w:rPr>
      </w:pPr>
    </w:p>
    <w:p w:rsidR="00FE177F" w:rsidRDefault="00FE177F" w:rsidP="00FE177F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17EA5" w:rsidRPr="00FE177F" w:rsidRDefault="00053974" w:rsidP="00FE177F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E177F">
        <w:rPr>
          <w:rFonts w:ascii="Times New Roman" w:hAnsi="Times New Roman" w:cs="Times New Roman"/>
          <w:sz w:val="24"/>
          <w:szCs w:val="24"/>
        </w:rPr>
        <w:t xml:space="preserve">Práce, která se zabývá obsáhlým výběrem dokumentačních kreseb venkovských staveb, pořízených </w:t>
      </w:r>
      <w:r w:rsidRPr="00FE177F">
        <w:rPr>
          <w:rFonts w:ascii="Times New Roman" w:hAnsi="Times New Roman" w:cs="Times New Roman"/>
          <w:sz w:val="24"/>
          <w:szCs w:val="24"/>
        </w:rPr>
        <w:t>pozoruhodný</w:t>
      </w:r>
      <w:r w:rsidRPr="00FE177F">
        <w:rPr>
          <w:rFonts w:ascii="Times New Roman" w:hAnsi="Times New Roman" w:cs="Times New Roman"/>
          <w:sz w:val="24"/>
          <w:szCs w:val="24"/>
        </w:rPr>
        <w:t xml:space="preserve">m autodidaktem z Dobrušky Aloisem Beerem v závěru 19. století, je </w:t>
      </w:r>
      <w:r w:rsidR="00D35536" w:rsidRPr="00FE177F">
        <w:rPr>
          <w:rFonts w:ascii="Times New Roman" w:hAnsi="Times New Roman" w:cs="Times New Roman"/>
          <w:sz w:val="24"/>
          <w:szCs w:val="24"/>
        </w:rPr>
        <w:t xml:space="preserve">koncipována logickým způsobem s jádrem, tvořeným obsáhlou katalogovou částí. </w:t>
      </w:r>
      <w:r w:rsidR="00D35536" w:rsidRPr="00FE177F">
        <w:rPr>
          <w:rFonts w:ascii="Times New Roman" w:hAnsi="Times New Roman" w:cs="Times New Roman"/>
          <w:sz w:val="24"/>
          <w:szCs w:val="24"/>
        </w:rPr>
        <w:t xml:space="preserve">V úvodu (kap. 1) je nepochybně kvalitně vyložen metodický přístup a v kapitole 2 je shrnuta Beerova životní pouť do té míry fundovaně a přitom čtivě, že to svědčí o literárních schopnostech autorky.  </w:t>
      </w:r>
      <w:r w:rsidR="00D35536" w:rsidRPr="00FE177F">
        <w:rPr>
          <w:rFonts w:ascii="Times New Roman" w:hAnsi="Times New Roman" w:cs="Times New Roman"/>
          <w:sz w:val="24"/>
          <w:szCs w:val="24"/>
        </w:rPr>
        <w:t>Před</w:t>
      </w:r>
      <w:r w:rsidRPr="00FE177F">
        <w:rPr>
          <w:rFonts w:ascii="Times New Roman" w:hAnsi="Times New Roman" w:cs="Times New Roman"/>
          <w:sz w:val="24"/>
          <w:szCs w:val="24"/>
        </w:rPr>
        <w:t xml:space="preserve"> katalog</w:t>
      </w:r>
      <w:r w:rsidR="00DC5E41" w:rsidRPr="00FE177F">
        <w:rPr>
          <w:rFonts w:ascii="Times New Roman" w:hAnsi="Times New Roman" w:cs="Times New Roman"/>
          <w:sz w:val="24"/>
          <w:szCs w:val="24"/>
        </w:rPr>
        <w:t xml:space="preserve"> (kapitola 4)</w:t>
      </w:r>
      <w:r w:rsidRPr="00FE177F">
        <w:rPr>
          <w:rFonts w:ascii="Times New Roman" w:hAnsi="Times New Roman" w:cs="Times New Roman"/>
          <w:sz w:val="24"/>
          <w:szCs w:val="24"/>
        </w:rPr>
        <w:t xml:space="preserve"> jsou </w:t>
      </w:r>
      <w:r w:rsidR="00D35536" w:rsidRPr="00FE177F">
        <w:rPr>
          <w:rFonts w:ascii="Times New Roman" w:hAnsi="Times New Roman" w:cs="Times New Roman"/>
          <w:sz w:val="24"/>
          <w:szCs w:val="24"/>
        </w:rPr>
        <w:t xml:space="preserve">ještě </w:t>
      </w:r>
      <w:r w:rsidRPr="00FE177F">
        <w:rPr>
          <w:rFonts w:ascii="Times New Roman" w:hAnsi="Times New Roman" w:cs="Times New Roman"/>
          <w:sz w:val="24"/>
          <w:szCs w:val="24"/>
        </w:rPr>
        <w:t>předsunuty souhrnné části o jednotlivých složkách poznávání vesnických staveb</w:t>
      </w:r>
      <w:r w:rsidR="00DC5E41" w:rsidRPr="00FE177F">
        <w:rPr>
          <w:rFonts w:ascii="Times New Roman" w:hAnsi="Times New Roman" w:cs="Times New Roman"/>
          <w:sz w:val="24"/>
          <w:szCs w:val="24"/>
        </w:rPr>
        <w:t xml:space="preserve"> (kapitola 3)</w:t>
      </w:r>
      <w:r w:rsidRPr="00FE177F">
        <w:rPr>
          <w:rFonts w:ascii="Times New Roman" w:hAnsi="Times New Roman" w:cs="Times New Roman"/>
          <w:sz w:val="24"/>
          <w:szCs w:val="24"/>
        </w:rPr>
        <w:t>.</w:t>
      </w:r>
      <w:r w:rsidR="00D35536" w:rsidRPr="00FE177F">
        <w:rPr>
          <w:rFonts w:ascii="Times New Roman" w:hAnsi="Times New Roman" w:cs="Times New Roman"/>
          <w:sz w:val="24"/>
          <w:szCs w:val="24"/>
        </w:rPr>
        <w:t xml:space="preserve"> </w:t>
      </w:r>
      <w:r w:rsidR="00DC5E41" w:rsidRPr="00FE177F">
        <w:rPr>
          <w:rFonts w:ascii="Times New Roman" w:hAnsi="Times New Roman" w:cs="Times New Roman"/>
          <w:sz w:val="24"/>
          <w:szCs w:val="24"/>
        </w:rPr>
        <w:t>Tato část</w:t>
      </w:r>
      <w:r w:rsidRPr="00FE177F">
        <w:rPr>
          <w:rFonts w:ascii="Times New Roman" w:hAnsi="Times New Roman" w:cs="Times New Roman"/>
          <w:sz w:val="24"/>
          <w:szCs w:val="24"/>
        </w:rPr>
        <w:t xml:space="preserve"> </w:t>
      </w:r>
      <w:r w:rsidR="00DC5E41" w:rsidRPr="00FE177F">
        <w:rPr>
          <w:rFonts w:ascii="Times New Roman" w:hAnsi="Times New Roman" w:cs="Times New Roman"/>
          <w:sz w:val="24"/>
          <w:szCs w:val="24"/>
        </w:rPr>
        <w:t>se snaží o regionální pohled s pomocí příslušné odborné literatury. Sem také míří většina mých dílčích připomínek, protože tu cítím určité nedostatky v zacházení s dosavadními vědomostmi</w:t>
      </w:r>
      <w:r w:rsidR="00517EA5" w:rsidRPr="00FE177F">
        <w:rPr>
          <w:rFonts w:ascii="Times New Roman" w:hAnsi="Times New Roman" w:cs="Times New Roman"/>
          <w:sz w:val="24"/>
          <w:szCs w:val="24"/>
        </w:rPr>
        <w:t>.</w:t>
      </w:r>
    </w:p>
    <w:p w:rsidR="00517EA5" w:rsidRPr="00FE177F" w:rsidRDefault="00517EA5" w:rsidP="00FE17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177F">
        <w:rPr>
          <w:rFonts w:ascii="Times New Roman" w:hAnsi="Times New Roman" w:cs="Times New Roman"/>
          <w:sz w:val="24"/>
          <w:szCs w:val="24"/>
        </w:rPr>
        <w:t>Poznámky a dotazy:</w:t>
      </w:r>
    </w:p>
    <w:p w:rsidR="00DC5E41" w:rsidRPr="00FE177F" w:rsidRDefault="007772BA" w:rsidP="00FE177F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E177F">
        <w:rPr>
          <w:rFonts w:ascii="Times New Roman" w:hAnsi="Times New Roman" w:cs="Times New Roman"/>
          <w:sz w:val="24"/>
          <w:szCs w:val="24"/>
        </w:rPr>
        <w:t>Co</w:t>
      </w:r>
      <w:r w:rsidR="00517EA5" w:rsidRPr="00FE177F">
        <w:rPr>
          <w:rFonts w:ascii="Times New Roman" w:hAnsi="Times New Roman" w:cs="Times New Roman"/>
          <w:sz w:val="24"/>
          <w:szCs w:val="24"/>
        </w:rPr>
        <w:t xml:space="preserve"> znamená u map z opočenského panství z poloviny 18. století, že „pozemky jsou tu rozměřeny už s </w:t>
      </w:r>
      <w:proofErr w:type="spellStart"/>
      <w:r w:rsidR="00517EA5" w:rsidRPr="00FE177F">
        <w:rPr>
          <w:rFonts w:ascii="Times New Roman" w:hAnsi="Times New Roman" w:cs="Times New Roman"/>
          <w:sz w:val="24"/>
          <w:szCs w:val="24"/>
        </w:rPr>
        <w:t>intravilánem</w:t>
      </w:r>
      <w:proofErr w:type="spellEnd"/>
      <w:r w:rsidR="00517EA5" w:rsidRPr="00FE177F">
        <w:rPr>
          <w:rFonts w:ascii="Times New Roman" w:hAnsi="Times New Roman" w:cs="Times New Roman"/>
          <w:sz w:val="24"/>
          <w:szCs w:val="24"/>
        </w:rPr>
        <w:t>“</w:t>
      </w:r>
      <w:r w:rsidRPr="00FE177F">
        <w:rPr>
          <w:rFonts w:ascii="Times New Roman" w:hAnsi="Times New Roman" w:cs="Times New Roman"/>
          <w:sz w:val="24"/>
          <w:szCs w:val="24"/>
        </w:rPr>
        <w:t xml:space="preserve"> (str. 18)</w:t>
      </w:r>
      <w:r w:rsidR="00517EA5" w:rsidRPr="00FE177F">
        <w:rPr>
          <w:rFonts w:ascii="Times New Roman" w:hAnsi="Times New Roman" w:cs="Times New Roman"/>
          <w:sz w:val="24"/>
          <w:szCs w:val="24"/>
        </w:rPr>
        <w:t>?</w:t>
      </w:r>
      <w:r w:rsidR="00DC5E41" w:rsidRPr="00FE177F">
        <w:rPr>
          <w:rFonts w:ascii="Times New Roman" w:hAnsi="Times New Roman" w:cs="Times New Roman"/>
          <w:sz w:val="24"/>
          <w:szCs w:val="24"/>
        </w:rPr>
        <w:t xml:space="preserve"> </w:t>
      </w:r>
      <w:r w:rsidRPr="00FE177F">
        <w:rPr>
          <w:rFonts w:ascii="Times New Roman" w:hAnsi="Times New Roman" w:cs="Times New Roman"/>
          <w:sz w:val="24"/>
          <w:szCs w:val="24"/>
        </w:rPr>
        <w:t>Jak je to s nesrozumitelností půdorysu vesnice Byzhradec (str. 19)? O středověkém stáří chlévního typu půdorysu (str. 22) zatím nic určitého nevíme, podobné je to s „</w:t>
      </w:r>
      <w:proofErr w:type="spellStart"/>
      <w:r w:rsidRPr="00FE177F">
        <w:rPr>
          <w:rFonts w:ascii="Times New Roman" w:hAnsi="Times New Roman" w:cs="Times New Roman"/>
          <w:sz w:val="24"/>
          <w:szCs w:val="24"/>
        </w:rPr>
        <w:t>gotičností</w:t>
      </w:r>
      <w:proofErr w:type="spellEnd"/>
      <w:r w:rsidRPr="00FE177F">
        <w:rPr>
          <w:rFonts w:ascii="Times New Roman" w:hAnsi="Times New Roman" w:cs="Times New Roman"/>
          <w:sz w:val="24"/>
          <w:szCs w:val="24"/>
        </w:rPr>
        <w:t>“ štítové orientace domů (tamtéž). U proměny středověké jizby na mladší světnici by se asi u pece mělo mluvit zejména o její primární „chlebové“ funkci (str. 23) a u</w:t>
      </w:r>
      <w:r w:rsidR="00092AD5" w:rsidRPr="00FE177F">
        <w:rPr>
          <w:rFonts w:ascii="Times New Roman" w:hAnsi="Times New Roman" w:cs="Times New Roman"/>
          <w:sz w:val="24"/>
          <w:szCs w:val="24"/>
        </w:rPr>
        <w:t xml:space="preserve"> následující </w:t>
      </w:r>
      <w:r w:rsidRPr="00FE177F">
        <w:rPr>
          <w:rFonts w:ascii="Times New Roman" w:hAnsi="Times New Roman" w:cs="Times New Roman"/>
          <w:sz w:val="24"/>
          <w:szCs w:val="24"/>
        </w:rPr>
        <w:t xml:space="preserve">úvahy o přízemních domech působí nesrozumitelně </w:t>
      </w:r>
      <w:r w:rsidR="00092AD5" w:rsidRPr="00FE177F">
        <w:rPr>
          <w:rFonts w:ascii="Times New Roman" w:hAnsi="Times New Roman" w:cs="Times New Roman"/>
          <w:sz w:val="24"/>
          <w:szCs w:val="24"/>
        </w:rPr>
        <w:t xml:space="preserve">zmínka o patrových komorách. Podobně nepatřičně zní konstatování, že v kuchyni probíhala „nadále“ i příprava jídla, když bylo právě uvedeno, že tu byly </w:t>
      </w:r>
      <w:proofErr w:type="spellStart"/>
      <w:r w:rsidR="00092AD5" w:rsidRPr="00FE177F">
        <w:rPr>
          <w:rFonts w:ascii="Times New Roman" w:hAnsi="Times New Roman" w:cs="Times New Roman"/>
          <w:sz w:val="24"/>
          <w:szCs w:val="24"/>
        </w:rPr>
        <w:t>dymníkové</w:t>
      </w:r>
      <w:proofErr w:type="spellEnd"/>
      <w:r w:rsidR="00092AD5" w:rsidRPr="00FE177F">
        <w:rPr>
          <w:rFonts w:ascii="Times New Roman" w:hAnsi="Times New Roman" w:cs="Times New Roman"/>
          <w:sz w:val="24"/>
          <w:szCs w:val="24"/>
        </w:rPr>
        <w:t xml:space="preserve"> kuchyně v síních (oproti staršímu vaření přímo v jizbách) nově vytvořeny. První číslování domů jako významná součást reforem ve 2. polovině 18. století asi nebylo provedeno zejména „v souvislosti se zvětšující se hustotou zástavby“</w:t>
      </w:r>
      <w:r w:rsidR="009D3A28" w:rsidRPr="00FE177F">
        <w:rPr>
          <w:rFonts w:ascii="Times New Roman" w:hAnsi="Times New Roman" w:cs="Times New Roman"/>
          <w:sz w:val="24"/>
          <w:szCs w:val="24"/>
        </w:rPr>
        <w:t xml:space="preserve"> (str. 24)</w:t>
      </w:r>
      <w:r w:rsidR="00092AD5" w:rsidRPr="00FE177F">
        <w:rPr>
          <w:rFonts w:ascii="Times New Roman" w:hAnsi="Times New Roman" w:cs="Times New Roman"/>
          <w:sz w:val="24"/>
          <w:szCs w:val="24"/>
        </w:rPr>
        <w:t>. V této části (o stavbách z 18. století) měl být konstatován zejména přechod k nižší a plynulé hladině trámových stropů a v navazující stati o 19. století zákaz dřevěných staveb z roku 1816</w:t>
      </w:r>
      <w:r w:rsidR="009D3A28" w:rsidRPr="00FE177F">
        <w:rPr>
          <w:rFonts w:ascii="Times New Roman" w:hAnsi="Times New Roman" w:cs="Times New Roman"/>
          <w:sz w:val="24"/>
          <w:szCs w:val="24"/>
        </w:rPr>
        <w:t xml:space="preserve"> – oboje se dále užívá v katalogu</w:t>
      </w:r>
      <w:r w:rsidR="00092AD5" w:rsidRPr="00FE177F">
        <w:rPr>
          <w:rFonts w:ascii="Times New Roman" w:hAnsi="Times New Roman" w:cs="Times New Roman"/>
          <w:sz w:val="24"/>
          <w:szCs w:val="24"/>
        </w:rPr>
        <w:t>.</w:t>
      </w:r>
      <w:r w:rsidR="009D3A28" w:rsidRPr="00FE177F">
        <w:rPr>
          <w:rFonts w:ascii="Times New Roman" w:hAnsi="Times New Roman" w:cs="Times New Roman"/>
          <w:sz w:val="24"/>
          <w:szCs w:val="24"/>
        </w:rPr>
        <w:t xml:space="preserve"> U vývoje krovů (str. 27) podobně chybí datování předělu mezi historickými hambalkovými a novodobými vaznicovými krovy do poloviny 19. století, opět dále běžně užívané při datování zobrazených staveb.</w:t>
      </w:r>
    </w:p>
    <w:p w:rsidR="00053974" w:rsidRPr="00FE177F" w:rsidRDefault="00DC5E41" w:rsidP="00FE177F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E177F">
        <w:rPr>
          <w:rFonts w:ascii="Times New Roman" w:hAnsi="Times New Roman" w:cs="Times New Roman"/>
          <w:sz w:val="24"/>
          <w:szCs w:val="24"/>
        </w:rPr>
        <w:t xml:space="preserve">Vzhledem k tomu, </w:t>
      </w:r>
      <w:r w:rsidR="009D3A28" w:rsidRPr="00FE177F">
        <w:rPr>
          <w:rFonts w:ascii="Times New Roman" w:hAnsi="Times New Roman" w:cs="Times New Roman"/>
          <w:sz w:val="24"/>
          <w:szCs w:val="24"/>
        </w:rPr>
        <w:t>že má kapitola 3 spíše charakter rekapitulace „literárních“ vědomostí o vývoji vesnických staveb, měla se asi o shrnující poznatky z katalogu více obohatit závěrečná 5. část textu, k čemuž (zřejmě pro obvyklý nedostatek času v závěru práce) nedošlo.</w:t>
      </w:r>
      <w:r w:rsidRPr="00FE17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2F83" w:rsidRPr="00FE177F" w:rsidRDefault="00482F83" w:rsidP="00FE177F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E177F">
        <w:rPr>
          <w:rFonts w:ascii="Times New Roman" w:hAnsi="Times New Roman" w:cs="Times New Roman"/>
          <w:sz w:val="24"/>
          <w:szCs w:val="24"/>
        </w:rPr>
        <w:lastRenderedPageBreak/>
        <w:t xml:space="preserve">Klíčovou, protože autorsky samostatnou a odborně kvalitní </w:t>
      </w:r>
      <w:r w:rsidR="009D3A28" w:rsidRPr="00FE177F">
        <w:rPr>
          <w:rFonts w:ascii="Times New Roman" w:hAnsi="Times New Roman" w:cs="Times New Roman"/>
          <w:sz w:val="24"/>
          <w:szCs w:val="24"/>
        </w:rPr>
        <w:t xml:space="preserve">část práce </w:t>
      </w:r>
      <w:r w:rsidRPr="00FE177F">
        <w:rPr>
          <w:rFonts w:ascii="Times New Roman" w:hAnsi="Times New Roman" w:cs="Times New Roman"/>
          <w:sz w:val="24"/>
          <w:szCs w:val="24"/>
        </w:rPr>
        <w:t>tvoří katalog, jemuž byla správně věnována největší pozornost. Za své přispění vedoucího práce tu pokládám jen koncepci uspořádání katalogové položky a postupné konzultace ukázek formulací, z jejichž vývoje byla patrná usilovná cesta autorky k </w:t>
      </w:r>
      <w:r w:rsidR="002F7072" w:rsidRPr="00FE177F">
        <w:rPr>
          <w:rFonts w:ascii="Times New Roman" w:hAnsi="Times New Roman" w:cs="Times New Roman"/>
          <w:sz w:val="24"/>
          <w:szCs w:val="24"/>
        </w:rPr>
        <w:t>vlastním</w:t>
      </w:r>
      <w:r w:rsidRPr="00FE177F">
        <w:rPr>
          <w:rFonts w:ascii="Times New Roman" w:hAnsi="Times New Roman" w:cs="Times New Roman"/>
          <w:sz w:val="24"/>
          <w:szCs w:val="24"/>
        </w:rPr>
        <w:t xml:space="preserve"> stále </w:t>
      </w:r>
      <w:r w:rsidR="002F7072" w:rsidRPr="00FE177F">
        <w:rPr>
          <w:rFonts w:ascii="Times New Roman" w:hAnsi="Times New Roman" w:cs="Times New Roman"/>
          <w:sz w:val="24"/>
          <w:szCs w:val="24"/>
        </w:rPr>
        <w:t>věrohodnějším formulacím</w:t>
      </w:r>
      <w:r w:rsidRPr="00FE177F">
        <w:rPr>
          <w:rFonts w:ascii="Times New Roman" w:hAnsi="Times New Roman" w:cs="Times New Roman"/>
          <w:sz w:val="24"/>
          <w:szCs w:val="24"/>
        </w:rPr>
        <w:t xml:space="preserve"> (o kvalitě katalogového textu snad může svědčit</w:t>
      </w:r>
      <w:r w:rsidR="002F7072" w:rsidRPr="00FE177F">
        <w:rPr>
          <w:rFonts w:ascii="Times New Roman" w:hAnsi="Times New Roman" w:cs="Times New Roman"/>
          <w:sz w:val="24"/>
          <w:szCs w:val="24"/>
        </w:rPr>
        <w:t>, že mou jedinou připomínkou je nakonec pouze převrácené stranové určení na str. 57 – starší roubená chalupa je na kresbě vlevo a nikoli vpravo).</w:t>
      </w:r>
      <w:r w:rsidRPr="00FE177F">
        <w:rPr>
          <w:rFonts w:ascii="Times New Roman" w:hAnsi="Times New Roman" w:cs="Times New Roman"/>
          <w:sz w:val="24"/>
          <w:szCs w:val="24"/>
        </w:rPr>
        <w:t xml:space="preserve"> </w:t>
      </w:r>
      <w:r w:rsidR="00395750" w:rsidRPr="00FE177F">
        <w:rPr>
          <w:rFonts w:ascii="Times New Roman" w:hAnsi="Times New Roman" w:cs="Times New Roman"/>
          <w:sz w:val="24"/>
          <w:szCs w:val="24"/>
        </w:rPr>
        <w:t xml:space="preserve">Ocenit je třeba i vůli po pochopení málo známých stavebních typů (technických staveb) studiem příslušné literatury i konzultacemi s odborníky. </w:t>
      </w:r>
    </w:p>
    <w:p w:rsidR="009D3A28" w:rsidRPr="00FE177F" w:rsidRDefault="002F7072" w:rsidP="00FE177F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E177F">
        <w:rPr>
          <w:rFonts w:ascii="Times New Roman" w:hAnsi="Times New Roman" w:cs="Times New Roman"/>
          <w:sz w:val="24"/>
          <w:szCs w:val="24"/>
        </w:rPr>
        <w:t>Š</w:t>
      </w:r>
      <w:r w:rsidR="00482F83" w:rsidRPr="00FE177F">
        <w:rPr>
          <w:rFonts w:ascii="Times New Roman" w:hAnsi="Times New Roman" w:cs="Times New Roman"/>
          <w:sz w:val="24"/>
          <w:szCs w:val="24"/>
        </w:rPr>
        <w:t xml:space="preserve">koda, že nebylo možné ve více případech </w:t>
      </w:r>
      <w:r w:rsidRPr="00FE177F">
        <w:rPr>
          <w:rFonts w:ascii="Times New Roman" w:hAnsi="Times New Roman" w:cs="Times New Roman"/>
          <w:sz w:val="24"/>
          <w:szCs w:val="24"/>
        </w:rPr>
        <w:t xml:space="preserve">i </w:t>
      </w:r>
      <w:r w:rsidR="00482F83" w:rsidRPr="00FE177F">
        <w:rPr>
          <w:rFonts w:ascii="Times New Roman" w:hAnsi="Times New Roman" w:cs="Times New Roman"/>
          <w:sz w:val="24"/>
          <w:szCs w:val="24"/>
        </w:rPr>
        <w:t>obrazovou část doplnit</w:t>
      </w:r>
      <w:r w:rsidRPr="00FE177F">
        <w:rPr>
          <w:rFonts w:ascii="Times New Roman" w:hAnsi="Times New Roman" w:cs="Times New Roman"/>
          <w:sz w:val="24"/>
          <w:szCs w:val="24"/>
        </w:rPr>
        <w:t xml:space="preserve"> operativně používanými informacemi z map stabilního katastru, resp. jejich indikačních skic; dobře, že jsou tu </w:t>
      </w:r>
      <w:r w:rsidR="00FE177F" w:rsidRPr="00FE177F">
        <w:rPr>
          <w:rFonts w:ascii="Times New Roman" w:hAnsi="Times New Roman" w:cs="Times New Roman"/>
          <w:sz w:val="24"/>
          <w:szCs w:val="24"/>
        </w:rPr>
        <w:t xml:space="preserve">předvedeny </w:t>
      </w:r>
      <w:r w:rsidRPr="00FE177F">
        <w:rPr>
          <w:rFonts w:ascii="Times New Roman" w:hAnsi="Times New Roman" w:cs="Times New Roman"/>
          <w:sz w:val="24"/>
          <w:szCs w:val="24"/>
        </w:rPr>
        <w:t>alespoň ukázky (na str. 64, 110, 112).</w:t>
      </w:r>
      <w:r w:rsidR="00174C1D" w:rsidRPr="00FE177F">
        <w:rPr>
          <w:rFonts w:ascii="Times New Roman" w:hAnsi="Times New Roman" w:cs="Times New Roman"/>
          <w:sz w:val="24"/>
          <w:szCs w:val="24"/>
        </w:rPr>
        <w:t xml:space="preserve"> Zatím málo obvyklá provázanost textu s ilustracemi je v tomto případě zcela na místě, protože samostatná obrazová příloha za textovou částí by asi čtenáře přiváděla k šílenství.</w:t>
      </w:r>
    </w:p>
    <w:p w:rsidR="00517EA5" w:rsidRPr="00FE177F" w:rsidRDefault="00395750" w:rsidP="00FE177F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E177F">
        <w:rPr>
          <w:rFonts w:ascii="Times New Roman" w:hAnsi="Times New Roman" w:cs="Times New Roman"/>
          <w:sz w:val="24"/>
          <w:szCs w:val="24"/>
        </w:rPr>
        <w:t xml:space="preserve">Kromě nesporného obohacení fondu vědomostí o většinou zaniklých tradičních venkovských stavbách pokládám za největší přínos práce cestu autorky ke schopnosti samostatné charakteristiky takové stavby včetně jejího skicovitého </w:t>
      </w:r>
      <w:r w:rsidR="00FE177F" w:rsidRPr="00FE177F">
        <w:rPr>
          <w:rFonts w:ascii="Times New Roman" w:hAnsi="Times New Roman" w:cs="Times New Roman"/>
          <w:sz w:val="24"/>
          <w:szCs w:val="24"/>
        </w:rPr>
        <w:t xml:space="preserve">kresebného </w:t>
      </w:r>
      <w:r w:rsidRPr="00FE177F">
        <w:rPr>
          <w:rFonts w:ascii="Times New Roman" w:hAnsi="Times New Roman" w:cs="Times New Roman"/>
          <w:sz w:val="24"/>
          <w:szCs w:val="24"/>
        </w:rPr>
        <w:t xml:space="preserve">záznamu až k formě blízké stavebně historickému průzkumu, osvědčené v závěrečném exkurzu o zanikající hospodě Zavadilce v Pulicích. </w:t>
      </w:r>
      <w:r w:rsidR="00C7516B" w:rsidRPr="00FE177F">
        <w:rPr>
          <w:rFonts w:ascii="Times New Roman" w:hAnsi="Times New Roman" w:cs="Times New Roman"/>
          <w:sz w:val="24"/>
          <w:szCs w:val="24"/>
        </w:rPr>
        <w:t xml:space="preserve">Pro rámcové datování už tedy autorka může používat (a v katalogu používá) </w:t>
      </w:r>
      <w:r w:rsidR="00174C1D" w:rsidRPr="00FE177F">
        <w:rPr>
          <w:rFonts w:ascii="Times New Roman" w:hAnsi="Times New Roman" w:cs="Times New Roman"/>
          <w:sz w:val="24"/>
          <w:szCs w:val="24"/>
        </w:rPr>
        <w:t xml:space="preserve">jako </w:t>
      </w:r>
      <w:r w:rsidR="00FE177F" w:rsidRPr="00FE177F">
        <w:rPr>
          <w:rFonts w:ascii="Times New Roman" w:hAnsi="Times New Roman" w:cs="Times New Roman"/>
          <w:sz w:val="24"/>
          <w:szCs w:val="24"/>
        </w:rPr>
        <w:t xml:space="preserve">zdroj informací různé složky charakteristiky </w:t>
      </w:r>
      <w:r w:rsidR="00174C1D" w:rsidRPr="00FE177F">
        <w:rPr>
          <w:rFonts w:ascii="Times New Roman" w:hAnsi="Times New Roman" w:cs="Times New Roman"/>
          <w:sz w:val="24"/>
          <w:szCs w:val="24"/>
        </w:rPr>
        <w:t>samotn</w:t>
      </w:r>
      <w:r w:rsidR="00FE177F" w:rsidRPr="00FE177F">
        <w:rPr>
          <w:rFonts w:ascii="Times New Roman" w:hAnsi="Times New Roman" w:cs="Times New Roman"/>
          <w:sz w:val="24"/>
          <w:szCs w:val="24"/>
        </w:rPr>
        <w:t>é</w:t>
      </w:r>
      <w:r w:rsidR="00174C1D" w:rsidRPr="00FE177F">
        <w:rPr>
          <w:rFonts w:ascii="Times New Roman" w:hAnsi="Times New Roman" w:cs="Times New Roman"/>
          <w:sz w:val="24"/>
          <w:szCs w:val="24"/>
        </w:rPr>
        <w:t xml:space="preserve"> stavb</w:t>
      </w:r>
      <w:r w:rsidR="00FE177F" w:rsidRPr="00FE177F">
        <w:rPr>
          <w:rFonts w:ascii="Times New Roman" w:hAnsi="Times New Roman" w:cs="Times New Roman"/>
          <w:sz w:val="24"/>
          <w:szCs w:val="24"/>
        </w:rPr>
        <w:t>y</w:t>
      </w:r>
      <w:r w:rsidR="00C7516B" w:rsidRPr="00FE177F">
        <w:rPr>
          <w:rFonts w:ascii="Times New Roman" w:hAnsi="Times New Roman" w:cs="Times New Roman"/>
          <w:sz w:val="24"/>
          <w:szCs w:val="24"/>
        </w:rPr>
        <w:t xml:space="preserve">, přestože ještě v úvodu zmínila jako zásadní pramen </w:t>
      </w:r>
      <w:r w:rsidR="00FE177F" w:rsidRPr="00FE177F">
        <w:rPr>
          <w:rFonts w:ascii="Times New Roman" w:hAnsi="Times New Roman" w:cs="Times New Roman"/>
          <w:sz w:val="24"/>
          <w:szCs w:val="24"/>
        </w:rPr>
        <w:t xml:space="preserve">třeba pro </w:t>
      </w:r>
      <w:r w:rsidR="00C7516B" w:rsidRPr="00FE177F">
        <w:rPr>
          <w:rFonts w:ascii="Times New Roman" w:hAnsi="Times New Roman" w:cs="Times New Roman"/>
          <w:sz w:val="24"/>
          <w:szCs w:val="24"/>
        </w:rPr>
        <w:t xml:space="preserve">určení </w:t>
      </w:r>
      <w:bookmarkStart w:id="0" w:name="_GoBack"/>
      <w:bookmarkEnd w:id="0"/>
      <w:r w:rsidR="00C7516B" w:rsidRPr="00FE177F">
        <w:rPr>
          <w:rFonts w:ascii="Times New Roman" w:hAnsi="Times New Roman" w:cs="Times New Roman"/>
          <w:sz w:val="24"/>
          <w:szCs w:val="24"/>
        </w:rPr>
        <w:t xml:space="preserve">novodobého původu stavby </w:t>
      </w:r>
      <w:r w:rsidR="00FE177F" w:rsidRPr="00FE177F">
        <w:rPr>
          <w:rFonts w:ascii="Times New Roman" w:hAnsi="Times New Roman" w:cs="Times New Roman"/>
          <w:sz w:val="24"/>
          <w:szCs w:val="24"/>
        </w:rPr>
        <w:t xml:space="preserve">poněkud </w:t>
      </w:r>
      <w:r w:rsidR="00174C1D" w:rsidRPr="00FE177F">
        <w:rPr>
          <w:rFonts w:ascii="Times New Roman" w:hAnsi="Times New Roman" w:cs="Times New Roman"/>
          <w:sz w:val="24"/>
          <w:szCs w:val="24"/>
        </w:rPr>
        <w:t xml:space="preserve">nepatřičně </w:t>
      </w:r>
      <w:r w:rsidR="00C7516B" w:rsidRPr="00FE177F">
        <w:rPr>
          <w:rFonts w:ascii="Times New Roman" w:hAnsi="Times New Roman" w:cs="Times New Roman"/>
          <w:sz w:val="24"/>
          <w:szCs w:val="24"/>
        </w:rPr>
        <w:t>„pátrání v kronikách“ (str. 9).</w:t>
      </w:r>
      <w:r w:rsidR="00517EA5" w:rsidRPr="00FE17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4C1D" w:rsidRPr="00FE177F" w:rsidRDefault="00174C1D" w:rsidP="00FE177F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E177F">
        <w:rPr>
          <w:rFonts w:ascii="Times New Roman" w:hAnsi="Times New Roman" w:cs="Times New Roman"/>
          <w:sz w:val="24"/>
          <w:szCs w:val="24"/>
        </w:rPr>
        <w:t xml:space="preserve">Práci i při výše uváděných poznámkách pokládám za velmi kvalitní, doporučuji ji k obhajobě a navrhuji hodnocení „výborně“. </w:t>
      </w:r>
    </w:p>
    <w:p w:rsidR="00FE177F" w:rsidRDefault="00FE177F" w:rsidP="00FE17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E177F" w:rsidRDefault="00FE177F" w:rsidP="00FE17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E177F" w:rsidRPr="00FE177F" w:rsidRDefault="00174C1D" w:rsidP="00FE17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177F">
        <w:rPr>
          <w:rFonts w:ascii="Times New Roman" w:hAnsi="Times New Roman" w:cs="Times New Roman"/>
          <w:sz w:val="24"/>
          <w:szCs w:val="24"/>
        </w:rPr>
        <w:t xml:space="preserve">Prof. ing. arch. Jiří </w:t>
      </w:r>
      <w:proofErr w:type="spellStart"/>
      <w:r w:rsidRPr="00FE177F">
        <w:rPr>
          <w:rFonts w:ascii="Times New Roman" w:hAnsi="Times New Roman" w:cs="Times New Roman"/>
          <w:sz w:val="24"/>
          <w:szCs w:val="24"/>
        </w:rPr>
        <w:t>Škabrada</w:t>
      </w:r>
      <w:proofErr w:type="spellEnd"/>
      <w:r w:rsidRPr="00FE17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FE177F">
        <w:rPr>
          <w:rFonts w:ascii="Times New Roman" w:hAnsi="Times New Roman" w:cs="Times New Roman"/>
          <w:sz w:val="24"/>
          <w:szCs w:val="24"/>
        </w:rPr>
        <w:t>C.Sc</w:t>
      </w:r>
      <w:proofErr w:type="spellEnd"/>
      <w:r w:rsidRPr="00FE177F">
        <w:rPr>
          <w:rFonts w:ascii="Times New Roman" w:hAnsi="Times New Roman" w:cs="Times New Roman"/>
          <w:sz w:val="24"/>
          <w:szCs w:val="24"/>
        </w:rPr>
        <w:t>., v.</w:t>
      </w:r>
      <w:proofErr w:type="gramEnd"/>
      <w:r w:rsidRPr="00FE177F">
        <w:rPr>
          <w:rFonts w:ascii="Times New Roman" w:hAnsi="Times New Roman" w:cs="Times New Roman"/>
          <w:sz w:val="24"/>
          <w:szCs w:val="24"/>
        </w:rPr>
        <w:t xml:space="preserve"> r.</w:t>
      </w:r>
      <w:r w:rsidRPr="00FE177F">
        <w:rPr>
          <w:rFonts w:ascii="Times New Roman" w:hAnsi="Times New Roman" w:cs="Times New Roman"/>
          <w:sz w:val="24"/>
          <w:szCs w:val="24"/>
        </w:rPr>
        <w:tab/>
      </w:r>
      <w:r w:rsidRPr="00FE177F">
        <w:rPr>
          <w:rFonts w:ascii="Times New Roman" w:hAnsi="Times New Roman" w:cs="Times New Roman"/>
          <w:sz w:val="24"/>
          <w:szCs w:val="24"/>
        </w:rPr>
        <w:tab/>
        <w:t xml:space="preserve">. . . . . . . . . . . . . . . . . . . . . . . . . . . . . . . </w:t>
      </w:r>
    </w:p>
    <w:p w:rsidR="00174C1D" w:rsidRPr="00FE177F" w:rsidRDefault="00174C1D" w:rsidP="00FE17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177F">
        <w:rPr>
          <w:rFonts w:ascii="Times New Roman" w:hAnsi="Times New Roman" w:cs="Times New Roman"/>
          <w:sz w:val="24"/>
          <w:szCs w:val="24"/>
        </w:rPr>
        <w:t>Praha, 10. 7. 2013</w:t>
      </w:r>
    </w:p>
    <w:p w:rsidR="00174C1D" w:rsidRPr="00FE177F" w:rsidRDefault="00174C1D" w:rsidP="00FE17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74C1D" w:rsidRPr="00FE177F" w:rsidRDefault="00174C1D" w:rsidP="00FE17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174C1D" w:rsidRPr="00FE17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974"/>
    <w:rsid w:val="00053974"/>
    <w:rsid w:val="00092AD5"/>
    <w:rsid w:val="00174C1D"/>
    <w:rsid w:val="00221B11"/>
    <w:rsid w:val="002F7072"/>
    <w:rsid w:val="00395750"/>
    <w:rsid w:val="00482F83"/>
    <w:rsid w:val="00517EA5"/>
    <w:rsid w:val="007772BA"/>
    <w:rsid w:val="009D3A28"/>
    <w:rsid w:val="00C7516B"/>
    <w:rsid w:val="00D35536"/>
    <w:rsid w:val="00DC5E41"/>
    <w:rsid w:val="00FE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667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Jiri</dc:creator>
  <cp:lastModifiedBy>Jiri</cp:lastModifiedBy>
  <cp:revision>1</cp:revision>
  <dcterms:created xsi:type="dcterms:W3CDTF">2013-07-07T13:00:00Z</dcterms:created>
  <dcterms:modified xsi:type="dcterms:W3CDTF">2013-07-07T15:14:00Z</dcterms:modified>
</cp:coreProperties>
</file>