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Pr="00B86DE9" w:rsidRDefault="00250F8F" w:rsidP="00250F8F">
      <w:pPr>
        <w:pStyle w:val="Heading4"/>
        <w:spacing w:before="60"/>
        <w:jc w:val="center"/>
        <w:rPr>
          <w:bCs/>
          <w:iCs/>
          <w:sz w:val="28"/>
          <w:szCs w:val="28"/>
          <w:u w:val="none"/>
        </w:rPr>
      </w:pPr>
      <w:r w:rsidRPr="00B86DE9">
        <w:rPr>
          <w:bCs/>
          <w:iCs/>
          <w:sz w:val="28"/>
          <w:szCs w:val="28"/>
          <w:u w:val="none"/>
        </w:rPr>
        <w:t>UNIVERZITA PARDUBICE</w:t>
      </w:r>
    </w:p>
    <w:p w:rsidR="00250F8F" w:rsidRPr="00B86DE9" w:rsidRDefault="00250F8F" w:rsidP="00250F8F">
      <w:pPr>
        <w:pStyle w:val="Heading4"/>
        <w:spacing w:before="60"/>
        <w:jc w:val="center"/>
        <w:rPr>
          <w:b/>
          <w:bCs/>
          <w:iCs/>
          <w:u w:val="none"/>
        </w:rPr>
      </w:pPr>
      <w:r w:rsidRPr="00B86DE9">
        <w:rPr>
          <w:b/>
          <w:bCs/>
          <w:iCs/>
          <w:u w:val="none"/>
        </w:rPr>
        <w:t>Fakulta filozofická</w:t>
      </w:r>
    </w:p>
    <w:p w:rsidR="00C81484" w:rsidRPr="00B86DE9" w:rsidRDefault="00C81484" w:rsidP="00C81484">
      <w:pPr>
        <w:jc w:val="center"/>
        <w:rPr>
          <w:b/>
        </w:rPr>
      </w:pPr>
      <w:r w:rsidRPr="00B86DE9">
        <w:rPr>
          <w:b/>
        </w:rPr>
        <w:t>Katedra anglistiky a amerikanistiky</w:t>
      </w:r>
    </w:p>
    <w:p w:rsidR="00CD656D" w:rsidRPr="00394084" w:rsidRDefault="00CD656D" w:rsidP="00250F8F">
      <w:pPr>
        <w:spacing w:before="60"/>
        <w:jc w:val="center"/>
        <w:rPr>
          <w:b/>
          <w:sz w:val="20"/>
          <w:szCs w:val="20"/>
        </w:rPr>
      </w:pPr>
    </w:p>
    <w:p w:rsidR="00250F8F" w:rsidRPr="00012BF4" w:rsidRDefault="00250F8F" w:rsidP="00250F8F">
      <w:pPr>
        <w:spacing w:before="60"/>
        <w:jc w:val="center"/>
        <w:rPr>
          <w:b/>
          <w:sz w:val="32"/>
          <w:szCs w:val="32"/>
          <w:lang w:val="cs-CZ"/>
        </w:rPr>
      </w:pPr>
      <w:r w:rsidRPr="00012BF4">
        <w:rPr>
          <w:b/>
          <w:sz w:val="32"/>
          <w:szCs w:val="32"/>
          <w:lang w:val="cs-CZ"/>
        </w:rPr>
        <w:t xml:space="preserve">Posudek </w:t>
      </w:r>
      <w:r w:rsidR="007D2F2E" w:rsidRPr="00012BF4">
        <w:rPr>
          <w:b/>
          <w:sz w:val="32"/>
          <w:szCs w:val="32"/>
          <w:lang w:val="cs-CZ"/>
        </w:rPr>
        <w:t>vedoucího</w:t>
      </w:r>
      <w:r w:rsidR="007D2F2E" w:rsidRPr="00012BF4">
        <w:rPr>
          <w:lang w:val="cs-CZ"/>
        </w:rPr>
        <w:t xml:space="preserve"> </w:t>
      </w:r>
      <w:r w:rsidR="00455C97" w:rsidRPr="00012BF4">
        <w:rPr>
          <w:b/>
          <w:sz w:val="32"/>
          <w:szCs w:val="32"/>
          <w:lang w:val="cs-CZ"/>
        </w:rPr>
        <w:t xml:space="preserve">bakalářské </w:t>
      </w:r>
      <w:r w:rsidRPr="00012BF4">
        <w:rPr>
          <w:b/>
          <w:sz w:val="32"/>
          <w:szCs w:val="32"/>
          <w:lang w:val="cs-CZ"/>
        </w:rPr>
        <w:t>práce</w:t>
      </w:r>
    </w:p>
    <w:p w:rsidR="005B2528" w:rsidRPr="00012BF4" w:rsidRDefault="005B2528" w:rsidP="00250F8F">
      <w:pPr>
        <w:spacing w:before="60"/>
        <w:jc w:val="center"/>
        <w:rPr>
          <w:b/>
          <w:sz w:val="32"/>
          <w:szCs w:val="32"/>
          <w:lang w:val="cs-CZ"/>
        </w:rPr>
      </w:pPr>
      <w:r w:rsidRPr="00012BF4">
        <w:rPr>
          <w:b/>
          <w:sz w:val="32"/>
          <w:szCs w:val="32"/>
          <w:lang w:val="cs-CZ"/>
        </w:rPr>
        <w:t>(Literárně-kulturní)</w:t>
      </w:r>
    </w:p>
    <w:p w:rsidR="0098138A" w:rsidRPr="00394084" w:rsidRDefault="0098138A" w:rsidP="00250F8F">
      <w:pPr>
        <w:spacing w:before="60"/>
        <w:jc w:val="both"/>
        <w:rPr>
          <w:b/>
          <w:sz w:val="16"/>
          <w:szCs w:val="16"/>
          <w:lang w:val="cs-CZ"/>
        </w:rPr>
      </w:pPr>
    </w:p>
    <w:p w:rsidR="00250F8F" w:rsidRPr="00012BF4" w:rsidRDefault="00250F8F" w:rsidP="00D25F62">
      <w:pPr>
        <w:jc w:val="both"/>
        <w:rPr>
          <w:b/>
          <w:lang w:val="cs-CZ"/>
        </w:rPr>
      </w:pPr>
      <w:r w:rsidRPr="00012BF4">
        <w:rPr>
          <w:b/>
          <w:lang w:val="cs-CZ"/>
        </w:rPr>
        <w:t>Autor práce:</w:t>
      </w:r>
      <w:r w:rsidR="001131E2" w:rsidRPr="00012BF4">
        <w:rPr>
          <w:b/>
          <w:lang w:val="cs-CZ"/>
        </w:rPr>
        <w:t xml:space="preserve"> </w:t>
      </w:r>
      <w:r w:rsidR="00E94257" w:rsidRPr="00012BF4">
        <w:rPr>
          <w:b/>
          <w:lang w:val="cs-CZ"/>
        </w:rPr>
        <w:tab/>
      </w:r>
      <w:r w:rsidR="00E94257" w:rsidRPr="00012BF4">
        <w:rPr>
          <w:b/>
          <w:lang w:val="cs-CZ"/>
        </w:rPr>
        <w:tab/>
      </w:r>
      <w:r w:rsidR="002F10AD">
        <w:rPr>
          <w:szCs w:val="20"/>
          <w:lang w:val="cs-CZ"/>
        </w:rPr>
        <w:t>Martina Šafus</w:t>
      </w:r>
      <w:r w:rsidR="001E3C6B" w:rsidRPr="00012BF4">
        <w:rPr>
          <w:szCs w:val="20"/>
          <w:lang w:val="cs-CZ"/>
        </w:rPr>
        <w:t>ová</w:t>
      </w:r>
    </w:p>
    <w:p w:rsidR="0023410E" w:rsidRPr="00012BF4" w:rsidRDefault="00E02AD3" w:rsidP="00D25F62">
      <w:pPr>
        <w:jc w:val="both"/>
        <w:rPr>
          <w:b/>
          <w:lang w:val="cs-CZ"/>
        </w:rPr>
      </w:pPr>
      <w:r w:rsidRPr="00012BF4">
        <w:rPr>
          <w:b/>
          <w:lang w:val="cs-CZ"/>
        </w:rPr>
        <w:t>Studijní obor:</w:t>
      </w:r>
      <w:r w:rsidR="001131E2" w:rsidRPr="00012BF4">
        <w:rPr>
          <w:b/>
          <w:lang w:val="cs-CZ"/>
        </w:rPr>
        <w:t xml:space="preserve"> </w:t>
      </w:r>
      <w:r w:rsidR="00E94257" w:rsidRPr="00012BF4">
        <w:rPr>
          <w:b/>
          <w:lang w:val="cs-CZ"/>
        </w:rPr>
        <w:tab/>
      </w:r>
      <w:r w:rsidR="007D2F2E" w:rsidRPr="00012BF4">
        <w:rPr>
          <w:lang w:val="cs-CZ"/>
        </w:rPr>
        <w:t>AJ</w:t>
      </w:r>
      <w:r w:rsidR="00455C97" w:rsidRPr="00012BF4">
        <w:rPr>
          <w:lang w:val="cs-CZ"/>
        </w:rPr>
        <w:t>OP</w:t>
      </w:r>
    </w:p>
    <w:p w:rsidR="00250F8F" w:rsidRPr="00012BF4" w:rsidRDefault="00250F8F" w:rsidP="001E3C6B">
      <w:pPr>
        <w:jc w:val="both"/>
        <w:rPr>
          <w:b/>
          <w:lang w:val="cs-CZ"/>
        </w:rPr>
      </w:pPr>
      <w:r w:rsidRPr="00012BF4">
        <w:rPr>
          <w:b/>
          <w:lang w:val="cs-CZ"/>
        </w:rPr>
        <w:t>Název práce:</w:t>
      </w:r>
      <w:r w:rsidR="001131E2" w:rsidRPr="00012BF4">
        <w:rPr>
          <w:b/>
          <w:lang w:val="cs-CZ"/>
        </w:rPr>
        <w:t xml:space="preserve"> </w:t>
      </w:r>
      <w:r w:rsidR="00E94257" w:rsidRPr="00012BF4">
        <w:rPr>
          <w:b/>
          <w:lang w:val="cs-CZ"/>
        </w:rPr>
        <w:tab/>
      </w:r>
      <w:r w:rsidR="00E94257" w:rsidRPr="00012BF4">
        <w:rPr>
          <w:b/>
          <w:lang w:val="cs-CZ"/>
        </w:rPr>
        <w:tab/>
      </w:r>
      <w:r w:rsidR="002F10AD">
        <w:rPr>
          <w:szCs w:val="20"/>
          <w:lang w:val="cs-CZ"/>
        </w:rPr>
        <w:t>Narrative Strategies in Selected Sherlock Holmes Stories</w:t>
      </w:r>
      <w:r w:rsidR="00455C97" w:rsidRPr="00012BF4">
        <w:rPr>
          <w:szCs w:val="20"/>
          <w:lang w:val="cs-CZ"/>
        </w:rPr>
        <w:t xml:space="preserve"> </w:t>
      </w:r>
    </w:p>
    <w:p w:rsidR="00250F8F" w:rsidRPr="00012BF4" w:rsidRDefault="00250F8F" w:rsidP="00D25F62">
      <w:pPr>
        <w:rPr>
          <w:lang w:val="cs-CZ"/>
        </w:rPr>
      </w:pPr>
      <w:r w:rsidRPr="00012BF4">
        <w:rPr>
          <w:b/>
          <w:lang w:val="cs-CZ"/>
        </w:rPr>
        <w:t>Akademický rok:</w:t>
      </w:r>
      <w:r w:rsidR="001131E2" w:rsidRPr="00012BF4">
        <w:rPr>
          <w:b/>
          <w:lang w:val="cs-CZ"/>
        </w:rPr>
        <w:t xml:space="preserve"> </w:t>
      </w:r>
      <w:r w:rsidR="00E94257" w:rsidRPr="00012BF4">
        <w:rPr>
          <w:b/>
          <w:lang w:val="cs-CZ"/>
        </w:rPr>
        <w:tab/>
      </w:r>
      <w:r w:rsidR="00DE2DEE" w:rsidRPr="00012BF4">
        <w:rPr>
          <w:lang w:val="cs-CZ"/>
        </w:rPr>
        <w:t>201</w:t>
      </w:r>
      <w:r w:rsidR="00012BF4" w:rsidRPr="00012BF4">
        <w:rPr>
          <w:lang w:val="cs-CZ"/>
        </w:rPr>
        <w:t>5</w:t>
      </w:r>
      <w:r w:rsidR="008F434F" w:rsidRPr="00012BF4">
        <w:rPr>
          <w:lang w:val="cs-CZ"/>
        </w:rPr>
        <w:t>/201</w:t>
      </w:r>
      <w:r w:rsidR="00012BF4" w:rsidRPr="00012BF4">
        <w:rPr>
          <w:lang w:val="cs-CZ"/>
        </w:rPr>
        <w:t>6</w:t>
      </w:r>
    </w:p>
    <w:p w:rsidR="00250F8F" w:rsidRPr="00012BF4" w:rsidRDefault="00250F8F" w:rsidP="00D25F62">
      <w:pPr>
        <w:jc w:val="both"/>
        <w:rPr>
          <w:b/>
          <w:lang w:val="cs-CZ"/>
        </w:rPr>
      </w:pPr>
      <w:r w:rsidRPr="00012BF4">
        <w:rPr>
          <w:b/>
          <w:lang w:val="cs-CZ"/>
        </w:rPr>
        <w:t>Vedoucí práce:</w:t>
      </w:r>
      <w:r w:rsidR="001131E2" w:rsidRPr="00012BF4">
        <w:rPr>
          <w:b/>
          <w:lang w:val="cs-CZ"/>
        </w:rPr>
        <w:t xml:space="preserve"> </w:t>
      </w:r>
      <w:r w:rsidR="00E94257" w:rsidRPr="00012BF4">
        <w:rPr>
          <w:b/>
          <w:lang w:val="cs-CZ"/>
        </w:rPr>
        <w:tab/>
      </w:r>
      <w:r w:rsidR="00B86DE9" w:rsidRPr="00012BF4">
        <w:rPr>
          <w:lang w:val="cs-CZ"/>
        </w:rPr>
        <w:t>Daniel Sampey, MFA</w:t>
      </w:r>
    </w:p>
    <w:p w:rsidR="00FA23BB" w:rsidRPr="00012BF4" w:rsidRDefault="00251D2F" w:rsidP="00D25F62">
      <w:pPr>
        <w:jc w:val="both"/>
        <w:rPr>
          <w:b/>
          <w:lang w:val="cs-CZ"/>
        </w:rPr>
      </w:pPr>
      <w:r w:rsidRPr="00012BF4">
        <w:rPr>
          <w:b/>
          <w:lang w:val="cs-CZ"/>
        </w:rPr>
        <w:t>Oponent práce:</w:t>
      </w:r>
      <w:r w:rsidR="001131E2" w:rsidRPr="00012BF4">
        <w:rPr>
          <w:b/>
          <w:lang w:val="cs-CZ"/>
        </w:rPr>
        <w:t xml:space="preserve"> </w:t>
      </w:r>
      <w:r w:rsidR="00E94257" w:rsidRPr="00012BF4">
        <w:rPr>
          <w:b/>
          <w:lang w:val="cs-CZ"/>
        </w:rPr>
        <w:tab/>
      </w:r>
      <w:r w:rsidR="00B86DE9" w:rsidRPr="00012BF4">
        <w:rPr>
          <w:lang w:val="cs-CZ"/>
        </w:rPr>
        <w:t>doc.</w:t>
      </w:r>
      <w:r w:rsidR="00B86DE9" w:rsidRPr="00012BF4">
        <w:rPr>
          <w:b/>
          <w:lang w:val="cs-CZ"/>
        </w:rPr>
        <w:t xml:space="preserve"> </w:t>
      </w:r>
      <w:r w:rsidR="00B86DE9" w:rsidRPr="00012BF4">
        <w:rPr>
          <w:lang w:val="cs-CZ"/>
        </w:rPr>
        <w:t>Mgr.</w:t>
      </w:r>
      <w:r w:rsidR="00B86DE9" w:rsidRPr="00012BF4">
        <w:rPr>
          <w:b/>
          <w:lang w:val="cs-CZ"/>
        </w:rPr>
        <w:t xml:space="preserve"> </w:t>
      </w:r>
      <w:r w:rsidR="00B86DE9" w:rsidRPr="00012BF4">
        <w:rPr>
          <w:lang w:val="cs-CZ"/>
        </w:rPr>
        <w:t xml:space="preserve">Šárka Bubíková, Ph.D. </w:t>
      </w:r>
    </w:p>
    <w:p w:rsidR="00C656A6" w:rsidRPr="00394084" w:rsidRDefault="00C656A6" w:rsidP="00C656A6">
      <w:pPr>
        <w:jc w:val="both"/>
        <w:rPr>
          <w:b/>
          <w:sz w:val="16"/>
          <w:szCs w:val="16"/>
          <w:lang w:val="cs-CZ"/>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RPr="00012BF4"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Pr="00012BF4" w:rsidRDefault="009F6951" w:rsidP="00FA23BB">
            <w:pPr>
              <w:jc w:val="center"/>
              <w:rPr>
                <w:b/>
                <w:lang w:val="cs-CZ"/>
              </w:rPr>
            </w:pPr>
            <w:r w:rsidRPr="00012BF4">
              <w:rPr>
                <w:b/>
                <w:sz w:val="28"/>
                <w:szCs w:val="28"/>
                <w:lang w:val="cs-CZ"/>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Pr="00012BF4" w:rsidRDefault="009F6951" w:rsidP="00FA23BB">
            <w:pPr>
              <w:jc w:val="center"/>
              <w:rPr>
                <w:b/>
                <w:lang w:val="cs-CZ"/>
              </w:rPr>
            </w:pPr>
            <w:r w:rsidRPr="00012BF4">
              <w:rPr>
                <w:b/>
                <w:lang w:val="cs-CZ"/>
              </w:rPr>
              <w:t>Hodnocení</w:t>
            </w:r>
          </w:p>
          <w:p w:rsidR="009F6951" w:rsidRPr="00012BF4" w:rsidRDefault="009F6951" w:rsidP="00FA23BB">
            <w:pPr>
              <w:jc w:val="center"/>
              <w:rPr>
                <w:b/>
                <w:lang w:val="cs-CZ"/>
              </w:rPr>
            </w:pPr>
            <w:r w:rsidRPr="00012BF4">
              <w:rPr>
                <w:b/>
                <w:lang w:val="cs-CZ"/>
              </w:rPr>
              <w:t>1 - 2 - 3 – 4</w:t>
            </w:r>
          </w:p>
        </w:tc>
      </w:tr>
      <w:tr w:rsidR="00251D2F" w:rsidRPr="00012BF4"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12BF4" w:rsidRDefault="00251D2F" w:rsidP="000A0C25">
            <w:pPr>
              <w:jc w:val="center"/>
              <w:rPr>
                <w:b/>
                <w:lang w:val="cs-CZ"/>
              </w:rPr>
            </w:pPr>
            <w:r w:rsidRPr="00012BF4">
              <w:rPr>
                <w:b/>
                <w:lang w:val="cs-CZ"/>
              </w:rPr>
              <w:t>Všeobecná charakteristika</w:t>
            </w:r>
          </w:p>
          <w:p w:rsidR="00251D2F" w:rsidRPr="00012BF4" w:rsidRDefault="00251D2F" w:rsidP="009F6951">
            <w:pPr>
              <w:jc w:val="center"/>
              <w:rPr>
                <w:b/>
                <w:highlight w:val="yellow"/>
                <w:lang w:val="cs-CZ"/>
              </w:rPr>
            </w:pPr>
          </w:p>
        </w:tc>
        <w:tc>
          <w:tcPr>
            <w:tcW w:w="7364" w:type="dxa"/>
            <w:tcBorders>
              <w:top w:val="single" w:sz="4" w:space="0" w:color="auto"/>
              <w:left w:val="single" w:sz="4"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Splnění zásad zpracování práce a naplnění stanoveného cíle</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3A223F" w:rsidP="00FA23BB">
            <w:pPr>
              <w:jc w:val="center"/>
              <w:rPr>
                <w:b/>
                <w:lang w:val="cs-CZ"/>
              </w:rPr>
            </w:pPr>
            <w:r w:rsidRPr="00012BF4">
              <w:rPr>
                <w:b/>
                <w:lang w:val="cs-CZ"/>
              </w:rPr>
              <w:t>1</w:t>
            </w:r>
            <w:r w:rsidR="00A26B32">
              <w:rPr>
                <w:b/>
                <w:lang w:val="cs-CZ"/>
              </w:rPr>
              <w:t>/2</w:t>
            </w:r>
          </w:p>
        </w:tc>
      </w:tr>
      <w:tr w:rsidR="00251D2F" w:rsidRPr="00012BF4"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12BF4" w:rsidRDefault="00251D2F" w:rsidP="00314626">
            <w:pPr>
              <w:rPr>
                <w:sz w:val="22"/>
                <w:szCs w:val="22"/>
                <w:lang w:val="cs-CZ"/>
              </w:rPr>
            </w:pPr>
          </w:p>
        </w:tc>
        <w:tc>
          <w:tcPr>
            <w:tcW w:w="7364" w:type="dxa"/>
            <w:tcBorders>
              <w:top w:val="single" w:sz="4" w:space="0" w:color="auto"/>
              <w:left w:val="single" w:sz="4"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Logická struktura práce</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12BF4" w:rsidRDefault="00251D2F" w:rsidP="00314626">
            <w:pPr>
              <w:rPr>
                <w:sz w:val="22"/>
                <w:szCs w:val="22"/>
                <w:lang w:val="cs-CZ"/>
              </w:rPr>
            </w:pPr>
          </w:p>
        </w:tc>
        <w:tc>
          <w:tcPr>
            <w:tcW w:w="7364" w:type="dxa"/>
            <w:tcBorders>
              <w:top w:val="single" w:sz="4" w:space="0" w:color="auto"/>
              <w:left w:val="single" w:sz="4"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Vyváženost teoretické a praktické části</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9F5166">
            <w:pPr>
              <w:jc w:val="center"/>
              <w:rPr>
                <w:b/>
                <w:lang w:val="cs-CZ"/>
              </w:rPr>
            </w:pPr>
            <w:r w:rsidRPr="00012BF4">
              <w:rPr>
                <w:b/>
                <w:lang w:val="cs-CZ"/>
              </w:rPr>
              <w:t xml:space="preserve">Teoretická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5B2528" w:rsidP="009F6951">
            <w:pPr>
              <w:rPr>
                <w:b/>
                <w:lang w:val="cs-CZ"/>
              </w:rPr>
            </w:pPr>
            <w:r w:rsidRPr="00012BF4">
              <w:rPr>
                <w:sz w:val="22"/>
                <w:szCs w:val="22"/>
                <w:lang w:val="cs-CZ"/>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3A223F" w:rsidP="00FA23BB">
            <w:pPr>
              <w:jc w:val="center"/>
              <w:rPr>
                <w:b/>
                <w:lang w:val="cs-CZ"/>
              </w:rPr>
            </w:pPr>
            <w:r w:rsidRPr="00012BF4">
              <w:rPr>
                <w:b/>
                <w:lang w:val="cs-CZ"/>
              </w:rPr>
              <w:t>1</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9F5166">
            <w:pPr>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5B2528" w:rsidP="009F6951">
            <w:pPr>
              <w:rPr>
                <w:b/>
                <w:lang w:val="cs-CZ"/>
              </w:rPr>
            </w:pPr>
            <w:r w:rsidRPr="00012BF4">
              <w:rPr>
                <w:sz w:val="22"/>
                <w:szCs w:val="22"/>
                <w:lang w:val="cs-CZ"/>
              </w:rPr>
              <w:t>Tematická relevance teoretického úvodu k cíli práce</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center"/>
              <w:rPr>
                <w:b/>
                <w:lang w:val="cs-CZ"/>
              </w:rPr>
            </w:pPr>
            <w:r w:rsidRPr="00012BF4">
              <w:rPr>
                <w:b/>
                <w:lang w:val="cs-CZ"/>
              </w:rPr>
              <w:t xml:space="preserve">Praktická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 xml:space="preserve">Vhodnost </w:t>
            </w:r>
            <w:r w:rsidR="00B134BD" w:rsidRPr="00012BF4">
              <w:rPr>
                <w:sz w:val="22"/>
                <w:szCs w:val="22"/>
                <w:lang w:val="cs-CZ"/>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3A223F" w:rsidP="00FA23BB">
            <w:pPr>
              <w:jc w:val="center"/>
              <w:rPr>
                <w:b/>
                <w:lang w:val="cs-CZ"/>
              </w:rPr>
            </w:pPr>
            <w:r w:rsidRPr="00012BF4">
              <w:rPr>
                <w:b/>
                <w:lang w:val="cs-CZ"/>
              </w:rPr>
              <w:t>1/</w:t>
            </w:r>
            <w:r w:rsidR="008F434F" w:rsidRPr="00012BF4">
              <w:rPr>
                <w:b/>
                <w:lang w:val="cs-CZ"/>
              </w:rPr>
              <w:t>2</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color w:val="FF0000"/>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B134BD" w:rsidP="009F6951">
            <w:pPr>
              <w:rPr>
                <w:sz w:val="22"/>
                <w:szCs w:val="22"/>
                <w:lang w:val="cs-CZ"/>
              </w:rPr>
            </w:pPr>
            <w:r w:rsidRPr="00012BF4">
              <w:rPr>
                <w:sz w:val="22"/>
                <w:szCs w:val="22"/>
                <w:lang w:val="cs-CZ"/>
              </w:rPr>
              <w:t>Rozsah a hloubka vlastní analýzy</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 xml:space="preserve">Relevantní a srozumitelná argumentace a interpretace </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center"/>
              <w:rPr>
                <w:b/>
                <w:lang w:val="cs-CZ"/>
              </w:rPr>
            </w:pPr>
            <w:r w:rsidRPr="00012BF4">
              <w:rPr>
                <w:b/>
                <w:lang w:val="cs-CZ"/>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Kvalita, množství a relevance 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A26B32" w:rsidP="00A26B32">
            <w:pPr>
              <w:jc w:val="center"/>
              <w:rPr>
                <w:b/>
                <w:lang w:val="cs-CZ"/>
              </w:rPr>
            </w:pPr>
            <w:r>
              <w:rPr>
                <w:b/>
                <w:lang w:val="cs-CZ"/>
              </w:rPr>
              <w:t>1</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center"/>
              <w:rPr>
                <w:b/>
                <w:lang w:val="cs-CZ"/>
              </w:rPr>
            </w:pPr>
            <w:r w:rsidRPr="00012BF4">
              <w:rPr>
                <w:b/>
                <w:lang w:val="cs-CZ"/>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Dodržení doporučených pravidel a norem formální úpravy (směrnice FF UPa)</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2F2527" w:rsidP="00FA23BB">
            <w:pPr>
              <w:jc w:val="center"/>
              <w:rPr>
                <w:b/>
                <w:lang w:val="cs-CZ"/>
              </w:rPr>
            </w:pPr>
            <w:r w:rsidRPr="00012BF4">
              <w:rPr>
                <w:b/>
                <w:lang w:val="cs-CZ"/>
              </w:rPr>
              <w:t>1</w:t>
            </w:r>
          </w:p>
        </w:tc>
      </w:tr>
      <w:tr w:rsidR="00251D2F" w:rsidRPr="00C0363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Kvalita vědec</w:t>
            </w:r>
            <w:r w:rsidR="00453009" w:rsidRPr="00012BF4">
              <w:rPr>
                <w:sz w:val="22"/>
                <w:szCs w:val="22"/>
                <w:lang w:val="cs-CZ"/>
              </w:rPr>
              <w:t>kého aparátu, příloh, tabulek a</w:t>
            </w:r>
            <w:r w:rsidRPr="00012BF4">
              <w:rPr>
                <w:sz w:val="22"/>
                <w:szCs w:val="22"/>
                <w:lang w:val="cs-CZ"/>
              </w:rPr>
              <w:t xml:space="preserve"> obrázků</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C0363F"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rPr>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012BF4" w:rsidP="00012BF4">
            <w:pPr>
              <w:rPr>
                <w:lang w:val="cs-CZ"/>
              </w:rPr>
            </w:pPr>
            <w:r w:rsidRPr="00012BF4">
              <w:rPr>
                <w:sz w:val="22"/>
                <w:szCs w:val="22"/>
                <w:lang w:val="cs-CZ"/>
              </w:rPr>
              <w:t>Dodržení požadovaných citačních a bibliografických norem</w:t>
            </w:r>
          </w:p>
        </w:tc>
        <w:tc>
          <w:tcPr>
            <w:tcW w:w="1477" w:type="dxa"/>
            <w:vMerge/>
            <w:tcBorders>
              <w:left w:val="single" w:sz="2" w:space="0" w:color="auto"/>
              <w:bottom w:val="single" w:sz="4" w:space="0" w:color="auto"/>
              <w:right w:val="double" w:sz="4" w:space="0" w:color="auto"/>
            </w:tcBorders>
          </w:tcPr>
          <w:p w:rsidR="00251D2F" w:rsidRPr="00012BF4" w:rsidRDefault="00251D2F" w:rsidP="00FA23BB">
            <w:pPr>
              <w:rPr>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6D564B">
            <w:pPr>
              <w:jc w:val="center"/>
              <w:rPr>
                <w:b/>
                <w:lang w:val="cs-CZ"/>
              </w:rPr>
            </w:pPr>
            <w:r w:rsidRPr="00012BF4">
              <w:rPr>
                <w:b/>
                <w:lang w:val="cs-CZ"/>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lang w:val="cs-CZ"/>
              </w:rPr>
            </w:pPr>
            <w:r w:rsidRPr="00012BF4">
              <w:rPr>
                <w:sz w:val="22"/>
                <w:szCs w:val="22"/>
                <w:lang w:val="cs-CZ"/>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A26B32" w:rsidP="00FA23BB">
            <w:pPr>
              <w:jc w:val="center"/>
              <w:rPr>
                <w:b/>
                <w:lang w:val="cs-CZ"/>
              </w:rPr>
            </w:pPr>
            <w:r>
              <w:rPr>
                <w:b/>
                <w:lang w:val="cs-CZ"/>
              </w:rPr>
              <w:t>2</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lang w:val="cs-CZ"/>
              </w:rPr>
            </w:pPr>
            <w:r w:rsidRPr="00012BF4">
              <w:rPr>
                <w:sz w:val="22"/>
                <w:szCs w:val="22"/>
                <w:lang w:val="cs-CZ"/>
              </w:rPr>
              <w:t>Slovní zásoba</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Koheze a koherence</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bl>
    <w:p w:rsidR="00394084" w:rsidRPr="00394084" w:rsidRDefault="00394084" w:rsidP="0043517D">
      <w:pPr>
        <w:jc w:val="both"/>
        <w:rPr>
          <w:b/>
          <w:sz w:val="8"/>
          <w:szCs w:val="8"/>
          <w:lang w:val="cs-CZ"/>
        </w:rPr>
      </w:pPr>
    </w:p>
    <w:p w:rsidR="00A26B32" w:rsidRDefault="00A26B32" w:rsidP="0043517D">
      <w:pPr>
        <w:jc w:val="both"/>
        <w:rPr>
          <w:b/>
          <w:lang w:val="cs-CZ"/>
        </w:rPr>
      </w:pPr>
    </w:p>
    <w:p w:rsidR="00F83C94" w:rsidRDefault="00FA23BB" w:rsidP="0043517D">
      <w:pPr>
        <w:jc w:val="both"/>
        <w:rPr>
          <w:b/>
          <w:lang w:val="cs-CZ"/>
        </w:rPr>
      </w:pPr>
      <w:r w:rsidRPr="00012BF4">
        <w:rPr>
          <w:b/>
          <w:lang w:val="cs-CZ"/>
        </w:rPr>
        <w:t>Slovní vyjádření k hodnocení bakalářské práce:</w:t>
      </w:r>
    </w:p>
    <w:p w:rsidR="00A26B32" w:rsidRDefault="00A26B32" w:rsidP="0043517D">
      <w:pPr>
        <w:jc w:val="both"/>
        <w:rPr>
          <w:b/>
          <w:lang w:val="cs-CZ"/>
        </w:rPr>
      </w:pPr>
    </w:p>
    <w:p w:rsidR="00B470C5" w:rsidRDefault="00A26B32" w:rsidP="0043517D">
      <w:pPr>
        <w:jc w:val="both"/>
        <w:rPr>
          <w:lang w:val="en"/>
        </w:rPr>
      </w:pPr>
      <w:r>
        <w:rPr>
          <w:lang w:val="en"/>
        </w:rPr>
        <w:t>This BP is exceptional both in its description of sophisticated narrative theories and in their practical application to two Sherlock Holmes stories</w:t>
      </w:r>
      <w:r w:rsidR="00601D29">
        <w:rPr>
          <w:lang w:val="en"/>
        </w:rPr>
        <w:t xml:space="preserve"> from early and late in Doyle’s career</w:t>
      </w:r>
      <w:r>
        <w:rPr>
          <w:lang w:val="en"/>
        </w:rPr>
        <w:t xml:space="preserve">. In Chapter One </w:t>
      </w:r>
      <w:r w:rsidR="00774781">
        <w:rPr>
          <w:lang w:val="en"/>
        </w:rPr>
        <w:t xml:space="preserve">definitions and analytical tools are set up such as Chatman’s </w:t>
      </w:r>
      <w:r>
        <w:rPr>
          <w:lang w:val="en"/>
        </w:rPr>
        <w:t>overt / covert narrator</w:t>
      </w:r>
      <w:r w:rsidR="00774781">
        <w:rPr>
          <w:lang w:val="en"/>
        </w:rPr>
        <w:t>, Genette’s homodi</w:t>
      </w:r>
      <w:r w:rsidR="00B470C5">
        <w:rPr>
          <w:lang w:val="en"/>
        </w:rPr>
        <w:t>e</w:t>
      </w:r>
      <w:r w:rsidR="00774781">
        <w:rPr>
          <w:lang w:val="en"/>
        </w:rPr>
        <w:t xml:space="preserve">getic, </w:t>
      </w:r>
      <w:r w:rsidR="00B470C5">
        <w:rPr>
          <w:lang w:val="en"/>
        </w:rPr>
        <w:t>autodie</w:t>
      </w:r>
      <w:r w:rsidR="00774781">
        <w:rPr>
          <w:lang w:val="en"/>
        </w:rPr>
        <w:t>getic and heterodi</w:t>
      </w:r>
      <w:r w:rsidR="00B470C5">
        <w:rPr>
          <w:lang w:val="en"/>
        </w:rPr>
        <w:t>e</w:t>
      </w:r>
      <w:r w:rsidR="00774781">
        <w:rPr>
          <w:lang w:val="en"/>
        </w:rPr>
        <w:t>getic narrative</w:t>
      </w:r>
      <w:r w:rsidR="00B470C5">
        <w:rPr>
          <w:lang w:val="en"/>
        </w:rPr>
        <w:t>s</w:t>
      </w:r>
      <w:r w:rsidR="00774781">
        <w:rPr>
          <w:lang w:val="en"/>
        </w:rPr>
        <w:t xml:space="preserve"> as well as one concise paragraph on </w:t>
      </w:r>
      <w:r w:rsidR="00601D29">
        <w:rPr>
          <w:lang w:val="en"/>
        </w:rPr>
        <w:t xml:space="preserve">Monika </w:t>
      </w:r>
      <w:r w:rsidR="00774781">
        <w:rPr>
          <w:lang w:val="en"/>
        </w:rPr>
        <w:t xml:space="preserve">Fludernik’s </w:t>
      </w:r>
      <w:r w:rsidR="00774781" w:rsidRPr="00B470C5">
        <w:rPr>
          <w:i/>
          <w:lang w:val="en"/>
        </w:rPr>
        <w:t>narratee</w:t>
      </w:r>
      <w:r w:rsidR="00774781">
        <w:rPr>
          <w:lang w:val="en"/>
        </w:rPr>
        <w:t xml:space="preserve"> and applied reader; the explanations are made especially clear by precise citations of British and other fiction of the same period, e.g. Kafka, Dickens and Stevenson as well as from other </w:t>
      </w:r>
      <w:r w:rsidR="00B470C5">
        <w:rPr>
          <w:lang w:val="en"/>
        </w:rPr>
        <w:t xml:space="preserve">detective </w:t>
      </w:r>
      <w:r w:rsidR="00774781">
        <w:rPr>
          <w:lang w:val="en"/>
        </w:rPr>
        <w:t>fiction by Doyle</w:t>
      </w:r>
      <w:r w:rsidR="00B470C5">
        <w:rPr>
          <w:lang w:val="en"/>
        </w:rPr>
        <w:t xml:space="preserve">. Using </w:t>
      </w:r>
      <w:r w:rsidR="00C0363F">
        <w:rPr>
          <w:lang w:val="en"/>
        </w:rPr>
        <w:t>additional</w:t>
      </w:r>
      <w:r w:rsidR="00B470C5">
        <w:rPr>
          <w:lang w:val="en"/>
        </w:rPr>
        <w:t xml:space="preserve"> citations from works by these authors in her next chapter on “Ways of Expressing Characters’ Thoughts,” the BP author is able to meticulously explain and exemplify the tools she will use in her later main analytical chapters, e.g. characterizing possible narrative implications of direct and indirect speech, interior monologue, free indirect discourse</w:t>
      </w:r>
      <w:r w:rsidR="00601D29">
        <w:rPr>
          <w:lang w:val="en"/>
        </w:rPr>
        <w:t>, etc</w:t>
      </w:r>
      <w:r w:rsidR="00B470C5">
        <w:rPr>
          <w:lang w:val="en"/>
        </w:rPr>
        <w:t xml:space="preserve">. </w:t>
      </w:r>
    </w:p>
    <w:p w:rsidR="00B470C5" w:rsidRDefault="00B470C5" w:rsidP="0043517D">
      <w:pPr>
        <w:jc w:val="both"/>
        <w:rPr>
          <w:lang w:val="en"/>
        </w:rPr>
      </w:pPr>
    </w:p>
    <w:p w:rsidR="00B470C5" w:rsidRDefault="00B470C5" w:rsidP="0043517D">
      <w:pPr>
        <w:jc w:val="both"/>
        <w:rPr>
          <w:lang w:val="en"/>
        </w:rPr>
      </w:pPr>
      <w:r>
        <w:rPr>
          <w:lang w:val="en"/>
        </w:rPr>
        <w:t xml:space="preserve">A “Brief History of Detective Fiction” is </w:t>
      </w:r>
      <w:r w:rsidR="00AC0DAF">
        <w:rPr>
          <w:lang w:val="en"/>
        </w:rPr>
        <w:t>traced</w:t>
      </w:r>
      <w:r>
        <w:rPr>
          <w:lang w:val="en"/>
        </w:rPr>
        <w:t xml:space="preserve"> in a succinct three-page chapter</w:t>
      </w:r>
      <w:r w:rsidR="00AC0DAF">
        <w:rPr>
          <w:lang w:val="en"/>
        </w:rPr>
        <w:t xml:space="preserve"> introducing Poe’s pioneering formula (the “crime” story followed by the “investigation” story) (18-19), a pattern “standardized” by Doyle. Often overlooked women authors in the genre are not forgotten in this account, e.g. Anna </w:t>
      </w:r>
      <w:r w:rsidR="00AC0DAF" w:rsidRPr="00601D29">
        <w:rPr>
          <w:b/>
          <w:u w:val="single"/>
          <w:lang w:val="en"/>
        </w:rPr>
        <w:t>K</w:t>
      </w:r>
      <w:r w:rsidR="00AC0DAF">
        <w:rPr>
          <w:lang w:val="en"/>
        </w:rPr>
        <w:t xml:space="preserve">atherine Green’s (misspelled in the BP) </w:t>
      </w:r>
      <w:r w:rsidR="00C0363F">
        <w:rPr>
          <w:lang w:val="en"/>
        </w:rPr>
        <w:t xml:space="preserve">prolific, </w:t>
      </w:r>
      <w:r w:rsidR="00AC0DAF">
        <w:rPr>
          <w:lang w:val="en"/>
        </w:rPr>
        <w:t xml:space="preserve">legally accurate </w:t>
      </w:r>
      <w:r w:rsidR="00C0363F">
        <w:rPr>
          <w:lang w:val="en"/>
        </w:rPr>
        <w:t xml:space="preserve">detective </w:t>
      </w:r>
      <w:r w:rsidR="00AC0DAF">
        <w:rPr>
          <w:lang w:val="en"/>
        </w:rPr>
        <w:t>stories and novels</w:t>
      </w:r>
      <w:r w:rsidR="00C0363F">
        <w:rPr>
          <w:lang w:val="en"/>
        </w:rPr>
        <w:t xml:space="preserve"> written roughly during the same 50-year period as Doyle’s</w:t>
      </w:r>
      <w:r w:rsidR="00AC0DAF">
        <w:rPr>
          <w:lang w:val="en"/>
        </w:rPr>
        <w:t xml:space="preserve">. A prescient addition here is a short publishing history which places </w:t>
      </w:r>
      <w:r w:rsidR="00C0363F">
        <w:rPr>
          <w:lang w:val="en"/>
        </w:rPr>
        <w:t>detective</w:t>
      </w:r>
      <w:r w:rsidR="00AC0DAF">
        <w:rPr>
          <w:lang w:val="en"/>
        </w:rPr>
        <w:t xml:space="preserve"> works in a cultural context, e.g. a shift from </w:t>
      </w:r>
      <w:r w:rsidR="000D0A9B">
        <w:rPr>
          <w:lang w:val="en"/>
        </w:rPr>
        <w:t>many</w:t>
      </w:r>
      <w:r w:rsidR="00AC0DAF">
        <w:rPr>
          <w:lang w:val="en"/>
        </w:rPr>
        <w:t xml:space="preserve"> authors coming from the “educated class” </w:t>
      </w:r>
      <w:r w:rsidR="00507BCB">
        <w:rPr>
          <w:lang w:val="en"/>
        </w:rPr>
        <w:t xml:space="preserve">to works published in periodicals like </w:t>
      </w:r>
      <w:r w:rsidR="00507BCB" w:rsidRPr="00507BCB">
        <w:rPr>
          <w:i/>
          <w:lang w:val="en"/>
        </w:rPr>
        <w:t>The Strand</w:t>
      </w:r>
      <w:r w:rsidR="00507BCB">
        <w:rPr>
          <w:lang w:val="en"/>
        </w:rPr>
        <w:t xml:space="preserve"> that were unabashedly “simply for the readers’ pleasure […] which ensured this genre’s popularity.” (20)</w:t>
      </w:r>
      <w:r w:rsidR="00C0363F">
        <w:rPr>
          <w:lang w:val="en"/>
        </w:rPr>
        <w:t xml:space="preserve"> Tracing this </w:t>
      </w:r>
      <w:r w:rsidR="004B30F3">
        <w:rPr>
          <w:lang w:val="en"/>
        </w:rPr>
        <w:t xml:space="preserve">evolution </w:t>
      </w:r>
      <w:r w:rsidR="00C0363F">
        <w:rPr>
          <w:lang w:val="en"/>
        </w:rPr>
        <w:t xml:space="preserve">narrative in a </w:t>
      </w:r>
      <w:bookmarkStart w:id="0" w:name="_GoBack"/>
      <w:bookmarkEnd w:id="0"/>
      <w:r w:rsidR="004B30F3">
        <w:rPr>
          <w:lang w:val="en"/>
        </w:rPr>
        <w:t xml:space="preserve">media or other </w:t>
      </w:r>
      <w:r w:rsidR="00C0363F">
        <w:rPr>
          <w:lang w:val="en"/>
        </w:rPr>
        <w:t>sociocultural context (American, British, or both) could prove interesting for future research.</w:t>
      </w:r>
    </w:p>
    <w:p w:rsidR="00507BCB" w:rsidRDefault="00507BCB" w:rsidP="0043517D">
      <w:pPr>
        <w:jc w:val="both"/>
        <w:rPr>
          <w:lang w:val="en"/>
        </w:rPr>
      </w:pPr>
    </w:p>
    <w:p w:rsidR="00507BCB" w:rsidRDefault="00507BCB" w:rsidP="0043517D">
      <w:pPr>
        <w:jc w:val="both"/>
        <w:rPr>
          <w:lang w:val="en"/>
        </w:rPr>
      </w:pPr>
      <w:r>
        <w:rPr>
          <w:lang w:val="en"/>
        </w:rPr>
        <w:t xml:space="preserve">The longest and most important part of the BP </w:t>
      </w:r>
      <w:r w:rsidR="000D0A9B">
        <w:rPr>
          <w:lang w:val="en"/>
        </w:rPr>
        <w:t>consists of a</w:t>
      </w:r>
      <w:r>
        <w:rPr>
          <w:lang w:val="en"/>
        </w:rPr>
        <w:t xml:space="preserve"> finely </w:t>
      </w:r>
      <w:r w:rsidR="000D0A9B">
        <w:rPr>
          <w:lang w:val="en"/>
        </w:rPr>
        <w:t>elucidated</w:t>
      </w:r>
      <w:r>
        <w:rPr>
          <w:lang w:val="en"/>
        </w:rPr>
        <w:t xml:space="preserve"> analysis of “The Speckled Band” (1892) and “The Adventure of the Mazarin Stone” (1921)</w:t>
      </w:r>
      <w:r w:rsidR="000D0A9B">
        <w:rPr>
          <w:lang w:val="en"/>
        </w:rPr>
        <w:t xml:space="preserve"> in Chapters 5 and 6</w:t>
      </w:r>
      <w:r>
        <w:rPr>
          <w:lang w:val="en"/>
        </w:rPr>
        <w:t xml:space="preserve">. The choice of two </w:t>
      </w:r>
      <w:r w:rsidR="000D0A9B">
        <w:rPr>
          <w:lang w:val="en"/>
        </w:rPr>
        <w:t>texts</w:t>
      </w:r>
      <w:r>
        <w:rPr>
          <w:lang w:val="en"/>
        </w:rPr>
        <w:t xml:space="preserve"> published almost 30 years apart gives the BP writer ample differential criteria to evaluate both similarities and especially variances between Doyle’s early and late </w:t>
      </w:r>
      <w:r w:rsidR="000D0A9B">
        <w:rPr>
          <w:lang w:val="en"/>
        </w:rPr>
        <w:t>Sherlock Holmes stories</w:t>
      </w:r>
      <w:r w:rsidR="004B52A2">
        <w:rPr>
          <w:lang w:val="en"/>
        </w:rPr>
        <w:t xml:space="preserve">. An extremely interesting example in this respect are comparisons of diverse strategies in the usage of Dr. Watson and how </w:t>
      </w:r>
      <w:r w:rsidR="000D0A9B">
        <w:rPr>
          <w:lang w:val="en"/>
        </w:rPr>
        <w:t xml:space="preserve">can be seen as </w:t>
      </w:r>
      <w:r w:rsidR="004B52A2">
        <w:rPr>
          <w:lang w:val="en"/>
        </w:rPr>
        <w:t xml:space="preserve">relates to </w:t>
      </w:r>
      <w:r w:rsidR="000D0A9B">
        <w:rPr>
          <w:lang w:val="en"/>
        </w:rPr>
        <w:t>somewhat dissimilar</w:t>
      </w:r>
      <w:r w:rsidR="004B52A2">
        <w:rPr>
          <w:lang w:val="en"/>
        </w:rPr>
        <w:t xml:space="preserve"> readers</w:t>
      </w:r>
      <w:r w:rsidR="000D0A9B">
        <w:rPr>
          <w:lang w:val="en"/>
        </w:rPr>
        <w:t>hips</w:t>
      </w:r>
      <w:r w:rsidR="004B52A2">
        <w:rPr>
          <w:lang w:val="en"/>
        </w:rPr>
        <w:t xml:space="preserve"> in different time periods</w:t>
      </w:r>
      <w:r>
        <w:rPr>
          <w:lang w:val="en"/>
        </w:rPr>
        <w:t>. In addition to the complex narrative tropes and theories that are described, e.g. the earlier story’s use of first-person and the later</w:t>
      </w:r>
      <w:r w:rsidR="004B52A2">
        <w:rPr>
          <w:lang w:val="en"/>
        </w:rPr>
        <w:t xml:space="preserve"> one’</w:t>
      </w:r>
      <w:r>
        <w:rPr>
          <w:lang w:val="en"/>
        </w:rPr>
        <w:t xml:space="preserve">s </w:t>
      </w:r>
      <w:r w:rsidR="004B52A2">
        <w:rPr>
          <w:lang w:val="en"/>
        </w:rPr>
        <w:t xml:space="preserve">third-person. Aspects such as the problematics of subjectivity and perspective (e.g. </w:t>
      </w:r>
      <w:r w:rsidR="00DA2757">
        <w:rPr>
          <w:lang w:val="en"/>
        </w:rPr>
        <w:t xml:space="preserve">why </w:t>
      </w:r>
      <w:r w:rsidR="000D0A9B">
        <w:rPr>
          <w:lang w:val="en"/>
        </w:rPr>
        <w:t xml:space="preserve">in two stories </w:t>
      </w:r>
      <w:r w:rsidR="004B52A2">
        <w:rPr>
          <w:lang w:val="en"/>
        </w:rPr>
        <w:t xml:space="preserve">Holmes </w:t>
      </w:r>
      <w:r w:rsidR="00DA2757">
        <w:rPr>
          <w:lang w:val="en"/>
        </w:rPr>
        <w:t xml:space="preserve">himself </w:t>
      </w:r>
      <w:r w:rsidR="004B52A2">
        <w:rPr>
          <w:lang w:val="en"/>
        </w:rPr>
        <w:t>is a “singularly dull narrator” [24]</w:t>
      </w:r>
      <w:r w:rsidR="00DA2757">
        <w:rPr>
          <w:lang w:val="en"/>
        </w:rPr>
        <w:t>)</w:t>
      </w:r>
      <w:r w:rsidR="004B52A2">
        <w:rPr>
          <w:lang w:val="en"/>
        </w:rPr>
        <w:t>, neutrality</w:t>
      </w:r>
      <w:r w:rsidR="00DA2757">
        <w:rPr>
          <w:lang w:val="en"/>
        </w:rPr>
        <w:t>,</w:t>
      </w:r>
      <w:r w:rsidR="004B52A2">
        <w:rPr>
          <w:lang w:val="en"/>
        </w:rPr>
        <w:t xml:space="preserve"> and exposition are contrasted in the two </w:t>
      </w:r>
      <w:r w:rsidR="000D0A9B">
        <w:rPr>
          <w:lang w:val="en"/>
        </w:rPr>
        <w:t>texts</w:t>
      </w:r>
      <w:r w:rsidR="004B52A2">
        <w:rPr>
          <w:lang w:val="en"/>
        </w:rPr>
        <w:t xml:space="preserve"> absolutely clearly and </w:t>
      </w:r>
      <w:r w:rsidR="000D0A9B" w:rsidRPr="000D0A9B">
        <w:rPr>
          <w:lang w:val="en"/>
        </w:rPr>
        <w:t>effectively</w:t>
      </w:r>
      <w:r w:rsidR="000D0A9B">
        <w:rPr>
          <w:lang w:val="en"/>
        </w:rPr>
        <w:t xml:space="preserve"> </w:t>
      </w:r>
      <w:r w:rsidR="00DA2757">
        <w:rPr>
          <w:lang w:val="en"/>
        </w:rPr>
        <w:t>using many exact citations from the works</w:t>
      </w:r>
      <w:r w:rsidR="004B52A2">
        <w:rPr>
          <w:lang w:val="en"/>
        </w:rPr>
        <w:t xml:space="preserve">. </w:t>
      </w:r>
      <w:r w:rsidR="00DA2757">
        <w:rPr>
          <w:lang w:val="en"/>
        </w:rPr>
        <w:t>I</w:t>
      </w:r>
      <w:r w:rsidR="004B52A2">
        <w:rPr>
          <w:lang w:val="en"/>
        </w:rPr>
        <w:t xml:space="preserve">n Chapter 6 </w:t>
      </w:r>
      <w:r w:rsidR="00DA2757">
        <w:rPr>
          <w:lang w:val="en"/>
        </w:rPr>
        <w:t>narrative structure is compared, e.g. the ramifications of the use of past and present tense; this section introduces Van Dine’s “rules” of detective fiction as well as Todorov typology via the work of Peter H</w:t>
      </w:r>
      <w:r w:rsidR="00DA2757" w:rsidRPr="00DA2757">
        <w:rPr>
          <w:lang w:val="en"/>
        </w:rPr>
        <w:t>ü</w:t>
      </w:r>
      <w:r w:rsidR="00DA2757">
        <w:rPr>
          <w:lang w:val="en"/>
        </w:rPr>
        <w:t xml:space="preserve">hn. Chapter 7 examines the narrative implications of use of character’s names and the brief Chapter 8 gives a strategic overview of similarities and differences between the two stories framed in terms of the overall trajectory of the Holmes stories </w:t>
      </w:r>
      <w:r w:rsidR="00601D29">
        <w:rPr>
          <w:lang w:val="en"/>
        </w:rPr>
        <w:t xml:space="preserve">(e.g. the “forced resurrection” of the detective) </w:t>
      </w:r>
      <w:r w:rsidR="00DA2757">
        <w:rPr>
          <w:lang w:val="en"/>
        </w:rPr>
        <w:t>as well as through Doyle’s entire oeuvre</w:t>
      </w:r>
      <w:r w:rsidR="00601D29">
        <w:rPr>
          <w:lang w:val="en"/>
        </w:rPr>
        <w:t>.</w:t>
      </w:r>
    </w:p>
    <w:p w:rsidR="00601D29" w:rsidRDefault="00601D29" w:rsidP="0043517D">
      <w:pPr>
        <w:jc w:val="both"/>
        <w:rPr>
          <w:lang w:val="en"/>
        </w:rPr>
      </w:pPr>
    </w:p>
    <w:p w:rsidR="00601D29" w:rsidRDefault="00601D29" w:rsidP="0043517D">
      <w:pPr>
        <w:jc w:val="both"/>
        <w:rPr>
          <w:lang w:val="en"/>
        </w:rPr>
      </w:pPr>
      <w:r>
        <w:rPr>
          <w:lang w:val="en"/>
        </w:rPr>
        <w:t>Especially at the bachelor’s level of EFL studies, this thesis is an extremely advanced work in terms of theoretical and practical value. It can be read fruitfully both for the sophisticated overview of narrative theory as well as for insights into the stories themselves. The BP could certainly provide a solid basis for continued master’s research.</w:t>
      </w:r>
    </w:p>
    <w:p w:rsidR="004B52A2" w:rsidRDefault="004B52A2" w:rsidP="0043517D">
      <w:pPr>
        <w:jc w:val="both"/>
        <w:rPr>
          <w:lang w:val="en"/>
        </w:rPr>
      </w:pPr>
    </w:p>
    <w:p w:rsidR="004B52A2" w:rsidRDefault="004B52A2" w:rsidP="0043517D">
      <w:pPr>
        <w:jc w:val="both"/>
        <w:rPr>
          <w:lang w:val="en"/>
        </w:rPr>
      </w:pPr>
    </w:p>
    <w:p w:rsidR="00A26B32" w:rsidRPr="00012BF4" w:rsidRDefault="00A26B32" w:rsidP="0043517D">
      <w:pPr>
        <w:jc w:val="both"/>
        <w:rPr>
          <w:b/>
          <w:lang w:val="cs-CZ"/>
        </w:rPr>
      </w:pPr>
    </w:p>
    <w:p w:rsidR="00C767F9" w:rsidRPr="00A26B32" w:rsidRDefault="00C767F9" w:rsidP="0043517D">
      <w:pPr>
        <w:jc w:val="both"/>
        <w:rPr>
          <w:sz w:val="16"/>
          <w:szCs w:val="16"/>
          <w:lang w:val="cs-CZ"/>
        </w:rPr>
      </w:pPr>
    </w:p>
    <w:p w:rsidR="00FA05E5" w:rsidRPr="00A26B32" w:rsidRDefault="00FA05E5" w:rsidP="00FA23BB">
      <w:pPr>
        <w:jc w:val="both"/>
        <w:rPr>
          <w:sz w:val="4"/>
          <w:szCs w:val="4"/>
          <w:lang w:val="cs-CZ"/>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RPr="00B86DE9" w:rsidTr="00D86C78">
        <w:trPr>
          <w:trHeight w:val="583"/>
        </w:trPr>
        <w:tc>
          <w:tcPr>
            <w:tcW w:w="7488" w:type="dxa"/>
            <w:tcBorders>
              <w:top w:val="double" w:sz="4" w:space="0" w:color="auto"/>
              <w:left w:val="double" w:sz="4" w:space="0" w:color="auto"/>
              <w:bottom w:val="double" w:sz="4" w:space="0" w:color="auto"/>
              <w:right w:val="single" w:sz="4" w:space="0" w:color="auto"/>
            </w:tcBorders>
            <w:vAlign w:val="center"/>
          </w:tcPr>
          <w:p w:rsidR="00057C14" w:rsidRPr="00B86DE9" w:rsidRDefault="00FA23BB" w:rsidP="00FA23BB">
            <w:pPr>
              <w:jc w:val="both"/>
              <w:rPr>
                <w:b/>
                <w:sz w:val="32"/>
                <w:szCs w:val="32"/>
              </w:rPr>
            </w:pPr>
            <w:r w:rsidRPr="00B86DE9">
              <w:rPr>
                <w:b/>
                <w:sz w:val="28"/>
                <w:szCs w:val="28"/>
              </w:rPr>
              <w:t>V ý s l e d n á   k l a s i f i k a c e</w:t>
            </w:r>
            <w:r w:rsidR="0098138A" w:rsidRPr="00B86DE9">
              <w:rPr>
                <w:b/>
                <w:sz w:val="28"/>
                <w:szCs w:val="28"/>
              </w:rPr>
              <w:t>*</w:t>
            </w:r>
          </w:p>
          <w:p w:rsidR="00FA23BB" w:rsidRPr="00B86DE9" w:rsidRDefault="00FA23BB" w:rsidP="00FA23BB">
            <w:pPr>
              <w:jc w:val="both"/>
              <w:rPr>
                <w:b/>
              </w:rPr>
            </w:pPr>
            <w:r w:rsidRPr="00B86DE9">
              <w:t>(m</w:t>
            </w:r>
            <w:r w:rsidR="000013C7" w:rsidRPr="00B86DE9">
              <w:t xml:space="preserve">ožnosti klasifikace - </w:t>
            </w:r>
            <w:r w:rsidR="000013C7" w:rsidRPr="00A26B32">
              <w:rPr>
                <w:b/>
                <w:u w:val="single"/>
              </w:rPr>
              <w:t>výborně</w:t>
            </w:r>
            <w:r w:rsidR="000013C7" w:rsidRPr="00B86DE9">
              <w:t xml:space="preserve">, </w:t>
            </w:r>
            <w:r w:rsidRPr="00A26B32">
              <w:t>velmi dobře</w:t>
            </w:r>
            <w:r w:rsidRPr="00B86DE9">
              <w:t xml:space="preserve">, dobře, </w:t>
            </w:r>
            <w:r w:rsidRPr="008F434F">
              <w:t>nevyhověl</w:t>
            </w:r>
            <w:r w:rsidRPr="00B86DE9">
              <w:t>)</w:t>
            </w:r>
          </w:p>
        </w:tc>
        <w:tc>
          <w:tcPr>
            <w:tcW w:w="2151" w:type="dxa"/>
            <w:tcBorders>
              <w:top w:val="double" w:sz="4" w:space="0" w:color="auto"/>
              <w:left w:val="single" w:sz="4" w:space="0" w:color="auto"/>
              <w:bottom w:val="double" w:sz="4" w:space="0" w:color="auto"/>
              <w:right w:val="double" w:sz="4" w:space="0" w:color="auto"/>
            </w:tcBorders>
          </w:tcPr>
          <w:p w:rsidR="00E94257" w:rsidRPr="005913D6" w:rsidRDefault="00E94257" w:rsidP="00352364">
            <w:pPr>
              <w:spacing w:line="360" w:lineRule="auto"/>
              <w:jc w:val="center"/>
            </w:pPr>
          </w:p>
          <w:p w:rsidR="00FA23BB" w:rsidRPr="000F3360" w:rsidRDefault="00A26B32" w:rsidP="00420A01">
            <w:pPr>
              <w:spacing w:line="360" w:lineRule="auto"/>
              <w:jc w:val="center"/>
            </w:pPr>
            <w:r w:rsidRPr="00B21D02">
              <w:t>výborně</w:t>
            </w:r>
          </w:p>
        </w:tc>
      </w:tr>
    </w:tbl>
    <w:p w:rsidR="00394084" w:rsidRPr="00394084" w:rsidRDefault="00394084" w:rsidP="0043517D">
      <w:pPr>
        <w:jc w:val="center"/>
        <w:rPr>
          <w:b/>
          <w:sz w:val="16"/>
          <w:szCs w:val="16"/>
          <w:u w:val="single"/>
        </w:rPr>
      </w:pPr>
    </w:p>
    <w:p w:rsidR="00231532" w:rsidRPr="00B86DE9" w:rsidRDefault="00FA23BB" w:rsidP="0043517D">
      <w:pPr>
        <w:jc w:val="center"/>
        <w:rPr>
          <w:b/>
          <w:sz w:val="28"/>
          <w:szCs w:val="28"/>
        </w:rPr>
      </w:pPr>
      <w:r w:rsidRPr="005913D6">
        <w:rPr>
          <w:b/>
          <w:sz w:val="28"/>
          <w:szCs w:val="28"/>
          <w:u w:val="single"/>
        </w:rPr>
        <w:t>Doporučuji</w:t>
      </w:r>
      <w:r w:rsidRPr="00B86DE9">
        <w:rPr>
          <w:b/>
          <w:sz w:val="28"/>
          <w:szCs w:val="28"/>
        </w:rPr>
        <w:t xml:space="preserve"> / </w:t>
      </w:r>
      <w:r w:rsidR="008B28FF" w:rsidRPr="005913D6">
        <w:rPr>
          <w:b/>
          <w:strike/>
          <w:sz w:val="28"/>
          <w:szCs w:val="28"/>
        </w:rPr>
        <w:t>N</w:t>
      </w:r>
      <w:r w:rsidRPr="005913D6">
        <w:rPr>
          <w:b/>
          <w:strike/>
          <w:sz w:val="28"/>
          <w:szCs w:val="28"/>
        </w:rPr>
        <w:t>edoporučuji</w:t>
      </w:r>
      <w:r w:rsidRPr="00B86DE9">
        <w:rPr>
          <w:b/>
          <w:sz w:val="28"/>
          <w:szCs w:val="28"/>
        </w:rPr>
        <w:t xml:space="preserve"> </w:t>
      </w:r>
      <w:r w:rsidR="003630E5">
        <w:rPr>
          <w:b/>
          <w:sz w:val="28"/>
          <w:szCs w:val="28"/>
        </w:rPr>
        <w:t xml:space="preserve">bakalářskou </w:t>
      </w:r>
      <w:r w:rsidRPr="00B86DE9">
        <w:rPr>
          <w:b/>
          <w:sz w:val="28"/>
          <w:szCs w:val="28"/>
        </w:rPr>
        <w:t>práci k obhajobě.</w:t>
      </w:r>
    </w:p>
    <w:p w:rsidR="00B21D02" w:rsidRPr="002B67AE" w:rsidRDefault="008A606A" w:rsidP="002B67AE">
      <w:pPr>
        <w:tabs>
          <w:tab w:val="left" w:pos="1593"/>
        </w:tabs>
        <w:rPr>
          <w:b/>
          <w:sz w:val="20"/>
          <w:szCs w:val="20"/>
        </w:rPr>
      </w:pPr>
      <w:r>
        <w:rPr>
          <w:b/>
          <w:sz w:val="28"/>
          <w:szCs w:val="28"/>
        </w:rPr>
        <w:tab/>
      </w:r>
    </w:p>
    <w:p w:rsidR="00A54838" w:rsidRPr="00B86DE9" w:rsidRDefault="00FA23BB" w:rsidP="00A54838">
      <w:pPr>
        <w:jc w:val="both"/>
      </w:pPr>
      <w:r w:rsidRPr="00B86DE9">
        <w:t>Dne:</w:t>
      </w:r>
      <w:r w:rsidRPr="00B86DE9">
        <w:tab/>
      </w:r>
      <w:r w:rsidR="00CB2D70">
        <w:t>12.5</w:t>
      </w:r>
      <w:r w:rsidR="000F3360">
        <w:t>.2016</w:t>
      </w:r>
      <w:r w:rsidRPr="00B86DE9">
        <w:tab/>
      </w:r>
      <w:r w:rsidRPr="00B86DE9">
        <w:tab/>
      </w:r>
      <w:r w:rsidRPr="00B86DE9">
        <w:tab/>
      </w:r>
      <w:r w:rsidRPr="00B86DE9">
        <w:tab/>
      </w:r>
      <w:r w:rsidR="000E6424" w:rsidRPr="00B86DE9">
        <w:t xml:space="preserve">           </w:t>
      </w:r>
      <w:r w:rsidR="00AB30ED">
        <w:tab/>
      </w:r>
      <w:r w:rsidR="006E4538" w:rsidRPr="00B86DE9">
        <w:t>Daniel P. Sampey</w:t>
      </w:r>
    </w:p>
    <w:p w:rsidR="00FA23BB" w:rsidRPr="00B86DE9" w:rsidRDefault="00A54838" w:rsidP="000013C7">
      <w:pPr>
        <w:jc w:val="both"/>
        <w:rPr>
          <w:sz w:val="32"/>
          <w:szCs w:val="32"/>
          <w:vertAlign w:val="superscript"/>
        </w:rPr>
      </w:pPr>
      <w:r w:rsidRPr="00B86DE9">
        <w:tab/>
      </w:r>
      <w:r w:rsidRPr="00B86DE9">
        <w:tab/>
      </w:r>
      <w:r w:rsidRPr="00B86DE9">
        <w:tab/>
      </w:r>
      <w:r w:rsidRPr="00B86DE9">
        <w:tab/>
      </w:r>
      <w:r w:rsidRPr="00B86DE9">
        <w:tab/>
      </w:r>
      <w:r w:rsidRPr="00B86DE9">
        <w:tab/>
      </w:r>
      <w:r w:rsidRPr="00B86DE9">
        <w:tab/>
        <w:t xml:space="preserve">Podpis </w:t>
      </w:r>
      <w:r w:rsidR="00AB30ED" w:rsidRPr="00AB30ED">
        <w:t>vedoucího</w:t>
      </w:r>
      <w:r w:rsidR="00AB30ED" w:rsidRPr="00B86DE9">
        <w:t xml:space="preserve"> </w:t>
      </w:r>
      <w:r w:rsidRPr="00B86DE9">
        <w:t>práce</w:t>
      </w:r>
    </w:p>
    <w:sectPr w:rsidR="00FA23BB" w:rsidRPr="00B86DE9" w:rsidSect="002D66ED">
      <w:pgSz w:w="11906" w:h="16838"/>
      <w:pgMar w:top="540" w:right="926" w:bottom="630" w:left="12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01FC" w:rsidRDefault="005101FC" w:rsidP="00C6291B">
      <w:r>
        <w:separator/>
      </w:r>
    </w:p>
  </w:endnote>
  <w:endnote w:type="continuationSeparator" w:id="0">
    <w:p w:rsidR="005101FC" w:rsidRDefault="005101FC" w:rsidP="00C62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01FC" w:rsidRDefault="005101FC" w:rsidP="00C6291B">
      <w:r>
        <w:separator/>
      </w:r>
    </w:p>
  </w:footnote>
  <w:footnote w:type="continuationSeparator" w:id="0">
    <w:p w:rsidR="005101FC" w:rsidRDefault="005101FC" w:rsidP="00C629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013C7"/>
    <w:rsid w:val="00012BF4"/>
    <w:rsid w:val="000251B5"/>
    <w:rsid w:val="00030BBC"/>
    <w:rsid w:val="00033774"/>
    <w:rsid w:val="000474EA"/>
    <w:rsid w:val="000522EE"/>
    <w:rsid w:val="000524E4"/>
    <w:rsid w:val="00057C14"/>
    <w:rsid w:val="00060FCA"/>
    <w:rsid w:val="000838E3"/>
    <w:rsid w:val="00090DF8"/>
    <w:rsid w:val="0009742B"/>
    <w:rsid w:val="000A0C25"/>
    <w:rsid w:val="000A6730"/>
    <w:rsid w:val="000B2F38"/>
    <w:rsid w:val="000B50BE"/>
    <w:rsid w:val="000B5A26"/>
    <w:rsid w:val="000C4A04"/>
    <w:rsid w:val="000C5359"/>
    <w:rsid w:val="000C6CF6"/>
    <w:rsid w:val="000D0A9B"/>
    <w:rsid w:val="000D132D"/>
    <w:rsid w:val="000D2443"/>
    <w:rsid w:val="000D7944"/>
    <w:rsid w:val="000E3FAD"/>
    <w:rsid w:val="000E6424"/>
    <w:rsid w:val="000F2FE5"/>
    <w:rsid w:val="000F32AB"/>
    <w:rsid w:val="000F3360"/>
    <w:rsid w:val="000F3C4C"/>
    <w:rsid w:val="00102656"/>
    <w:rsid w:val="0010274D"/>
    <w:rsid w:val="00103DD2"/>
    <w:rsid w:val="0010576E"/>
    <w:rsid w:val="001131E2"/>
    <w:rsid w:val="00124E4F"/>
    <w:rsid w:val="00134F15"/>
    <w:rsid w:val="00147E58"/>
    <w:rsid w:val="001543A3"/>
    <w:rsid w:val="00156EFB"/>
    <w:rsid w:val="001805BC"/>
    <w:rsid w:val="00183932"/>
    <w:rsid w:val="0019185C"/>
    <w:rsid w:val="0019587E"/>
    <w:rsid w:val="00195D86"/>
    <w:rsid w:val="00195E02"/>
    <w:rsid w:val="001977CD"/>
    <w:rsid w:val="001A10F8"/>
    <w:rsid w:val="001B44F7"/>
    <w:rsid w:val="001C2227"/>
    <w:rsid w:val="001C6D4E"/>
    <w:rsid w:val="001E3C6B"/>
    <w:rsid w:val="001E6929"/>
    <w:rsid w:val="001E6BEC"/>
    <w:rsid w:val="001F0ADB"/>
    <w:rsid w:val="001F50FB"/>
    <w:rsid w:val="001F569C"/>
    <w:rsid w:val="002056F3"/>
    <w:rsid w:val="0021613B"/>
    <w:rsid w:val="002173C8"/>
    <w:rsid w:val="00231532"/>
    <w:rsid w:val="0023410E"/>
    <w:rsid w:val="00243A7C"/>
    <w:rsid w:val="00247F0F"/>
    <w:rsid w:val="0025037F"/>
    <w:rsid w:val="00250C6E"/>
    <w:rsid w:val="00250F8F"/>
    <w:rsid w:val="00251D2F"/>
    <w:rsid w:val="002542A7"/>
    <w:rsid w:val="00255085"/>
    <w:rsid w:val="00255624"/>
    <w:rsid w:val="002635BE"/>
    <w:rsid w:val="00265DEA"/>
    <w:rsid w:val="00287168"/>
    <w:rsid w:val="00293121"/>
    <w:rsid w:val="00293E9A"/>
    <w:rsid w:val="0029430F"/>
    <w:rsid w:val="00295B07"/>
    <w:rsid w:val="00296AB4"/>
    <w:rsid w:val="002A441D"/>
    <w:rsid w:val="002A4DFB"/>
    <w:rsid w:val="002B00F5"/>
    <w:rsid w:val="002B3F72"/>
    <w:rsid w:val="002B47F6"/>
    <w:rsid w:val="002B67AE"/>
    <w:rsid w:val="002B773B"/>
    <w:rsid w:val="002C7821"/>
    <w:rsid w:val="002D3EB7"/>
    <w:rsid w:val="002D4D3F"/>
    <w:rsid w:val="002D66ED"/>
    <w:rsid w:val="002E1AC7"/>
    <w:rsid w:val="002E56FD"/>
    <w:rsid w:val="002F10AD"/>
    <w:rsid w:val="002F1CD9"/>
    <w:rsid w:val="002F2527"/>
    <w:rsid w:val="00300858"/>
    <w:rsid w:val="003012A4"/>
    <w:rsid w:val="00305C53"/>
    <w:rsid w:val="0030634F"/>
    <w:rsid w:val="00312AED"/>
    <w:rsid w:val="003145B2"/>
    <w:rsid w:val="00314626"/>
    <w:rsid w:val="00322883"/>
    <w:rsid w:val="003237C8"/>
    <w:rsid w:val="00342413"/>
    <w:rsid w:val="003476A5"/>
    <w:rsid w:val="00347EBD"/>
    <w:rsid w:val="00352364"/>
    <w:rsid w:val="00357D0E"/>
    <w:rsid w:val="003630E5"/>
    <w:rsid w:val="003739B4"/>
    <w:rsid w:val="003778EC"/>
    <w:rsid w:val="00381269"/>
    <w:rsid w:val="00381DBB"/>
    <w:rsid w:val="00394084"/>
    <w:rsid w:val="003A223F"/>
    <w:rsid w:val="003A64CB"/>
    <w:rsid w:val="003B2D9B"/>
    <w:rsid w:val="003B558F"/>
    <w:rsid w:val="003C06CB"/>
    <w:rsid w:val="003C0FF4"/>
    <w:rsid w:val="003C47A3"/>
    <w:rsid w:val="003C6589"/>
    <w:rsid w:val="003C7A96"/>
    <w:rsid w:val="003D0434"/>
    <w:rsid w:val="003E5A76"/>
    <w:rsid w:val="003F4913"/>
    <w:rsid w:val="004022A6"/>
    <w:rsid w:val="00405AC5"/>
    <w:rsid w:val="00414C18"/>
    <w:rsid w:val="00420A01"/>
    <w:rsid w:val="00422445"/>
    <w:rsid w:val="00423B09"/>
    <w:rsid w:val="00434AFF"/>
    <w:rsid w:val="0043517D"/>
    <w:rsid w:val="00443C9F"/>
    <w:rsid w:val="004518F8"/>
    <w:rsid w:val="00453009"/>
    <w:rsid w:val="00455C97"/>
    <w:rsid w:val="004835F5"/>
    <w:rsid w:val="00484A51"/>
    <w:rsid w:val="004955C2"/>
    <w:rsid w:val="00495CC5"/>
    <w:rsid w:val="004B26EB"/>
    <w:rsid w:val="004B30F3"/>
    <w:rsid w:val="004B52A2"/>
    <w:rsid w:val="004C3F61"/>
    <w:rsid w:val="004D2921"/>
    <w:rsid w:val="004D3C72"/>
    <w:rsid w:val="004D6E0F"/>
    <w:rsid w:val="004D6EC1"/>
    <w:rsid w:val="004E6AA1"/>
    <w:rsid w:val="004F4557"/>
    <w:rsid w:val="00507BCB"/>
    <w:rsid w:val="005101FC"/>
    <w:rsid w:val="00511C4C"/>
    <w:rsid w:val="0051466D"/>
    <w:rsid w:val="005147BD"/>
    <w:rsid w:val="00516E98"/>
    <w:rsid w:val="00517397"/>
    <w:rsid w:val="0053669F"/>
    <w:rsid w:val="00543740"/>
    <w:rsid w:val="00544180"/>
    <w:rsid w:val="00544730"/>
    <w:rsid w:val="00550D86"/>
    <w:rsid w:val="0055103F"/>
    <w:rsid w:val="00551801"/>
    <w:rsid w:val="005555B3"/>
    <w:rsid w:val="00555EA6"/>
    <w:rsid w:val="00557689"/>
    <w:rsid w:val="00560820"/>
    <w:rsid w:val="00576CBB"/>
    <w:rsid w:val="005913D6"/>
    <w:rsid w:val="005A3144"/>
    <w:rsid w:val="005B2528"/>
    <w:rsid w:val="005B44BC"/>
    <w:rsid w:val="005C0B59"/>
    <w:rsid w:val="005C0C2D"/>
    <w:rsid w:val="005C3613"/>
    <w:rsid w:val="005C4637"/>
    <w:rsid w:val="005C5E84"/>
    <w:rsid w:val="005D26DF"/>
    <w:rsid w:val="005E0D57"/>
    <w:rsid w:val="005E2BF8"/>
    <w:rsid w:val="005F03E9"/>
    <w:rsid w:val="006000B1"/>
    <w:rsid w:val="00601060"/>
    <w:rsid w:val="00601D29"/>
    <w:rsid w:val="00605BCD"/>
    <w:rsid w:val="0061262E"/>
    <w:rsid w:val="00613464"/>
    <w:rsid w:val="00621E69"/>
    <w:rsid w:val="00622A79"/>
    <w:rsid w:val="006269BB"/>
    <w:rsid w:val="00632890"/>
    <w:rsid w:val="00646A7F"/>
    <w:rsid w:val="006578C9"/>
    <w:rsid w:val="006679BF"/>
    <w:rsid w:val="00670255"/>
    <w:rsid w:val="00681E3B"/>
    <w:rsid w:val="006820CA"/>
    <w:rsid w:val="00686B1D"/>
    <w:rsid w:val="00691374"/>
    <w:rsid w:val="0069173B"/>
    <w:rsid w:val="00694F08"/>
    <w:rsid w:val="006A026D"/>
    <w:rsid w:val="006A5C98"/>
    <w:rsid w:val="006A6B6C"/>
    <w:rsid w:val="006B09A3"/>
    <w:rsid w:val="006C42C2"/>
    <w:rsid w:val="006D4536"/>
    <w:rsid w:val="006D564B"/>
    <w:rsid w:val="006D6B6A"/>
    <w:rsid w:val="006E4538"/>
    <w:rsid w:val="00710D08"/>
    <w:rsid w:val="00721B31"/>
    <w:rsid w:val="00722012"/>
    <w:rsid w:val="007401C3"/>
    <w:rsid w:val="007421EE"/>
    <w:rsid w:val="007449D8"/>
    <w:rsid w:val="00763D62"/>
    <w:rsid w:val="00764001"/>
    <w:rsid w:val="007660E2"/>
    <w:rsid w:val="00770150"/>
    <w:rsid w:val="00771FD6"/>
    <w:rsid w:val="00774781"/>
    <w:rsid w:val="00774878"/>
    <w:rsid w:val="00777247"/>
    <w:rsid w:val="007A2A4D"/>
    <w:rsid w:val="007A45EC"/>
    <w:rsid w:val="007A78A4"/>
    <w:rsid w:val="007B2527"/>
    <w:rsid w:val="007B43AD"/>
    <w:rsid w:val="007C2F57"/>
    <w:rsid w:val="007C2F9E"/>
    <w:rsid w:val="007C4737"/>
    <w:rsid w:val="007D2F2E"/>
    <w:rsid w:val="007D4AE1"/>
    <w:rsid w:val="007D56F5"/>
    <w:rsid w:val="007E2086"/>
    <w:rsid w:val="007E39B3"/>
    <w:rsid w:val="007E5F77"/>
    <w:rsid w:val="007F4846"/>
    <w:rsid w:val="007F5B5C"/>
    <w:rsid w:val="00812AF9"/>
    <w:rsid w:val="00813104"/>
    <w:rsid w:val="00833287"/>
    <w:rsid w:val="0084409A"/>
    <w:rsid w:val="008515FB"/>
    <w:rsid w:val="00854424"/>
    <w:rsid w:val="00866557"/>
    <w:rsid w:val="00871612"/>
    <w:rsid w:val="008726E0"/>
    <w:rsid w:val="00875D7E"/>
    <w:rsid w:val="00880304"/>
    <w:rsid w:val="0088094F"/>
    <w:rsid w:val="008A606A"/>
    <w:rsid w:val="008A793D"/>
    <w:rsid w:val="008B0C15"/>
    <w:rsid w:val="008B28FF"/>
    <w:rsid w:val="008D143E"/>
    <w:rsid w:val="008D4970"/>
    <w:rsid w:val="008D4BFA"/>
    <w:rsid w:val="008D5593"/>
    <w:rsid w:val="008D6C3D"/>
    <w:rsid w:val="008E0B14"/>
    <w:rsid w:val="008E4BAB"/>
    <w:rsid w:val="008F434F"/>
    <w:rsid w:val="008F4E8D"/>
    <w:rsid w:val="009027B3"/>
    <w:rsid w:val="009031E0"/>
    <w:rsid w:val="00907746"/>
    <w:rsid w:val="00907A0E"/>
    <w:rsid w:val="00910E1C"/>
    <w:rsid w:val="0091265B"/>
    <w:rsid w:val="009242FB"/>
    <w:rsid w:val="0093323A"/>
    <w:rsid w:val="00942C30"/>
    <w:rsid w:val="00975E61"/>
    <w:rsid w:val="0098138A"/>
    <w:rsid w:val="009A18A5"/>
    <w:rsid w:val="009A72E2"/>
    <w:rsid w:val="009B0F85"/>
    <w:rsid w:val="009B7438"/>
    <w:rsid w:val="009D09B7"/>
    <w:rsid w:val="009E46D5"/>
    <w:rsid w:val="009F2942"/>
    <w:rsid w:val="009F5166"/>
    <w:rsid w:val="009F6951"/>
    <w:rsid w:val="00A00B26"/>
    <w:rsid w:val="00A0219A"/>
    <w:rsid w:val="00A0318B"/>
    <w:rsid w:val="00A03A71"/>
    <w:rsid w:val="00A05820"/>
    <w:rsid w:val="00A12B59"/>
    <w:rsid w:val="00A17BE9"/>
    <w:rsid w:val="00A214FC"/>
    <w:rsid w:val="00A259A8"/>
    <w:rsid w:val="00A26B32"/>
    <w:rsid w:val="00A32C04"/>
    <w:rsid w:val="00A42FE6"/>
    <w:rsid w:val="00A50F6F"/>
    <w:rsid w:val="00A54563"/>
    <w:rsid w:val="00A54838"/>
    <w:rsid w:val="00A62BBE"/>
    <w:rsid w:val="00A62DE3"/>
    <w:rsid w:val="00A62FFD"/>
    <w:rsid w:val="00A665A4"/>
    <w:rsid w:val="00A722D3"/>
    <w:rsid w:val="00A74423"/>
    <w:rsid w:val="00A84FE1"/>
    <w:rsid w:val="00A86E39"/>
    <w:rsid w:val="00A87481"/>
    <w:rsid w:val="00A878B4"/>
    <w:rsid w:val="00A97CCA"/>
    <w:rsid w:val="00AA20E5"/>
    <w:rsid w:val="00AA3B18"/>
    <w:rsid w:val="00AB224D"/>
    <w:rsid w:val="00AB30ED"/>
    <w:rsid w:val="00AB5D90"/>
    <w:rsid w:val="00AB7843"/>
    <w:rsid w:val="00AC0DAF"/>
    <w:rsid w:val="00AC1F5F"/>
    <w:rsid w:val="00AC3681"/>
    <w:rsid w:val="00AF3316"/>
    <w:rsid w:val="00B050B5"/>
    <w:rsid w:val="00B11004"/>
    <w:rsid w:val="00B12BE2"/>
    <w:rsid w:val="00B134BD"/>
    <w:rsid w:val="00B201D7"/>
    <w:rsid w:val="00B21D02"/>
    <w:rsid w:val="00B253C7"/>
    <w:rsid w:val="00B361E1"/>
    <w:rsid w:val="00B4188B"/>
    <w:rsid w:val="00B44E3C"/>
    <w:rsid w:val="00B470C5"/>
    <w:rsid w:val="00B57F92"/>
    <w:rsid w:val="00B64081"/>
    <w:rsid w:val="00B641BF"/>
    <w:rsid w:val="00B709DE"/>
    <w:rsid w:val="00B77830"/>
    <w:rsid w:val="00B83BE5"/>
    <w:rsid w:val="00B86DE9"/>
    <w:rsid w:val="00B928AC"/>
    <w:rsid w:val="00B93539"/>
    <w:rsid w:val="00BB246F"/>
    <w:rsid w:val="00BB561A"/>
    <w:rsid w:val="00BC28FE"/>
    <w:rsid w:val="00BC2CA4"/>
    <w:rsid w:val="00BC2F76"/>
    <w:rsid w:val="00BC5429"/>
    <w:rsid w:val="00BC617E"/>
    <w:rsid w:val="00BC6B47"/>
    <w:rsid w:val="00BC7FE6"/>
    <w:rsid w:val="00BD09A4"/>
    <w:rsid w:val="00BD464C"/>
    <w:rsid w:val="00BF0A03"/>
    <w:rsid w:val="00BF3B35"/>
    <w:rsid w:val="00C01A93"/>
    <w:rsid w:val="00C0363F"/>
    <w:rsid w:val="00C06A69"/>
    <w:rsid w:val="00C1076B"/>
    <w:rsid w:val="00C112BA"/>
    <w:rsid w:val="00C14706"/>
    <w:rsid w:val="00C152BA"/>
    <w:rsid w:val="00C263F7"/>
    <w:rsid w:val="00C37382"/>
    <w:rsid w:val="00C444CD"/>
    <w:rsid w:val="00C46667"/>
    <w:rsid w:val="00C52334"/>
    <w:rsid w:val="00C5339D"/>
    <w:rsid w:val="00C60E35"/>
    <w:rsid w:val="00C6291B"/>
    <w:rsid w:val="00C656A6"/>
    <w:rsid w:val="00C66F7C"/>
    <w:rsid w:val="00C73DF3"/>
    <w:rsid w:val="00C753B2"/>
    <w:rsid w:val="00C767F9"/>
    <w:rsid w:val="00C81014"/>
    <w:rsid w:val="00C81484"/>
    <w:rsid w:val="00C912E1"/>
    <w:rsid w:val="00C92AD8"/>
    <w:rsid w:val="00C92EC4"/>
    <w:rsid w:val="00CA2B30"/>
    <w:rsid w:val="00CA31CA"/>
    <w:rsid w:val="00CA6821"/>
    <w:rsid w:val="00CB0A76"/>
    <w:rsid w:val="00CB1594"/>
    <w:rsid w:val="00CB2D70"/>
    <w:rsid w:val="00CB759B"/>
    <w:rsid w:val="00CB797A"/>
    <w:rsid w:val="00CC4D08"/>
    <w:rsid w:val="00CC5A6E"/>
    <w:rsid w:val="00CC687E"/>
    <w:rsid w:val="00CD656D"/>
    <w:rsid w:val="00CE2FEF"/>
    <w:rsid w:val="00CE66AB"/>
    <w:rsid w:val="00CF0899"/>
    <w:rsid w:val="00CF4485"/>
    <w:rsid w:val="00CF5487"/>
    <w:rsid w:val="00D067B0"/>
    <w:rsid w:val="00D12BFA"/>
    <w:rsid w:val="00D16EB8"/>
    <w:rsid w:val="00D20671"/>
    <w:rsid w:val="00D2400C"/>
    <w:rsid w:val="00D25F62"/>
    <w:rsid w:val="00D275DB"/>
    <w:rsid w:val="00D35133"/>
    <w:rsid w:val="00D35616"/>
    <w:rsid w:val="00D3601F"/>
    <w:rsid w:val="00D40CB8"/>
    <w:rsid w:val="00D432B9"/>
    <w:rsid w:val="00D448FC"/>
    <w:rsid w:val="00D51442"/>
    <w:rsid w:val="00D62673"/>
    <w:rsid w:val="00D640FB"/>
    <w:rsid w:val="00D70C5A"/>
    <w:rsid w:val="00D710B3"/>
    <w:rsid w:val="00D75248"/>
    <w:rsid w:val="00D75669"/>
    <w:rsid w:val="00D82884"/>
    <w:rsid w:val="00D8626B"/>
    <w:rsid w:val="00D86C78"/>
    <w:rsid w:val="00D86DB4"/>
    <w:rsid w:val="00D97F7B"/>
    <w:rsid w:val="00DA02C4"/>
    <w:rsid w:val="00DA2757"/>
    <w:rsid w:val="00DB33D1"/>
    <w:rsid w:val="00DC2CBF"/>
    <w:rsid w:val="00DC69E6"/>
    <w:rsid w:val="00DD5B33"/>
    <w:rsid w:val="00DE2DEE"/>
    <w:rsid w:val="00DE637C"/>
    <w:rsid w:val="00DF4142"/>
    <w:rsid w:val="00DF5501"/>
    <w:rsid w:val="00E02AD3"/>
    <w:rsid w:val="00E15670"/>
    <w:rsid w:val="00E20796"/>
    <w:rsid w:val="00E23A70"/>
    <w:rsid w:val="00E26BEA"/>
    <w:rsid w:val="00E27221"/>
    <w:rsid w:val="00E313DA"/>
    <w:rsid w:val="00E41D7C"/>
    <w:rsid w:val="00E42A0A"/>
    <w:rsid w:val="00E456B7"/>
    <w:rsid w:val="00E469F0"/>
    <w:rsid w:val="00E53DE7"/>
    <w:rsid w:val="00E55729"/>
    <w:rsid w:val="00E60926"/>
    <w:rsid w:val="00E65244"/>
    <w:rsid w:val="00E80E64"/>
    <w:rsid w:val="00E81E82"/>
    <w:rsid w:val="00E84B6D"/>
    <w:rsid w:val="00E86B02"/>
    <w:rsid w:val="00E94257"/>
    <w:rsid w:val="00E95731"/>
    <w:rsid w:val="00EC1B91"/>
    <w:rsid w:val="00EC4D92"/>
    <w:rsid w:val="00ED69B6"/>
    <w:rsid w:val="00EE12DE"/>
    <w:rsid w:val="00EE6773"/>
    <w:rsid w:val="00EF4613"/>
    <w:rsid w:val="00EF755F"/>
    <w:rsid w:val="00F02A50"/>
    <w:rsid w:val="00F102BB"/>
    <w:rsid w:val="00F10ECB"/>
    <w:rsid w:val="00F12DA4"/>
    <w:rsid w:val="00F12DB0"/>
    <w:rsid w:val="00F144EF"/>
    <w:rsid w:val="00F226A4"/>
    <w:rsid w:val="00F2656B"/>
    <w:rsid w:val="00F30EF2"/>
    <w:rsid w:val="00F317CA"/>
    <w:rsid w:val="00F367BC"/>
    <w:rsid w:val="00F446CE"/>
    <w:rsid w:val="00F77208"/>
    <w:rsid w:val="00F82E10"/>
    <w:rsid w:val="00F83C94"/>
    <w:rsid w:val="00F85E95"/>
    <w:rsid w:val="00FA05E5"/>
    <w:rsid w:val="00FA23BB"/>
    <w:rsid w:val="00FA6820"/>
    <w:rsid w:val="00FB1C20"/>
    <w:rsid w:val="00FB73CD"/>
    <w:rsid w:val="00FC30BE"/>
    <w:rsid w:val="00FD1607"/>
    <w:rsid w:val="00FD26A9"/>
    <w:rsid w:val="00FD2A6A"/>
    <w:rsid w:val="00FE696D"/>
    <w:rsid w:val="00FF364C"/>
    <w:rsid w:val="00FF6FFF"/>
    <w:rsid w:val="00FF71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85698F"/>
  <w15:chartTrackingRefBased/>
  <w15:docId w15:val="{FEF310E1-F72C-4DE2-8CAF-80D6083F6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2">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rsid w:val="00FA23BB"/>
    <w:rPr>
      <w:sz w:val="24"/>
      <w:szCs w:val="24"/>
      <w:lang w:eastAsia="cs-CZ"/>
    </w:rPr>
  </w:style>
  <w:style w:type="paragraph" w:styleId="Heading1">
    <w:name w:val="heading 1"/>
    <w:basedOn w:val="Normal"/>
    <w:next w:val="Normal"/>
    <w:link w:val="Heading1Char"/>
    <w:qFormat/>
    <w:rsid w:val="00C0363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4">
    <w:name w:val="heading 4"/>
    <w:basedOn w:val="Normal"/>
    <w:next w:val="Normal"/>
    <w:qFormat/>
    <w:rsid w:val="00FA23BB"/>
    <w:pPr>
      <w:keepNext/>
      <w:jc w:val="both"/>
      <w:outlineLvl w:val="3"/>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6291B"/>
    <w:pPr>
      <w:tabs>
        <w:tab w:val="center" w:pos="4680"/>
        <w:tab w:val="right" w:pos="9360"/>
      </w:tabs>
    </w:pPr>
  </w:style>
  <w:style w:type="character" w:customStyle="1" w:styleId="HeaderChar">
    <w:name w:val="Header Char"/>
    <w:basedOn w:val="DefaultParagraphFont"/>
    <w:link w:val="Header"/>
    <w:rsid w:val="00C6291B"/>
    <w:rPr>
      <w:sz w:val="24"/>
      <w:szCs w:val="24"/>
      <w:lang w:val="cs-CZ" w:eastAsia="cs-CZ"/>
    </w:rPr>
  </w:style>
  <w:style w:type="paragraph" w:styleId="Footer">
    <w:name w:val="footer"/>
    <w:basedOn w:val="Normal"/>
    <w:link w:val="FooterChar"/>
    <w:rsid w:val="00C6291B"/>
    <w:pPr>
      <w:tabs>
        <w:tab w:val="center" w:pos="4680"/>
        <w:tab w:val="right" w:pos="9360"/>
      </w:tabs>
    </w:pPr>
  </w:style>
  <w:style w:type="character" w:customStyle="1" w:styleId="FooterChar">
    <w:name w:val="Footer Char"/>
    <w:basedOn w:val="DefaultParagraphFont"/>
    <w:link w:val="Footer"/>
    <w:rsid w:val="00C6291B"/>
    <w:rPr>
      <w:sz w:val="24"/>
      <w:szCs w:val="24"/>
      <w:lang w:val="cs-CZ" w:eastAsia="cs-CZ"/>
    </w:rPr>
  </w:style>
  <w:style w:type="character" w:customStyle="1" w:styleId="Heading1Char">
    <w:name w:val="Heading 1 Char"/>
    <w:basedOn w:val="DefaultParagraphFont"/>
    <w:link w:val="Heading1"/>
    <w:rsid w:val="00C0363F"/>
    <w:rPr>
      <w:rFonts w:asciiTheme="majorHAnsi" w:eastAsiaTheme="majorEastAsia" w:hAnsiTheme="majorHAnsi" w:cstheme="majorBidi"/>
      <w:color w:val="2E74B5" w:themeColor="accent1" w:themeShade="BF"/>
      <w:sz w:val="32"/>
      <w:szCs w:val="3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6981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106FFF-C018-45CE-BEAF-E32D15032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2</Pages>
  <Words>828</Words>
  <Characters>4726</Characters>
  <Application>Microsoft Office Word</Application>
  <DocSecurity>0</DocSecurity>
  <Lines>39</Lines>
  <Paragraphs>11</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UNIVERZITA PARDUBICE</vt:lpstr>
      <vt:lpstr>UNIVERZITA PARDUBICE</vt:lpstr>
    </vt:vector>
  </TitlesOfParts>
  <Company>UPa</Company>
  <LinksUpToDate>false</LinksUpToDate>
  <CharactersWithSpaces>5543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UPa</dc:creator>
  <cp:keywords/>
  <dc:description/>
  <cp:lastModifiedBy>Sampey</cp:lastModifiedBy>
  <cp:revision>6</cp:revision>
  <dcterms:created xsi:type="dcterms:W3CDTF">2016-05-08T19:04:00Z</dcterms:created>
  <dcterms:modified xsi:type="dcterms:W3CDTF">2016-05-12T17:38:00Z</dcterms:modified>
</cp:coreProperties>
</file>