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12F93" w14:textId="381B85D3" w:rsidR="00142E01" w:rsidRPr="00F50CED" w:rsidRDefault="00F50CED" w:rsidP="00F50CED">
      <w:pPr>
        <w:pStyle w:val="Default"/>
        <w:rPr>
          <w:color w:val="000000" w:themeColor="text1"/>
        </w:rPr>
      </w:pPr>
      <w:r>
        <w:rPr>
          <w:color w:val="000000" w:themeColor="text1"/>
        </w:rPr>
        <w:t>Andrea Votrub</w:t>
      </w:r>
      <w:r w:rsidR="003A3156">
        <w:rPr>
          <w:color w:val="000000" w:themeColor="text1"/>
        </w:rPr>
        <w:t xml:space="preserve">ová, </w:t>
      </w:r>
      <w:r w:rsidRPr="00F50CED">
        <w:t>Demografický vývoj farnosti Hlinsko v 19. století</w:t>
      </w:r>
      <w:r>
        <w:t>.</w:t>
      </w:r>
    </w:p>
    <w:p w14:paraId="7DE9853D" w14:textId="4E58B752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</w:t>
      </w:r>
      <w:r w:rsidR="00000E67">
        <w:rPr>
          <w:color w:val="000000" w:themeColor="text1"/>
        </w:rPr>
        <w:t>pce</w:t>
      </w:r>
      <w:proofErr w:type="spellEnd"/>
      <w:r w:rsidR="00661D6D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Kulturní dějiny, modul regionální</w:t>
      </w:r>
      <w:r w:rsidR="00AE07E3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3A3156">
        <w:rPr>
          <w:color w:val="000000" w:themeColor="text1"/>
        </w:rPr>
        <w:t>2</w:t>
      </w:r>
      <w:r w:rsidRPr="00E9145C">
        <w:rPr>
          <w:color w:val="000000" w:themeColor="text1"/>
        </w:rPr>
        <w:t>.</w:t>
      </w:r>
    </w:p>
    <w:p w14:paraId="02A968EE" w14:textId="4190569A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F50CED">
        <w:rPr>
          <w:color w:val="000000" w:themeColor="text1"/>
        </w:rPr>
        <w:t>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11D91D81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080E64">
        <w:rPr>
          <w:color w:val="000000" w:themeColor="text1"/>
        </w:rPr>
        <w:t xml:space="preserve">je </w:t>
      </w:r>
      <w:r w:rsidR="005538C3">
        <w:rPr>
          <w:color w:val="000000" w:themeColor="text1"/>
        </w:rPr>
        <w:t xml:space="preserve">klasickou historicko-demografickou studií bádající v přesně vymezeném prostoru i čase. Autorka nejprve analyzuje potřebné prameny a existující literaturu, následně se pokouší nastínit dějiny hlinecké farnosti i města s důrazem na zkoumanou dobu. Každá ze tří kapitol zkoumajících sňatečnost, </w:t>
      </w:r>
      <w:r w:rsidR="000E7A00">
        <w:rPr>
          <w:color w:val="000000" w:themeColor="text1"/>
        </w:rPr>
        <w:t xml:space="preserve">porodnost a úmrtnost ve vymezeném prostoru je uvozena </w:t>
      </w:r>
      <w:r w:rsidR="00447405">
        <w:rPr>
          <w:color w:val="000000" w:themeColor="text1"/>
        </w:rPr>
        <w:t>textem buď o obecném kontextu nebo o právním rámci či dokonce zvykosloví</w:t>
      </w:r>
      <w:r w:rsidR="00846D5A">
        <w:rPr>
          <w:color w:val="000000" w:themeColor="text1"/>
        </w:rPr>
        <w:t>,</w:t>
      </w:r>
      <w:r w:rsidR="00447405">
        <w:rPr>
          <w:color w:val="000000" w:themeColor="text1"/>
        </w:rPr>
        <w:t xml:space="preserve"> </w:t>
      </w:r>
      <w:r w:rsidR="00846D5A">
        <w:rPr>
          <w:color w:val="000000" w:themeColor="text1"/>
        </w:rPr>
        <w:t>které se do</w:t>
      </w:r>
      <w:r w:rsidR="00447405">
        <w:rPr>
          <w:color w:val="000000" w:themeColor="text1"/>
        </w:rPr>
        <w:t>týkají daného jevu. Jádro však tvoří standardní</w:t>
      </w:r>
      <w:r w:rsidR="00A96A8F">
        <w:rPr>
          <w:color w:val="000000" w:themeColor="text1"/>
        </w:rPr>
        <w:t xml:space="preserve"> historicko-demografickou</w:t>
      </w:r>
      <w:r w:rsidR="00447405">
        <w:rPr>
          <w:color w:val="000000" w:themeColor="text1"/>
        </w:rPr>
        <w:t xml:space="preserve"> metodikou zpracovaná data a výstupy </w:t>
      </w:r>
      <w:r w:rsidR="00A96A8F">
        <w:rPr>
          <w:color w:val="000000" w:themeColor="text1"/>
        </w:rPr>
        <w:t>v</w:t>
      </w:r>
      <w:r w:rsidR="00447405">
        <w:rPr>
          <w:color w:val="000000" w:themeColor="text1"/>
        </w:rPr>
        <w:t xml:space="preserve"> obvyklém tvaru slovním, grafickém či ve formě tabulek. Speciální kapitolou je otázka migrace obyvatelstva řešená pomocí záznamů v úmrtních matrikách. V poslední kapitole se autorka věnovala sezónnosti zkoumaných jevů a přirozenému přírůstku. </w:t>
      </w:r>
      <w:r w:rsidR="00053FA9">
        <w:rPr>
          <w:color w:val="000000" w:themeColor="text1"/>
        </w:rPr>
        <w:t xml:space="preserve">Práce je doplněna </w:t>
      </w:r>
      <w:r w:rsidR="00447405">
        <w:rPr>
          <w:color w:val="000000" w:themeColor="text1"/>
        </w:rPr>
        <w:t>nejenom řadou nutných tabulek a grafů, ale i</w:t>
      </w:r>
      <w:r w:rsidR="002A5F7A">
        <w:rPr>
          <w:color w:val="000000" w:themeColor="text1"/>
        </w:rPr>
        <w:t xml:space="preserve"> </w:t>
      </w:r>
      <w:r w:rsidR="00053FA9">
        <w:rPr>
          <w:color w:val="000000" w:themeColor="text1"/>
        </w:rPr>
        <w:t>obrazovou přílohou.</w:t>
      </w:r>
    </w:p>
    <w:p w14:paraId="7E473968" w14:textId="279AF8FD" w:rsidR="00F50CED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vznikla</w:t>
      </w:r>
      <w:r w:rsidR="00053FA9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na základě </w:t>
      </w:r>
      <w:r w:rsidR="005435FC">
        <w:rPr>
          <w:color w:val="000000" w:themeColor="text1"/>
        </w:rPr>
        <w:t xml:space="preserve">velmi </w:t>
      </w:r>
      <w:r w:rsidR="00053FA9">
        <w:rPr>
          <w:color w:val="000000" w:themeColor="text1"/>
        </w:rPr>
        <w:t>důkladného</w:t>
      </w:r>
      <w:r w:rsidR="005435FC">
        <w:rPr>
          <w:color w:val="000000" w:themeColor="text1"/>
        </w:rPr>
        <w:t xml:space="preserve"> matričního průzkumu, jak je u tohoto typu prací obvyklé, a autorka jej odvedla poctivě v plné šíři. Získaná data jsou zpracována podle standardní metodologie a výstupy odpovídají zvyklostem oboru. Celkově příznivý dojem z práce je lehce narušován spíš drobnostmi, s jednou výjimkou. Tou je kapitola pokoušející se mapovat dějiny města Hlinska a hlinecké římskokatolické farnosti. S touto částí textu se autorka doslova pere</w:t>
      </w:r>
      <w:r w:rsidR="00C52F3E">
        <w:rPr>
          <w:color w:val="000000" w:themeColor="text1"/>
        </w:rPr>
        <w:t>, mnohé z uvedeného je buď velmi nepřesné nebo vyloženě špatné (nejzmatečnější je určení, zda Hlinsko bylo městečko, město nebo co vlastně?). Přes tyto ne příliš zdařilé partie nakonec autorka v celém textu pracuje s celkem odpovídající charakteristikou zkoumaného města i území farnosti.</w:t>
      </w:r>
    </w:p>
    <w:p w14:paraId="0A9F8560" w14:textId="286CA8EE" w:rsidR="00192B57" w:rsidRDefault="00C52F3E" w:rsidP="00192B57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Další problémy jsou buď jazykové (s. 21: </w:t>
      </w:r>
      <w:r w:rsidRPr="00161492">
        <w:rPr>
          <w:i/>
          <w:iCs/>
          <w:color w:val="000000" w:themeColor="text1"/>
        </w:rPr>
        <w:t>dívka plodí děti</w:t>
      </w:r>
      <w:r w:rsidR="00A96A8F">
        <w:rPr>
          <w:color w:val="000000" w:themeColor="text1"/>
        </w:rPr>
        <w:t xml:space="preserve"> a podobně</w:t>
      </w:r>
      <w:r>
        <w:rPr>
          <w:color w:val="000000" w:themeColor="text1"/>
        </w:rPr>
        <w:t xml:space="preserve">), nebo vychází z neuvědomění si </w:t>
      </w:r>
      <w:r w:rsidR="00ED7B0C">
        <w:rPr>
          <w:color w:val="000000" w:themeColor="text1"/>
        </w:rPr>
        <w:t>souvislostí: např. prací prolíná tvrzení o odvodech mužů do válečných konfliktů 19. (i 20.) století ve velkém, ačkoliv to platilo pouze o první světové válce, nikoliv například o napoleonských válkách (</w:t>
      </w:r>
      <w:r w:rsidR="0018455C">
        <w:rPr>
          <w:color w:val="000000" w:themeColor="text1"/>
        </w:rPr>
        <w:t>a už vůbec ne</w:t>
      </w:r>
      <w:r w:rsidR="00ED7B0C">
        <w:rPr>
          <w:color w:val="000000" w:themeColor="text1"/>
        </w:rPr>
        <w:t xml:space="preserve"> o druhé světové válce, která je zmíněna v historii města)</w:t>
      </w:r>
      <w:r w:rsidR="0018455C">
        <w:rPr>
          <w:color w:val="000000" w:themeColor="text1"/>
        </w:rPr>
        <w:t>, takže hledaná (a do jisté míry nalézaná) souvislost se sňatky j</w:t>
      </w:r>
      <w:r w:rsidR="00A96A8F">
        <w:rPr>
          <w:color w:val="000000" w:themeColor="text1"/>
        </w:rPr>
        <w:t>e celkem jistě válkou dána, nikoliv však absolutním úbytkem mužské části populace</w:t>
      </w:r>
      <w:r w:rsidR="00161492">
        <w:rPr>
          <w:color w:val="000000" w:themeColor="text1"/>
        </w:rPr>
        <w:t xml:space="preserve"> povolané na bojiště</w:t>
      </w:r>
      <w:r w:rsidR="0018455C">
        <w:rPr>
          <w:color w:val="000000" w:themeColor="text1"/>
        </w:rPr>
        <w:t xml:space="preserve">. Dalším jevem ne zcela přesně interpretovaným je vliv církevního roku: nejde o </w:t>
      </w:r>
      <w:r w:rsidR="007E3DC7">
        <w:rPr>
          <w:color w:val="000000" w:themeColor="text1"/>
        </w:rPr>
        <w:t>„svátky“ jako takové (mimochodem ústředním bodem Velikonoc je neděle, nikoliv pondělí: s. 87), ale o přípravné období na ně, které mělo být dobou zdrženlivosti nebo dokonce zapovídalo některé lidské aktivity: samotný svátek je většinou koncentrován do jediného, maximál</w:t>
      </w:r>
      <w:r w:rsidR="00192B57">
        <w:rPr>
          <w:color w:val="000000" w:themeColor="text1"/>
        </w:rPr>
        <w:t>ně několika málo dnů, které sledované demografické jevy nemohou výrazněji ovlivnit.</w:t>
      </w:r>
    </w:p>
    <w:p w14:paraId="343A5867" w14:textId="7F26B879" w:rsidR="00057273" w:rsidRDefault="00161492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Poměrně</w:t>
      </w:r>
      <w:r w:rsidR="00192B57">
        <w:rPr>
          <w:color w:val="000000" w:themeColor="text1"/>
        </w:rPr>
        <w:t xml:space="preserve"> zajímavá sonda týkající se migrace je promítnuta do tabulek s poněkud nestandardními názvy využívajícími slovní spojení „</w:t>
      </w:r>
      <w:r w:rsidR="00192B57" w:rsidRPr="00161492">
        <w:rPr>
          <w:i/>
          <w:iCs/>
          <w:color w:val="000000" w:themeColor="text1"/>
        </w:rPr>
        <w:t>pohyb zemřelých</w:t>
      </w:r>
      <w:r w:rsidR="00192B57">
        <w:rPr>
          <w:color w:val="000000" w:themeColor="text1"/>
        </w:rPr>
        <w:t xml:space="preserve">“ (začíná na </w:t>
      </w:r>
      <w:r w:rsidR="00A96A8F">
        <w:rPr>
          <w:color w:val="000000" w:themeColor="text1"/>
        </w:rPr>
        <w:t>s. 84</w:t>
      </w:r>
      <w:r w:rsidR="00192B57">
        <w:rPr>
          <w:color w:val="000000" w:themeColor="text1"/>
        </w:rPr>
        <w:t xml:space="preserve">). </w:t>
      </w:r>
    </w:p>
    <w:p w14:paraId="0B800028" w14:textId="77777777" w:rsidR="001B523C" w:rsidRDefault="001B523C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44F28477" w14:textId="2C15E6F2" w:rsidR="00DF788A" w:rsidRDefault="009162A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FC3F13">
        <w:rPr>
          <w:color w:val="000000" w:themeColor="text1"/>
        </w:rPr>
        <w:t xml:space="preserve">má práce dobrou úroveň, </w:t>
      </w:r>
      <w:r w:rsidR="00161492">
        <w:rPr>
          <w:color w:val="000000" w:themeColor="text1"/>
        </w:rPr>
        <w:t>stylisticky jde o celkem solidní text</w:t>
      </w:r>
      <w:r w:rsidR="004F49A1">
        <w:rPr>
          <w:color w:val="000000" w:themeColor="text1"/>
        </w:rPr>
        <w:t xml:space="preserve">, </w:t>
      </w:r>
      <w:r w:rsidR="00FC3F13">
        <w:rPr>
          <w:color w:val="000000" w:themeColor="text1"/>
        </w:rPr>
        <w:t>gramatické chyby se prakticky nevyskytují.</w:t>
      </w:r>
    </w:p>
    <w:p w14:paraId="6D56437E" w14:textId="77777777" w:rsidR="00E21ECB" w:rsidRDefault="00E21E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35847698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727915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4F49A1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4EC529B9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FC3F13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22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17FF0"/>
    <w:rsid w:val="00031414"/>
    <w:rsid w:val="00053FA9"/>
    <w:rsid w:val="00057273"/>
    <w:rsid w:val="00057759"/>
    <w:rsid w:val="00060D36"/>
    <w:rsid w:val="00064159"/>
    <w:rsid w:val="00080E64"/>
    <w:rsid w:val="000C3CA5"/>
    <w:rsid w:val="000E7A00"/>
    <w:rsid w:val="000F32AB"/>
    <w:rsid w:val="000F3EE7"/>
    <w:rsid w:val="0011163A"/>
    <w:rsid w:val="00142E01"/>
    <w:rsid w:val="00144760"/>
    <w:rsid w:val="00161492"/>
    <w:rsid w:val="001657A4"/>
    <w:rsid w:val="00172EBC"/>
    <w:rsid w:val="001742FF"/>
    <w:rsid w:val="00181540"/>
    <w:rsid w:val="001831D4"/>
    <w:rsid w:val="00183F98"/>
    <w:rsid w:val="0018455C"/>
    <w:rsid w:val="00192B57"/>
    <w:rsid w:val="001B093A"/>
    <w:rsid w:val="001B523C"/>
    <w:rsid w:val="001B6249"/>
    <w:rsid w:val="001D4AE8"/>
    <w:rsid w:val="001E37F0"/>
    <w:rsid w:val="002040C1"/>
    <w:rsid w:val="002213DE"/>
    <w:rsid w:val="00225976"/>
    <w:rsid w:val="00227E4D"/>
    <w:rsid w:val="00247F5B"/>
    <w:rsid w:val="002621A4"/>
    <w:rsid w:val="0026351A"/>
    <w:rsid w:val="0028095D"/>
    <w:rsid w:val="00281C3E"/>
    <w:rsid w:val="00287206"/>
    <w:rsid w:val="002A5F7A"/>
    <w:rsid w:val="002C625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3156"/>
    <w:rsid w:val="003A76D9"/>
    <w:rsid w:val="003C57FB"/>
    <w:rsid w:val="003D3890"/>
    <w:rsid w:val="003D799D"/>
    <w:rsid w:val="00426D4C"/>
    <w:rsid w:val="004425C4"/>
    <w:rsid w:val="00447405"/>
    <w:rsid w:val="00460E2D"/>
    <w:rsid w:val="00464DDB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4F49A1"/>
    <w:rsid w:val="005013BD"/>
    <w:rsid w:val="00522DA6"/>
    <w:rsid w:val="005435FC"/>
    <w:rsid w:val="005538C3"/>
    <w:rsid w:val="00562F1A"/>
    <w:rsid w:val="00577506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42119"/>
    <w:rsid w:val="006542F5"/>
    <w:rsid w:val="00661D6D"/>
    <w:rsid w:val="00675BAB"/>
    <w:rsid w:val="006952FA"/>
    <w:rsid w:val="006A4C7C"/>
    <w:rsid w:val="006D26B7"/>
    <w:rsid w:val="0070381C"/>
    <w:rsid w:val="007067EF"/>
    <w:rsid w:val="00727915"/>
    <w:rsid w:val="00730D92"/>
    <w:rsid w:val="00740CD5"/>
    <w:rsid w:val="00742D49"/>
    <w:rsid w:val="00750ABB"/>
    <w:rsid w:val="007527A0"/>
    <w:rsid w:val="007948C5"/>
    <w:rsid w:val="007B424D"/>
    <w:rsid w:val="007B5FF2"/>
    <w:rsid w:val="007E3DC7"/>
    <w:rsid w:val="007E69D3"/>
    <w:rsid w:val="007F64EE"/>
    <w:rsid w:val="00813D2A"/>
    <w:rsid w:val="00825678"/>
    <w:rsid w:val="00832637"/>
    <w:rsid w:val="00846D5A"/>
    <w:rsid w:val="008523B9"/>
    <w:rsid w:val="008706F9"/>
    <w:rsid w:val="008824DA"/>
    <w:rsid w:val="008A35B0"/>
    <w:rsid w:val="008A5AB6"/>
    <w:rsid w:val="008C0221"/>
    <w:rsid w:val="008D4F2D"/>
    <w:rsid w:val="008D5B63"/>
    <w:rsid w:val="008E7D24"/>
    <w:rsid w:val="008F5485"/>
    <w:rsid w:val="00904B65"/>
    <w:rsid w:val="009064AF"/>
    <w:rsid w:val="009162AE"/>
    <w:rsid w:val="0093482C"/>
    <w:rsid w:val="00945369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51F0E"/>
    <w:rsid w:val="00A6338E"/>
    <w:rsid w:val="00A715B9"/>
    <w:rsid w:val="00A96A8F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2F3E"/>
    <w:rsid w:val="00C531F9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D30F1D"/>
    <w:rsid w:val="00D37935"/>
    <w:rsid w:val="00D43211"/>
    <w:rsid w:val="00D46DD7"/>
    <w:rsid w:val="00D63513"/>
    <w:rsid w:val="00D91B31"/>
    <w:rsid w:val="00DB5A41"/>
    <w:rsid w:val="00DE33A5"/>
    <w:rsid w:val="00DF148E"/>
    <w:rsid w:val="00DF788A"/>
    <w:rsid w:val="00E009EE"/>
    <w:rsid w:val="00E21ECB"/>
    <w:rsid w:val="00E23E52"/>
    <w:rsid w:val="00E305F4"/>
    <w:rsid w:val="00E41E13"/>
    <w:rsid w:val="00E6414A"/>
    <w:rsid w:val="00E667F5"/>
    <w:rsid w:val="00E70F28"/>
    <w:rsid w:val="00E80001"/>
    <w:rsid w:val="00E832BF"/>
    <w:rsid w:val="00E9145C"/>
    <w:rsid w:val="00ED2538"/>
    <w:rsid w:val="00ED7B0C"/>
    <w:rsid w:val="00EE2633"/>
    <w:rsid w:val="00EF3891"/>
    <w:rsid w:val="00EF6B88"/>
    <w:rsid w:val="00EF7AB2"/>
    <w:rsid w:val="00F01F95"/>
    <w:rsid w:val="00F06BF8"/>
    <w:rsid w:val="00F25266"/>
    <w:rsid w:val="00F34BF6"/>
    <w:rsid w:val="00F37EDE"/>
    <w:rsid w:val="00F50CED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483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2022-06-27T12:53:00Z</dcterms:created>
  <dcterms:modified xsi:type="dcterms:W3CDTF">2022-08-09T12:02:00Z</dcterms:modified>
</cp:coreProperties>
</file>